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D9D" w:rsidRPr="00042D9D" w:rsidRDefault="00042D9D" w:rsidP="00042D9D">
      <w:pPr>
        <w:keepNext/>
        <w:keepLines/>
        <w:spacing w:before="240" w:after="120"/>
        <w:ind w:left="1247"/>
        <w:rPr>
          <w:rFonts w:eastAsia="SimHei"/>
          <w:b/>
          <w:sz w:val="28"/>
          <w:szCs w:val="28"/>
          <w:lang w:val="en-US" w:eastAsia="zh-CN"/>
        </w:rPr>
      </w:pPr>
      <w:r w:rsidRPr="00042D9D">
        <w:rPr>
          <w:rFonts w:eastAsia="SimHei"/>
          <w:b/>
          <w:sz w:val="28"/>
          <w:szCs w:val="28"/>
          <w:lang w:eastAsia="zh-CN"/>
        </w:rPr>
        <w:t>OEWG-9/</w:t>
      </w:r>
      <w:r w:rsidRPr="00042D9D">
        <w:rPr>
          <w:rFonts w:eastAsia="SimHei"/>
          <w:b/>
          <w:sz w:val="28"/>
          <w:szCs w:val="28"/>
          <w:lang w:eastAsia="ja-JP"/>
        </w:rPr>
        <w:t>2</w:t>
      </w:r>
      <w:r w:rsidRPr="00042D9D">
        <w:rPr>
          <w:rFonts w:eastAsia="SimHei"/>
          <w:b/>
          <w:sz w:val="28"/>
          <w:szCs w:val="28"/>
          <w:lang w:val="en-US" w:eastAsia="zh-CN"/>
        </w:rPr>
        <w:t>：不限成员名额工作组的业务工作选项</w:t>
      </w:r>
    </w:p>
    <w:p w:rsidR="00042D9D" w:rsidRPr="00042D9D" w:rsidRDefault="00042D9D" w:rsidP="00042D9D">
      <w:pPr>
        <w:keepNext/>
        <w:keepLines/>
        <w:autoSpaceDE w:val="0"/>
        <w:autoSpaceDN w:val="0"/>
        <w:adjustRightInd w:val="0"/>
        <w:spacing w:after="120"/>
        <w:ind w:left="1248" w:firstLine="624"/>
        <w:jc w:val="both"/>
        <w:rPr>
          <w:rFonts w:eastAsia="SimSun"/>
          <w:i/>
          <w:iCs/>
          <w:color w:val="000000"/>
          <w:sz w:val="24"/>
          <w:szCs w:val="24"/>
          <w:lang w:eastAsia="zh-CN"/>
        </w:rPr>
      </w:pPr>
      <w:r w:rsidRPr="00042D9D">
        <w:rPr>
          <w:rFonts w:eastAsia="SimSun"/>
          <w:i/>
          <w:iCs/>
          <w:color w:val="000000"/>
          <w:sz w:val="24"/>
          <w:szCs w:val="24"/>
          <w:lang w:eastAsia="zh-CN"/>
        </w:rPr>
        <w:t>不限成员名额工作组</w:t>
      </w:r>
      <w:r w:rsidRPr="00042D9D">
        <w:rPr>
          <w:rFonts w:eastAsia="SimSun"/>
          <w:i/>
          <w:iCs/>
          <w:color w:val="000000"/>
          <w:sz w:val="24"/>
          <w:szCs w:val="24"/>
          <w:lang w:eastAsia="zh-CN"/>
        </w:rPr>
        <w:t>,</w:t>
      </w:r>
    </w:p>
    <w:p w:rsidR="00042D9D" w:rsidRPr="00042D9D" w:rsidRDefault="00042D9D" w:rsidP="00042D9D">
      <w:pPr>
        <w:tabs>
          <w:tab w:val="clear" w:pos="1247"/>
          <w:tab w:val="clear" w:pos="1814"/>
          <w:tab w:val="clear" w:pos="2381"/>
          <w:tab w:val="clear" w:pos="2948"/>
          <w:tab w:val="clear" w:pos="3515"/>
          <w:tab w:val="left" w:pos="624"/>
        </w:tabs>
        <w:spacing w:after="120"/>
        <w:ind w:left="1260" w:firstLine="612"/>
        <w:jc w:val="both"/>
        <w:rPr>
          <w:rFonts w:eastAsia="SimSun"/>
          <w:color w:val="000000"/>
          <w:sz w:val="24"/>
          <w:szCs w:val="24"/>
          <w:lang w:eastAsia="zh-CN"/>
        </w:rPr>
      </w:pPr>
      <w:r w:rsidRPr="00042D9D">
        <w:rPr>
          <w:rFonts w:eastAsia="SimSun" w:hint="eastAsia"/>
          <w:i/>
          <w:color w:val="000000"/>
          <w:sz w:val="24"/>
          <w:szCs w:val="24"/>
          <w:lang w:eastAsia="zh-CN"/>
        </w:rPr>
        <w:t>注意到</w:t>
      </w:r>
      <w:r w:rsidRPr="00042D9D">
        <w:rPr>
          <w:rFonts w:eastAsia="SimSun" w:hint="eastAsia"/>
          <w:i/>
          <w:color w:val="000000"/>
          <w:sz w:val="24"/>
          <w:szCs w:val="24"/>
          <w:lang w:eastAsia="zh-CN"/>
        </w:rPr>
        <w:t xml:space="preserve">  </w:t>
      </w:r>
      <w:r w:rsidRPr="00042D9D">
        <w:rPr>
          <w:rFonts w:eastAsia="SimSun" w:hint="eastAsia"/>
          <w:color w:val="000000"/>
          <w:sz w:val="24"/>
          <w:szCs w:val="24"/>
          <w:lang w:eastAsia="zh-CN"/>
        </w:rPr>
        <w:t>各缔约方希望确保不限成员名额工作组决策进程具有透明性、包容性和高效率，以便使所有区域都能切实有效地参与讨论，</w:t>
      </w:r>
    </w:p>
    <w:p w:rsidR="00042D9D" w:rsidRPr="00042D9D" w:rsidRDefault="00042D9D" w:rsidP="00042D9D">
      <w:pPr>
        <w:tabs>
          <w:tab w:val="clear" w:pos="1247"/>
          <w:tab w:val="clear" w:pos="1814"/>
          <w:tab w:val="clear" w:pos="2381"/>
          <w:tab w:val="clear" w:pos="2948"/>
          <w:tab w:val="clear" w:pos="3515"/>
          <w:tab w:val="left" w:pos="624"/>
        </w:tabs>
        <w:spacing w:after="120"/>
        <w:ind w:left="1260" w:firstLine="612"/>
        <w:jc w:val="both"/>
        <w:rPr>
          <w:rFonts w:eastAsia="SimSun"/>
          <w:color w:val="000000"/>
          <w:sz w:val="24"/>
          <w:szCs w:val="24"/>
          <w:lang w:eastAsia="zh-CN"/>
        </w:rPr>
      </w:pPr>
      <w:r w:rsidRPr="00042D9D">
        <w:rPr>
          <w:rFonts w:eastAsia="SimSun" w:hint="eastAsia"/>
          <w:i/>
          <w:color w:val="000000"/>
          <w:sz w:val="24"/>
          <w:szCs w:val="24"/>
          <w:lang w:eastAsia="zh-CN"/>
        </w:rPr>
        <w:t>认识到</w:t>
      </w:r>
      <w:r w:rsidRPr="00042D9D">
        <w:rPr>
          <w:rFonts w:eastAsia="SimSun" w:hint="eastAsia"/>
          <w:color w:val="000000"/>
          <w:sz w:val="24"/>
          <w:szCs w:val="24"/>
          <w:lang w:eastAsia="zh-CN"/>
        </w:rPr>
        <w:t xml:space="preserve">  </w:t>
      </w:r>
      <w:r w:rsidRPr="00042D9D">
        <w:rPr>
          <w:rFonts w:eastAsia="SimSun" w:hint="eastAsia"/>
          <w:color w:val="000000"/>
          <w:sz w:val="24"/>
          <w:szCs w:val="24"/>
          <w:lang w:eastAsia="zh-CN"/>
        </w:rPr>
        <w:t>不限成员名额工作组的任务范围广，涉及到缔约方大会各次会议讨论准备工作中的技术、法律和战略问题，</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color w:val="000000"/>
          <w:sz w:val="24"/>
          <w:szCs w:val="24"/>
          <w:lang/>
        </w:rPr>
      </w:pPr>
      <w:proofErr w:type="spellStart"/>
      <w:r w:rsidRPr="00042D9D">
        <w:rPr>
          <w:rFonts w:eastAsia="SimSun" w:hint="eastAsia"/>
          <w:i/>
          <w:color w:val="000000"/>
          <w:sz w:val="24"/>
          <w:szCs w:val="24"/>
          <w:lang/>
        </w:rPr>
        <w:t>欢迎</w:t>
      </w:r>
      <w:proofErr w:type="spellEnd"/>
      <w:r w:rsidRPr="00042D9D">
        <w:rPr>
          <w:rFonts w:eastAsia="SimSun" w:hint="eastAsia"/>
          <w:color w:val="000000"/>
          <w:sz w:val="24"/>
          <w:szCs w:val="24"/>
          <w:lang/>
        </w:rPr>
        <w:t xml:space="preserve">  </w:t>
      </w:r>
      <w:proofErr w:type="spellStart"/>
      <w:r w:rsidRPr="00042D9D">
        <w:rPr>
          <w:rFonts w:eastAsia="SimSun" w:hint="eastAsia"/>
          <w:color w:val="000000"/>
          <w:sz w:val="24"/>
          <w:szCs w:val="24"/>
          <w:lang/>
        </w:rPr>
        <w:t>由秘书处编写的关于未来体制安排的各种可能选项的分析材料</w:t>
      </w:r>
      <w:proofErr w:type="spellEnd"/>
      <w:r w:rsidRPr="00042D9D">
        <w:rPr>
          <w:rFonts w:eastAsia="SimSun" w:hint="eastAsia"/>
          <w:color w:val="000000"/>
          <w:sz w:val="24"/>
          <w:szCs w:val="24"/>
          <w:lang/>
        </w:rPr>
        <w:t>；</w:t>
      </w:r>
      <w:r w:rsidRPr="00042D9D">
        <w:rPr>
          <w:rFonts w:eastAsia="SimSun"/>
          <w:sz w:val="24"/>
          <w:vertAlign w:val="superscript"/>
          <w:lang/>
        </w:rPr>
        <w:footnoteReference w:id="1"/>
      </w:r>
      <w:r w:rsidRPr="00042D9D">
        <w:rPr>
          <w:rFonts w:eastAsia="SimSun"/>
          <w:color w:val="000000"/>
          <w:sz w:val="24"/>
          <w:szCs w:val="24"/>
          <w:lang/>
        </w:rPr>
        <w:t xml:space="preserve"> </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color w:val="000000"/>
          <w:sz w:val="24"/>
          <w:szCs w:val="24"/>
          <w:lang/>
        </w:rPr>
      </w:pPr>
      <w:proofErr w:type="spellStart"/>
      <w:r w:rsidRPr="00042D9D">
        <w:rPr>
          <w:rFonts w:eastAsia="SimSun" w:hint="eastAsia"/>
          <w:i/>
          <w:color w:val="000000"/>
          <w:sz w:val="24"/>
          <w:szCs w:val="24"/>
          <w:lang/>
        </w:rPr>
        <w:t>邀请</w:t>
      </w:r>
      <w:proofErr w:type="spellEnd"/>
      <w:r w:rsidRPr="00042D9D">
        <w:rPr>
          <w:rFonts w:eastAsia="SimSun" w:hint="eastAsia"/>
          <w:i/>
          <w:color w:val="000000"/>
          <w:sz w:val="24"/>
          <w:szCs w:val="24"/>
          <w:lang w:eastAsia="zh-CN"/>
        </w:rPr>
        <w:t xml:space="preserve">  </w:t>
      </w:r>
      <w:r w:rsidRPr="00042D9D">
        <w:rPr>
          <w:rFonts w:eastAsia="SimSun" w:hint="eastAsia"/>
          <w:color w:val="000000"/>
          <w:sz w:val="24"/>
          <w:szCs w:val="24"/>
          <w:lang/>
        </w:rPr>
        <w:t>缔约方及其他各方将关于不限成员名额工作组第九次会议各项安排的任何评论意见在</w:t>
      </w:r>
      <w:r w:rsidRPr="00042D9D">
        <w:rPr>
          <w:rFonts w:eastAsia="SimSun" w:hint="eastAsia"/>
          <w:color w:val="000000"/>
          <w:sz w:val="24"/>
          <w:szCs w:val="24"/>
          <w:lang/>
        </w:rPr>
        <w:t>2014</w:t>
      </w:r>
      <w:r w:rsidRPr="00042D9D">
        <w:rPr>
          <w:rFonts w:eastAsia="SimSun" w:hint="eastAsia"/>
          <w:color w:val="000000"/>
          <w:sz w:val="24"/>
          <w:szCs w:val="24"/>
          <w:lang/>
        </w:rPr>
        <w:t>年</w:t>
      </w:r>
      <w:r w:rsidRPr="00042D9D">
        <w:rPr>
          <w:rFonts w:eastAsia="SimSun" w:hint="eastAsia"/>
          <w:color w:val="000000"/>
          <w:sz w:val="24"/>
          <w:szCs w:val="24"/>
          <w:lang/>
        </w:rPr>
        <w:t>1</w:t>
      </w:r>
      <w:r w:rsidRPr="00042D9D">
        <w:rPr>
          <w:rFonts w:eastAsia="SimSun" w:hint="eastAsia"/>
          <w:color w:val="000000"/>
          <w:sz w:val="24"/>
          <w:szCs w:val="24"/>
          <w:lang w:eastAsia="zh-CN"/>
        </w:rPr>
        <w:t>1</w:t>
      </w:r>
      <w:r w:rsidRPr="00042D9D">
        <w:rPr>
          <w:rFonts w:eastAsia="SimSun" w:hint="eastAsia"/>
          <w:color w:val="000000"/>
          <w:sz w:val="24"/>
          <w:szCs w:val="24"/>
          <w:lang/>
        </w:rPr>
        <w:t>月</w:t>
      </w:r>
      <w:r w:rsidRPr="00042D9D">
        <w:rPr>
          <w:rFonts w:eastAsia="SimSun" w:hint="eastAsia"/>
          <w:color w:val="000000"/>
          <w:sz w:val="24"/>
          <w:szCs w:val="24"/>
          <w:lang/>
        </w:rPr>
        <w:t>3</w:t>
      </w:r>
      <w:r w:rsidRPr="00042D9D">
        <w:rPr>
          <w:rFonts w:eastAsia="SimSun" w:hint="eastAsia"/>
          <w:color w:val="000000"/>
          <w:sz w:val="24"/>
          <w:szCs w:val="24"/>
          <w:lang w:eastAsia="zh-CN"/>
        </w:rPr>
        <w:t>0</w:t>
      </w:r>
      <w:proofErr w:type="spellStart"/>
      <w:r w:rsidRPr="00042D9D">
        <w:rPr>
          <w:rFonts w:eastAsia="SimSun" w:hint="eastAsia"/>
          <w:color w:val="000000"/>
          <w:sz w:val="24"/>
          <w:szCs w:val="24"/>
          <w:lang/>
        </w:rPr>
        <w:t>日前提交至秘书处</w:t>
      </w:r>
      <w:proofErr w:type="spellEnd"/>
      <w:r w:rsidRPr="00042D9D">
        <w:rPr>
          <w:rFonts w:eastAsia="SimSun" w:hint="eastAsia"/>
          <w:color w:val="000000"/>
          <w:sz w:val="24"/>
          <w:szCs w:val="24"/>
          <w:lang/>
        </w:rPr>
        <w:t>；</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i/>
          <w:color w:val="000000"/>
          <w:sz w:val="24"/>
          <w:szCs w:val="24"/>
          <w:lang/>
        </w:rPr>
      </w:pPr>
      <w:r w:rsidRPr="00042D9D">
        <w:rPr>
          <w:rFonts w:eastAsia="SimSun" w:hint="eastAsia"/>
          <w:i/>
          <w:color w:val="000000"/>
          <w:sz w:val="24"/>
          <w:szCs w:val="24"/>
          <w:lang/>
        </w:rPr>
        <w:t>请</w:t>
      </w:r>
      <w:r w:rsidRPr="00042D9D">
        <w:rPr>
          <w:rFonts w:eastAsia="SimSun" w:hint="eastAsia"/>
          <w:i/>
          <w:color w:val="000000"/>
          <w:sz w:val="24"/>
          <w:szCs w:val="24"/>
          <w:lang/>
        </w:rPr>
        <w:t xml:space="preserve"> </w:t>
      </w:r>
      <w:r w:rsidRPr="00042D9D">
        <w:rPr>
          <w:rFonts w:eastAsia="SimSun" w:hint="eastAsia"/>
          <w:color w:val="000000"/>
          <w:sz w:val="24"/>
          <w:szCs w:val="24"/>
          <w:lang/>
        </w:rPr>
        <w:t xml:space="preserve"> </w:t>
      </w:r>
      <w:proofErr w:type="spellStart"/>
      <w:r w:rsidRPr="00042D9D">
        <w:rPr>
          <w:rFonts w:eastAsia="SimSun" w:hint="eastAsia"/>
          <w:color w:val="000000"/>
          <w:sz w:val="24"/>
          <w:szCs w:val="24"/>
          <w:lang/>
        </w:rPr>
        <w:t>秘书处汇编根据前一段所收到的来自缔约方及其他各方的任何评论意见，并将这些意见提交至缔约方大会第十二</w:t>
      </w:r>
      <w:r w:rsidRPr="00042D9D">
        <w:rPr>
          <w:rFonts w:eastAsia="SimSun" w:hint="eastAsia"/>
          <w:color w:val="000000"/>
          <w:sz w:val="24"/>
          <w:szCs w:val="24"/>
          <w:lang w:eastAsia="zh-CN"/>
        </w:rPr>
        <w:t>次</w:t>
      </w:r>
      <w:r w:rsidRPr="00042D9D">
        <w:rPr>
          <w:rFonts w:eastAsia="SimSun" w:hint="eastAsia"/>
          <w:color w:val="000000"/>
          <w:sz w:val="24"/>
          <w:szCs w:val="24"/>
          <w:lang/>
        </w:rPr>
        <w:t>会议供其审议</w:t>
      </w:r>
      <w:proofErr w:type="spellEnd"/>
      <w:r w:rsidRPr="00042D9D">
        <w:rPr>
          <w:rFonts w:eastAsia="SimSun" w:hint="eastAsia"/>
          <w:color w:val="000000"/>
          <w:sz w:val="24"/>
          <w:szCs w:val="24"/>
          <w:lang/>
        </w:rPr>
        <w:t>；</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sz w:val="24"/>
          <w:szCs w:val="24"/>
          <w:lang/>
        </w:rPr>
      </w:pPr>
      <w:r w:rsidRPr="00042D9D">
        <w:rPr>
          <w:rFonts w:eastAsia="SimSun" w:hint="eastAsia"/>
          <w:i/>
          <w:color w:val="000000"/>
          <w:sz w:val="24"/>
          <w:szCs w:val="24"/>
          <w:lang w:eastAsia="zh-CN"/>
        </w:rPr>
        <w:t>得出结论，</w:t>
      </w:r>
      <w:r w:rsidRPr="00042D9D">
        <w:rPr>
          <w:rFonts w:eastAsia="SimSun" w:hint="eastAsia"/>
          <w:color w:val="000000"/>
          <w:sz w:val="24"/>
          <w:szCs w:val="24"/>
          <w:lang w:eastAsia="zh-CN"/>
        </w:rPr>
        <w:t>分析材料和根据上文第</w:t>
      </w:r>
      <w:r w:rsidRPr="00042D9D">
        <w:rPr>
          <w:rFonts w:eastAsia="SimSun" w:hint="eastAsia"/>
          <w:color w:val="000000"/>
          <w:sz w:val="24"/>
          <w:szCs w:val="24"/>
          <w:lang w:eastAsia="zh-CN"/>
        </w:rPr>
        <w:t>2</w:t>
      </w:r>
      <w:r w:rsidRPr="00042D9D">
        <w:rPr>
          <w:rFonts w:eastAsia="SimSun" w:hint="eastAsia"/>
          <w:color w:val="000000"/>
          <w:sz w:val="24"/>
          <w:szCs w:val="24"/>
          <w:lang w:eastAsia="zh-CN"/>
        </w:rPr>
        <w:t>段提交的评论意见为缔约方大会就</w:t>
      </w:r>
      <w:proofErr w:type="spellStart"/>
      <w:r w:rsidRPr="00042D9D">
        <w:rPr>
          <w:rFonts w:eastAsia="SimSun"/>
          <w:color w:val="000000"/>
          <w:sz w:val="24"/>
          <w:szCs w:val="24"/>
          <w:lang/>
        </w:rPr>
        <w:t>不限成员名额工作组</w:t>
      </w:r>
      <w:r w:rsidRPr="00042D9D">
        <w:rPr>
          <w:rFonts w:eastAsia="SimSun" w:hint="eastAsia"/>
          <w:color w:val="000000"/>
          <w:sz w:val="24"/>
          <w:szCs w:val="24"/>
          <w:lang w:eastAsia="zh-CN"/>
        </w:rPr>
        <w:t>业务工作的未来体制安排选项作出决定提供了良好基础</w:t>
      </w:r>
      <w:proofErr w:type="spellEnd"/>
      <w:r w:rsidRPr="00042D9D">
        <w:rPr>
          <w:rFonts w:eastAsia="SimSun" w:hint="eastAsia"/>
          <w:color w:val="000000"/>
          <w:sz w:val="24"/>
          <w:szCs w:val="24"/>
          <w:lang w:eastAsia="zh-CN"/>
        </w:rPr>
        <w:t>；</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042D9D">
        <w:rPr>
          <w:rFonts w:eastAsia="SimSun" w:hint="eastAsia"/>
          <w:i/>
          <w:sz w:val="24"/>
          <w:szCs w:val="24"/>
          <w:lang/>
        </w:rPr>
        <w:t>注意到</w:t>
      </w:r>
      <w:proofErr w:type="spellEnd"/>
      <w:r w:rsidRPr="00042D9D">
        <w:rPr>
          <w:rFonts w:eastAsia="SimSun" w:hint="eastAsia"/>
          <w:i/>
          <w:sz w:val="24"/>
          <w:szCs w:val="24"/>
          <w:lang w:eastAsia="zh-CN"/>
        </w:rPr>
        <w:t xml:space="preserve">  </w:t>
      </w:r>
      <w:proofErr w:type="spellStart"/>
      <w:r w:rsidRPr="00042D9D">
        <w:rPr>
          <w:rFonts w:eastAsia="SimSun" w:hint="eastAsia"/>
          <w:sz w:val="24"/>
          <w:szCs w:val="24"/>
          <w:lang/>
        </w:rPr>
        <w:t>缔约方在不限成员名额工作组第九次会议上就业务工作选项问题表达了不同的意见</w:t>
      </w:r>
      <w:proofErr w:type="spellEnd"/>
      <w:r w:rsidRPr="00042D9D">
        <w:rPr>
          <w:rFonts w:eastAsia="SimSun" w:hint="eastAsia"/>
          <w:sz w:val="24"/>
          <w:szCs w:val="24"/>
          <w:lang/>
        </w:rPr>
        <w:t>；</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sz w:val="24"/>
          <w:szCs w:val="24"/>
          <w:lang/>
        </w:rPr>
      </w:pPr>
      <w:proofErr w:type="spellStart"/>
      <w:r w:rsidRPr="00042D9D">
        <w:rPr>
          <w:rFonts w:eastAsia="SimSun" w:hint="eastAsia"/>
          <w:i/>
          <w:color w:val="000000"/>
          <w:sz w:val="24"/>
          <w:szCs w:val="24"/>
          <w:lang/>
        </w:rPr>
        <w:t>同意</w:t>
      </w:r>
      <w:proofErr w:type="spellEnd"/>
      <w:r w:rsidRPr="00042D9D">
        <w:rPr>
          <w:rFonts w:eastAsia="SimSun" w:hint="eastAsia"/>
          <w:i/>
          <w:color w:val="000000"/>
          <w:sz w:val="24"/>
          <w:szCs w:val="24"/>
          <w:lang w:eastAsia="zh-CN"/>
        </w:rPr>
        <w:t xml:space="preserve">  </w:t>
      </w:r>
      <w:proofErr w:type="spellStart"/>
      <w:r w:rsidRPr="00042D9D">
        <w:rPr>
          <w:rFonts w:eastAsia="SimSun" w:hint="eastAsia"/>
          <w:color w:val="000000"/>
          <w:sz w:val="24"/>
          <w:szCs w:val="24"/>
          <w:lang/>
        </w:rPr>
        <w:t>在就不限成员名额工作组业务工作的未来体制安排选项问题做出决定之前应该考虑到不限成员名额工作组第九次会议安排方面的经验</w:t>
      </w:r>
      <w:proofErr w:type="spellEnd"/>
      <w:r w:rsidRPr="00042D9D">
        <w:rPr>
          <w:rFonts w:eastAsia="SimSun" w:hint="eastAsia"/>
          <w:color w:val="000000"/>
          <w:sz w:val="24"/>
          <w:szCs w:val="24"/>
          <w:lang/>
        </w:rPr>
        <w:t>；</w:t>
      </w:r>
    </w:p>
    <w:p w:rsidR="00042D9D" w:rsidRPr="00042D9D" w:rsidRDefault="00042D9D" w:rsidP="00042D9D">
      <w:pPr>
        <w:numPr>
          <w:ilvl w:val="0"/>
          <w:numId w:val="6"/>
        </w:numPr>
        <w:tabs>
          <w:tab w:val="clear" w:pos="1247"/>
          <w:tab w:val="clear" w:pos="1814"/>
          <w:tab w:val="clear" w:pos="2381"/>
          <w:tab w:val="clear" w:pos="2948"/>
          <w:tab w:val="clear" w:pos="3515"/>
        </w:tabs>
        <w:spacing w:after="120"/>
        <w:ind w:firstLine="624"/>
        <w:jc w:val="both"/>
        <w:rPr>
          <w:rFonts w:eastAsia="SimSun"/>
          <w:color w:val="000000"/>
          <w:sz w:val="24"/>
          <w:szCs w:val="24"/>
          <w:lang/>
        </w:rPr>
      </w:pPr>
      <w:proofErr w:type="spellStart"/>
      <w:r w:rsidRPr="00042D9D">
        <w:rPr>
          <w:rFonts w:eastAsia="SimSun" w:hint="eastAsia"/>
          <w:i/>
          <w:sz w:val="24"/>
          <w:szCs w:val="24"/>
          <w:lang/>
        </w:rPr>
        <w:t>建议</w:t>
      </w:r>
      <w:proofErr w:type="spellEnd"/>
      <w:r w:rsidRPr="00042D9D">
        <w:rPr>
          <w:rFonts w:eastAsia="SimSun" w:hint="eastAsia"/>
          <w:sz w:val="24"/>
          <w:szCs w:val="24"/>
          <w:lang w:eastAsia="zh-CN"/>
        </w:rPr>
        <w:t xml:space="preserve">  </w:t>
      </w:r>
      <w:proofErr w:type="spellStart"/>
      <w:r w:rsidRPr="00042D9D">
        <w:rPr>
          <w:rFonts w:eastAsia="SimSun" w:hint="eastAsia"/>
          <w:sz w:val="24"/>
          <w:szCs w:val="24"/>
          <w:lang/>
        </w:rPr>
        <w:t>缔约方大会第十二</w:t>
      </w:r>
      <w:r w:rsidRPr="00042D9D">
        <w:rPr>
          <w:rFonts w:eastAsia="SimSun" w:hint="eastAsia"/>
          <w:sz w:val="24"/>
          <w:szCs w:val="24"/>
          <w:lang w:eastAsia="zh-CN"/>
        </w:rPr>
        <w:t>次</w:t>
      </w:r>
      <w:r w:rsidRPr="00042D9D">
        <w:rPr>
          <w:rFonts w:eastAsia="SimSun" w:hint="eastAsia"/>
          <w:sz w:val="24"/>
          <w:szCs w:val="24"/>
          <w:lang/>
        </w:rPr>
        <w:t>会议就不限成员名额工作组业务工作的未来体制安排问题通过一项决定，同时考虑到</w:t>
      </w:r>
      <w:proofErr w:type="spellEnd"/>
      <w:r w:rsidRPr="00042D9D">
        <w:rPr>
          <w:rFonts w:eastAsia="SimSun" w:hint="eastAsia"/>
          <w:sz w:val="24"/>
          <w:szCs w:val="24"/>
          <w:lang/>
        </w:rPr>
        <w:t>：</w:t>
      </w:r>
    </w:p>
    <w:p w:rsidR="00042D9D" w:rsidRPr="00042D9D" w:rsidRDefault="00042D9D" w:rsidP="00042D9D">
      <w:pPr>
        <w:numPr>
          <w:ilvl w:val="1"/>
          <w:numId w:val="6"/>
        </w:numPr>
        <w:tabs>
          <w:tab w:val="clear" w:pos="1247"/>
          <w:tab w:val="clear" w:pos="1814"/>
          <w:tab w:val="clear" w:pos="2381"/>
          <w:tab w:val="clear" w:pos="2948"/>
          <w:tab w:val="clear" w:pos="3515"/>
          <w:tab w:val="left" w:pos="624"/>
        </w:tabs>
        <w:spacing w:after="120"/>
        <w:jc w:val="both"/>
        <w:rPr>
          <w:rFonts w:eastAsia="SimSun" w:hint="eastAsia"/>
          <w:color w:val="000000"/>
          <w:sz w:val="24"/>
          <w:szCs w:val="24"/>
          <w:lang/>
        </w:rPr>
      </w:pPr>
      <w:proofErr w:type="spellStart"/>
      <w:r w:rsidRPr="00042D9D">
        <w:rPr>
          <w:rFonts w:eastAsia="SimSun" w:hint="eastAsia"/>
          <w:sz w:val="24"/>
          <w:szCs w:val="24"/>
          <w:lang/>
        </w:rPr>
        <w:t>秘书处编写的分析材料</w:t>
      </w:r>
      <w:proofErr w:type="spellEnd"/>
      <w:r w:rsidRPr="00042D9D">
        <w:rPr>
          <w:rFonts w:eastAsia="SimSun" w:hint="eastAsia"/>
          <w:sz w:val="24"/>
          <w:szCs w:val="24"/>
          <w:lang/>
        </w:rPr>
        <w:t>；</w:t>
      </w:r>
      <w:r w:rsidRPr="00042D9D">
        <w:rPr>
          <w:rFonts w:eastAsia="SimSun"/>
          <w:sz w:val="24"/>
          <w:vertAlign w:val="superscript"/>
          <w:lang/>
        </w:rPr>
        <w:footnoteReference w:id="2"/>
      </w:r>
    </w:p>
    <w:p w:rsidR="00042D9D" w:rsidRPr="00042D9D" w:rsidRDefault="00042D9D" w:rsidP="00042D9D">
      <w:pPr>
        <w:numPr>
          <w:ilvl w:val="1"/>
          <w:numId w:val="6"/>
        </w:numPr>
        <w:tabs>
          <w:tab w:val="clear" w:pos="1247"/>
          <w:tab w:val="clear" w:pos="1814"/>
          <w:tab w:val="clear" w:pos="2381"/>
          <w:tab w:val="clear" w:pos="2948"/>
          <w:tab w:val="clear" w:pos="3515"/>
          <w:tab w:val="left" w:pos="624"/>
        </w:tabs>
        <w:spacing w:after="120"/>
        <w:jc w:val="both"/>
        <w:rPr>
          <w:rFonts w:eastAsia="SimSun"/>
          <w:color w:val="000000"/>
          <w:sz w:val="24"/>
          <w:szCs w:val="24"/>
          <w:lang/>
        </w:rPr>
      </w:pPr>
      <w:proofErr w:type="spellStart"/>
      <w:r w:rsidRPr="00042D9D">
        <w:rPr>
          <w:rFonts w:eastAsia="SimSun" w:hint="eastAsia"/>
          <w:sz w:val="24"/>
          <w:szCs w:val="24"/>
          <w:lang/>
        </w:rPr>
        <w:t>缔约方及其他各方在不限成员名额工作组第九次会议之前提交的评论意见</w:t>
      </w:r>
      <w:proofErr w:type="spellEnd"/>
      <w:r w:rsidRPr="00042D9D">
        <w:rPr>
          <w:rFonts w:eastAsia="SimSun" w:hint="eastAsia"/>
          <w:sz w:val="24"/>
          <w:szCs w:val="24"/>
          <w:lang/>
        </w:rPr>
        <w:t>；</w:t>
      </w:r>
      <w:r w:rsidRPr="00042D9D">
        <w:rPr>
          <w:rFonts w:eastAsia="SimSun"/>
          <w:sz w:val="24"/>
          <w:vertAlign w:val="superscript"/>
          <w:lang/>
        </w:rPr>
        <w:footnoteReference w:id="3"/>
      </w:r>
    </w:p>
    <w:p w:rsidR="00042D9D" w:rsidRPr="00042D9D" w:rsidRDefault="00042D9D" w:rsidP="00042D9D">
      <w:pPr>
        <w:numPr>
          <w:ilvl w:val="1"/>
          <w:numId w:val="6"/>
        </w:numPr>
        <w:tabs>
          <w:tab w:val="clear" w:pos="1247"/>
          <w:tab w:val="clear" w:pos="1814"/>
          <w:tab w:val="clear" w:pos="2381"/>
          <w:tab w:val="clear" w:pos="2948"/>
          <w:tab w:val="clear" w:pos="3515"/>
          <w:tab w:val="left" w:pos="624"/>
        </w:tabs>
        <w:spacing w:after="120"/>
        <w:jc w:val="both"/>
        <w:rPr>
          <w:rFonts w:eastAsia="SimSun"/>
          <w:color w:val="000000"/>
          <w:sz w:val="24"/>
          <w:szCs w:val="24"/>
          <w:lang/>
        </w:rPr>
      </w:pPr>
      <w:r w:rsidRPr="00042D9D">
        <w:rPr>
          <w:rFonts w:eastAsia="SimSun" w:hint="eastAsia"/>
          <w:sz w:val="24"/>
          <w:szCs w:val="24"/>
          <w:lang/>
        </w:rPr>
        <w:t>缔约方及其他各方根据上文第</w:t>
      </w:r>
      <w:r w:rsidRPr="00042D9D">
        <w:rPr>
          <w:rFonts w:eastAsia="SimSun" w:hint="eastAsia"/>
          <w:sz w:val="24"/>
          <w:szCs w:val="24"/>
          <w:lang w:eastAsia="zh-CN"/>
        </w:rPr>
        <w:t>2</w:t>
      </w:r>
      <w:proofErr w:type="spellStart"/>
      <w:r w:rsidRPr="00042D9D">
        <w:rPr>
          <w:rFonts w:eastAsia="SimSun" w:hint="eastAsia"/>
          <w:sz w:val="24"/>
          <w:szCs w:val="24"/>
          <w:lang/>
        </w:rPr>
        <w:t>段提交的评论意见</w:t>
      </w:r>
      <w:proofErr w:type="spellEnd"/>
      <w:r w:rsidRPr="00042D9D">
        <w:rPr>
          <w:rFonts w:eastAsia="SimSun" w:hint="eastAsia"/>
          <w:sz w:val="24"/>
          <w:szCs w:val="24"/>
          <w:lang/>
        </w:rPr>
        <w:t>；</w:t>
      </w:r>
    </w:p>
    <w:p w:rsidR="00042D9D" w:rsidRPr="00042D9D" w:rsidRDefault="00042D9D" w:rsidP="00042D9D">
      <w:pPr>
        <w:numPr>
          <w:ilvl w:val="1"/>
          <w:numId w:val="6"/>
        </w:numPr>
        <w:tabs>
          <w:tab w:val="clear" w:pos="1247"/>
          <w:tab w:val="clear" w:pos="1814"/>
          <w:tab w:val="clear" w:pos="2381"/>
          <w:tab w:val="clear" w:pos="2948"/>
          <w:tab w:val="clear" w:pos="3515"/>
          <w:tab w:val="left" w:pos="624"/>
        </w:tabs>
        <w:spacing w:after="120"/>
        <w:jc w:val="both"/>
        <w:rPr>
          <w:rFonts w:eastAsia="SimSun"/>
          <w:color w:val="000000"/>
          <w:sz w:val="24"/>
          <w:szCs w:val="24"/>
          <w:lang/>
        </w:rPr>
      </w:pPr>
      <w:proofErr w:type="spellStart"/>
      <w:r w:rsidRPr="00042D9D">
        <w:rPr>
          <w:rFonts w:eastAsia="SimSun" w:hint="eastAsia"/>
          <w:color w:val="000000"/>
          <w:sz w:val="24"/>
          <w:szCs w:val="24"/>
          <w:lang/>
        </w:rPr>
        <w:lastRenderedPageBreak/>
        <w:t>缔约方在不限成员名额工作组第九次会议上表达的意见，</w:t>
      </w:r>
      <w:r w:rsidRPr="00042D9D">
        <w:rPr>
          <w:rFonts w:eastAsia="SimSun" w:hint="eastAsia"/>
          <w:color w:val="000000"/>
          <w:sz w:val="24"/>
          <w:szCs w:val="24"/>
          <w:lang w:eastAsia="zh-CN"/>
        </w:rPr>
        <w:t>包括</w:t>
      </w:r>
      <w:r w:rsidRPr="00042D9D">
        <w:rPr>
          <w:rFonts w:eastAsia="SimSun" w:hint="eastAsia"/>
          <w:color w:val="000000"/>
          <w:sz w:val="24"/>
          <w:szCs w:val="24"/>
          <w:lang/>
        </w:rPr>
        <w:t>口译对非英语国家的重要性</w:t>
      </w:r>
      <w:proofErr w:type="spellEnd"/>
      <w:r w:rsidRPr="00042D9D">
        <w:rPr>
          <w:rFonts w:eastAsia="SimSun" w:hint="eastAsia"/>
          <w:color w:val="000000"/>
          <w:sz w:val="24"/>
          <w:szCs w:val="24"/>
          <w:lang/>
        </w:rPr>
        <w:t>。</w:t>
      </w:r>
    </w:p>
    <w:p w:rsidR="007E23A8" w:rsidRPr="00042D9D" w:rsidRDefault="007E23A8" w:rsidP="00042D9D">
      <w:pPr>
        <w:rPr>
          <w:sz w:val="30"/>
          <w:rtl/>
        </w:rPr>
      </w:pPr>
    </w:p>
    <w:sectPr w:rsidR="007E23A8" w:rsidRPr="00042D9D"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042D9D" w:rsidRPr="003C5BA3" w:rsidRDefault="00042D9D" w:rsidP="00042D9D">
      <w:pPr>
        <w:pStyle w:val="FootnoteText"/>
        <w:rPr>
          <w:szCs w:val="18"/>
          <w:lang w:val="en-US"/>
        </w:rPr>
      </w:pPr>
      <w:r w:rsidRPr="00035484">
        <w:rPr>
          <w:rStyle w:val="FootnoteReference"/>
        </w:rPr>
        <w:footnoteRef/>
      </w:r>
      <w:r w:rsidRPr="00035484">
        <w:rPr>
          <w:szCs w:val="18"/>
        </w:rPr>
        <w:t xml:space="preserve"> UNEP/CHW/OEWG.9/5</w:t>
      </w:r>
      <w:r>
        <w:rPr>
          <w:rFonts w:hint="eastAsia"/>
          <w:szCs w:val="18"/>
          <w:lang w:eastAsia="zh-CN"/>
        </w:rPr>
        <w:t>，附件。</w:t>
      </w:r>
    </w:p>
  </w:footnote>
  <w:footnote w:id="2">
    <w:p w:rsidR="00042D9D" w:rsidRPr="003C5BA3" w:rsidRDefault="00042D9D" w:rsidP="00042D9D">
      <w:pPr>
        <w:pStyle w:val="FootnoteText"/>
        <w:rPr>
          <w:szCs w:val="18"/>
          <w:lang w:val="en-US"/>
        </w:rPr>
      </w:pPr>
      <w:r w:rsidRPr="00035484">
        <w:rPr>
          <w:rStyle w:val="FootnoteReference"/>
        </w:rPr>
        <w:footnoteRef/>
      </w:r>
      <w:r w:rsidRPr="00035484">
        <w:rPr>
          <w:szCs w:val="18"/>
        </w:rPr>
        <w:t xml:space="preserve"> </w:t>
      </w:r>
      <w:proofErr w:type="spellStart"/>
      <w:r w:rsidRPr="00BC5010">
        <w:rPr>
          <w:szCs w:val="18"/>
        </w:rPr>
        <w:t>同上</w:t>
      </w:r>
      <w:proofErr w:type="spellEnd"/>
      <w:r w:rsidRPr="00BC5010">
        <w:rPr>
          <w:szCs w:val="18"/>
        </w:rPr>
        <w:t>。</w:t>
      </w:r>
    </w:p>
  </w:footnote>
  <w:footnote w:id="3">
    <w:p w:rsidR="00042D9D" w:rsidRPr="003C5BA3" w:rsidRDefault="00042D9D" w:rsidP="00042D9D">
      <w:pPr>
        <w:pStyle w:val="FootnoteText"/>
        <w:rPr>
          <w:rFonts w:hint="eastAsia"/>
          <w:szCs w:val="18"/>
          <w:lang w:val="en-US" w:eastAsia="zh-CN"/>
        </w:rPr>
      </w:pPr>
      <w:r w:rsidRPr="00035484">
        <w:rPr>
          <w:rStyle w:val="FootnoteReference"/>
        </w:rPr>
        <w:footnoteRef/>
      </w:r>
      <w:r w:rsidRPr="003C5BA3">
        <w:rPr>
          <w:szCs w:val="18"/>
          <w:lang w:val="en-US"/>
        </w:rPr>
        <w:t xml:space="preserve"> UNEP/CHW/OEWG.9/INF/5</w:t>
      </w:r>
      <w:r>
        <w:rPr>
          <w:rFonts w:hint="eastAsia"/>
          <w:szCs w:val="18"/>
          <w:lang w:val="en-US" w:eastAsia="zh-CN"/>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42D9D"/>
    <w:rsid w:val="00047C8D"/>
    <w:rsid w:val="000718B6"/>
    <w:rsid w:val="000B25F8"/>
    <w:rsid w:val="000B7C2F"/>
    <w:rsid w:val="000D0FAD"/>
    <w:rsid w:val="000E52E3"/>
    <w:rsid w:val="001B53BC"/>
    <w:rsid w:val="002529E4"/>
    <w:rsid w:val="00281887"/>
    <w:rsid w:val="00327412"/>
    <w:rsid w:val="0035083F"/>
    <w:rsid w:val="003616FC"/>
    <w:rsid w:val="00404267"/>
    <w:rsid w:val="00430E46"/>
    <w:rsid w:val="004F51EC"/>
    <w:rsid w:val="00523046"/>
    <w:rsid w:val="00593817"/>
    <w:rsid w:val="005B2485"/>
    <w:rsid w:val="0060272A"/>
    <w:rsid w:val="006047CB"/>
    <w:rsid w:val="006343E0"/>
    <w:rsid w:val="0064070F"/>
    <w:rsid w:val="006916A4"/>
    <w:rsid w:val="006A4EEB"/>
    <w:rsid w:val="006D5129"/>
    <w:rsid w:val="0075644B"/>
    <w:rsid w:val="007E23A8"/>
    <w:rsid w:val="00803250"/>
    <w:rsid w:val="00827715"/>
    <w:rsid w:val="00890740"/>
    <w:rsid w:val="0094329B"/>
    <w:rsid w:val="00951E19"/>
    <w:rsid w:val="009A65C1"/>
    <w:rsid w:val="009D4646"/>
    <w:rsid w:val="009F6B9A"/>
    <w:rsid w:val="00A16B8F"/>
    <w:rsid w:val="00A27FB7"/>
    <w:rsid w:val="00A53776"/>
    <w:rsid w:val="00B335C6"/>
    <w:rsid w:val="00BB1008"/>
    <w:rsid w:val="00BF57B2"/>
    <w:rsid w:val="00C46341"/>
    <w:rsid w:val="00C91F17"/>
    <w:rsid w:val="00CB0D83"/>
    <w:rsid w:val="00D07BEE"/>
    <w:rsid w:val="00E3382D"/>
    <w:rsid w:val="00E757CE"/>
    <w:rsid w:val="00F547EB"/>
    <w:rsid w:val="00F7349C"/>
    <w:rsid w:val="00F80B5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 w:type="numbering" w:customStyle="1" w:styleId="Normallist1">
    <w:name w:val="Normal_list1"/>
    <w:basedOn w:val="NoList"/>
    <w:rsid w:val="00042D9D"/>
    <w:pPr>
      <w:numPr>
        <w:numId w:val="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104</Words>
  <Characters>542</Characters>
  <Application>Microsoft Office Word</Application>
  <DocSecurity>0</DocSecurity>
  <Lines>9</Lines>
  <Paragraphs>5</Paragraphs>
  <ScaleCrop>false</ScaleCrop>
  <Company>BRS</Company>
  <LinksUpToDate>false</LinksUpToDate>
  <CharactersWithSpaces>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2015-09-04T15:09:00Z</dcterms:created>
  <dcterms:modified xsi:type="dcterms:W3CDTF">2015-09-04T15:09:00Z</dcterms:modified>
</cp:coreProperties>
</file>