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E76" w:rsidRPr="00CD5E76" w:rsidRDefault="00CD5E76" w:rsidP="00CD5E76">
      <w:pPr>
        <w:keepNext/>
        <w:spacing w:before="240" w:after="120"/>
        <w:ind w:left="1253"/>
        <w:jc w:val="both"/>
        <w:rPr>
          <w:rFonts w:eastAsia="SimHei"/>
          <w:b/>
          <w:sz w:val="28"/>
          <w:szCs w:val="28"/>
          <w:lang w:val="en-US" w:eastAsia="zh-CN"/>
        </w:rPr>
      </w:pPr>
      <w:r w:rsidRPr="00CD5E76">
        <w:rPr>
          <w:rFonts w:eastAsia="SimHei"/>
          <w:b/>
          <w:sz w:val="28"/>
          <w:szCs w:val="28"/>
          <w:lang w:eastAsia="zh-CN"/>
        </w:rPr>
        <w:t>OEWG-9/</w:t>
      </w:r>
      <w:r w:rsidRPr="00CD5E76">
        <w:rPr>
          <w:rFonts w:eastAsia="SimHei"/>
          <w:b/>
          <w:sz w:val="28"/>
          <w:szCs w:val="28"/>
          <w:lang w:eastAsia="ja-JP"/>
        </w:rPr>
        <w:t>8</w:t>
      </w:r>
      <w:r w:rsidRPr="00CD5E76">
        <w:rPr>
          <w:rFonts w:eastAsia="SimHei"/>
          <w:b/>
          <w:sz w:val="28"/>
          <w:szCs w:val="28"/>
          <w:lang w:val="en-US" w:eastAsia="zh-CN"/>
        </w:rPr>
        <w:t>：</w:t>
      </w:r>
      <w:r w:rsidRPr="00CD5E76">
        <w:rPr>
          <w:rFonts w:eastAsia="SimHei"/>
          <w:b/>
          <w:sz w:val="28"/>
          <w:szCs w:val="28"/>
          <w:lang w:eastAsia="zh-CN"/>
        </w:rPr>
        <w:t>进一步澄清法律问题</w:t>
      </w:r>
    </w:p>
    <w:p w:rsidR="00CD5E76" w:rsidRPr="00CD5E76" w:rsidRDefault="00CD5E76" w:rsidP="00CD5E76">
      <w:pPr>
        <w:tabs>
          <w:tab w:val="clear" w:pos="1247"/>
          <w:tab w:val="clear" w:pos="1814"/>
          <w:tab w:val="clear" w:pos="2381"/>
          <w:tab w:val="clear" w:pos="2948"/>
          <w:tab w:val="clear" w:pos="3515"/>
          <w:tab w:val="left" w:pos="624"/>
        </w:tabs>
        <w:spacing w:after="120"/>
        <w:ind w:left="1872"/>
        <w:jc w:val="both"/>
        <w:rPr>
          <w:rFonts w:eastAsia="SimSun"/>
          <w:sz w:val="24"/>
          <w:szCs w:val="24"/>
          <w:lang w:eastAsia="zh-CN"/>
        </w:rPr>
      </w:pPr>
      <w:r w:rsidRPr="00CD5E76">
        <w:rPr>
          <w:rFonts w:eastAsia="SimSun"/>
          <w:i/>
          <w:sz w:val="24"/>
          <w:szCs w:val="24"/>
          <w:lang w:eastAsia="zh-CN"/>
        </w:rPr>
        <w:t>不限成员名额工作组</w:t>
      </w:r>
    </w:p>
    <w:p w:rsidR="00CD5E76" w:rsidRPr="00CD5E76" w:rsidRDefault="00CD5E76" w:rsidP="00CD5E76">
      <w:pPr>
        <w:numPr>
          <w:ilvl w:val="0"/>
          <w:numId w:val="10"/>
        </w:numPr>
        <w:tabs>
          <w:tab w:val="clear" w:pos="1247"/>
          <w:tab w:val="clear" w:pos="1814"/>
          <w:tab w:val="clear" w:pos="2381"/>
          <w:tab w:val="clear" w:pos="2948"/>
          <w:tab w:val="clear" w:pos="3515"/>
        </w:tabs>
        <w:spacing w:after="120"/>
        <w:ind w:firstLine="643"/>
        <w:jc w:val="both"/>
        <w:rPr>
          <w:rFonts w:eastAsia="SimSun"/>
          <w:sz w:val="24"/>
          <w:szCs w:val="24"/>
          <w:lang/>
        </w:rPr>
      </w:pPr>
      <w:proofErr w:type="spellStart"/>
      <w:r w:rsidRPr="00CD5E76">
        <w:rPr>
          <w:rFonts w:eastAsia="SimSun" w:hint="eastAsia"/>
          <w:i/>
          <w:sz w:val="24"/>
          <w:szCs w:val="24"/>
          <w:lang/>
        </w:rPr>
        <w:t>欢迎</w:t>
      </w:r>
      <w:proofErr w:type="spellEnd"/>
      <w:r w:rsidRPr="00CD5E76">
        <w:rPr>
          <w:rFonts w:eastAsia="SimSun" w:hint="eastAsia"/>
          <w:sz w:val="24"/>
          <w:szCs w:val="24"/>
          <w:lang w:eastAsia="zh-CN"/>
        </w:rPr>
        <w:t xml:space="preserve">  </w:t>
      </w:r>
      <w:proofErr w:type="spellStart"/>
      <w:r w:rsidRPr="00CD5E76">
        <w:rPr>
          <w:rFonts w:eastAsia="SimSun" w:hint="eastAsia"/>
          <w:sz w:val="24"/>
          <w:szCs w:val="24"/>
          <w:lang/>
        </w:rPr>
        <w:t>小型闭会期间法律清晰度工作组迄今所开展的工作</w:t>
      </w:r>
      <w:proofErr w:type="spellEnd"/>
      <w:r w:rsidRPr="00CD5E76">
        <w:rPr>
          <w:rFonts w:eastAsia="SimSun" w:hint="eastAsia"/>
          <w:sz w:val="24"/>
          <w:szCs w:val="24"/>
          <w:lang/>
        </w:rPr>
        <w:t>；</w:t>
      </w:r>
    </w:p>
    <w:p w:rsidR="00CD5E76" w:rsidRPr="00CD5E76" w:rsidRDefault="00CD5E76" w:rsidP="00CD5E76">
      <w:pPr>
        <w:numPr>
          <w:ilvl w:val="0"/>
          <w:numId w:val="10"/>
        </w:numPr>
        <w:tabs>
          <w:tab w:val="clear" w:pos="1247"/>
          <w:tab w:val="clear" w:pos="1814"/>
          <w:tab w:val="clear" w:pos="2381"/>
          <w:tab w:val="clear" w:pos="2948"/>
          <w:tab w:val="clear" w:pos="3515"/>
        </w:tabs>
        <w:spacing w:after="120"/>
        <w:ind w:firstLine="624"/>
        <w:jc w:val="both"/>
        <w:rPr>
          <w:rFonts w:eastAsia="SimSun"/>
          <w:color w:val="000000"/>
          <w:sz w:val="24"/>
          <w:szCs w:val="24"/>
          <w:lang/>
        </w:rPr>
      </w:pPr>
      <w:r w:rsidRPr="00CD5E76">
        <w:rPr>
          <w:rFonts w:eastAsia="SimSun" w:hint="eastAsia"/>
          <w:i/>
          <w:color w:val="000000"/>
          <w:sz w:val="24"/>
          <w:szCs w:val="24"/>
          <w:lang w:eastAsia="zh-CN"/>
        </w:rPr>
        <w:t>邀</w:t>
      </w:r>
      <w:r w:rsidRPr="00CD5E76">
        <w:rPr>
          <w:rFonts w:eastAsia="SimSun" w:hint="eastAsia"/>
          <w:i/>
          <w:color w:val="000000"/>
          <w:sz w:val="24"/>
          <w:szCs w:val="24"/>
          <w:lang/>
        </w:rPr>
        <w:t>请</w:t>
      </w:r>
      <w:r w:rsidRPr="00CD5E76">
        <w:rPr>
          <w:rFonts w:eastAsia="SimSun" w:hint="eastAsia"/>
          <w:color w:val="000000"/>
          <w:sz w:val="24"/>
          <w:szCs w:val="24"/>
          <w:lang w:eastAsia="zh-CN"/>
        </w:rPr>
        <w:t xml:space="preserve">  </w:t>
      </w:r>
      <w:r w:rsidRPr="00CD5E76">
        <w:rPr>
          <w:rFonts w:eastAsia="SimSun" w:hint="eastAsia"/>
          <w:sz w:val="24"/>
          <w:szCs w:val="24"/>
          <w:lang w:eastAsia="zh-CN"/>
        </w:rPr>
        <w:t>额外缔约方</w:t>
      </w:r>
      <w:r w:rsidRPr="00CD5E76">
        <w:rPr>
          <w:rFonts w:eastAsia="SimSun" w:hint="eastAsia"/>
          <w:sz w:val="24"/>
          <w:szCs w:val="24"/>
          <w:lang/>
        </w:rPr>
        <w:t>在</w:t>
      </w:r>
      <w:r w:rsidRPr="00CD5E76">
        <w:rPr>
          <w:rFonts w:eastAsia="SimSun" w:hint="eastAsia"/>
          <w:sz w:val="24"/>
          <w:szCs w:val="24"/>
          <w:lang/>
        </w:rPr>
        <w:t>20</w:t>
      </w:r>
      <w:r w:rsidRPr="00CD5E76">
        <w:rPr>
          <w:rFonts w:eastAsia="SimSun" w:hint="eastAsia"/>
          <w:sz w:val="24"/>
          <w:szCs w:val="24"/>
          <w:lang w:eastAsia="zh-CN"/>
        </w:rPr>
        <w:t>14</w:t>
      </w:r>
      <w:r w:rsidRPr="00CD5E76">
        <w:rPr>
          <w:rFonts w:eastAsia="SimSun" w:hint="eastAsia"/>
          <w:sz w:val="24"/>
          <w:szCs w:val="24"/>
          <w:lang/>
        </w:rPr>
        <w:t>年</w:t>
      </w:r>
      <w:r w:rsidRPr="00CD5E76">
        <w:rPr>
          <w:rFonts w:eastAsia="SimSun" w:hint="eastAsia"/>
          <w:sz w:val="24"/>
          <w:szCs w:val="24"/>
          <w:lang/>
        </w:rPr>
        <w:t>10</w:t>
      </w:r>
      <w:r w:rsidRPr="00CD5E76">
        <w:rPr>
          <w:rFonts w:eastAsia="SimSun" w:hint="eastAsia"/>
          <w:sz w:val="24"/>
          <w:szCs w:val="24"/>
          <w:lang/>
        </w:rPr>
        <w:t>月</w:t>
      </w:r>
      <w:r w:rsidRPr="00CD5E76">
        <w:rPr>
          <w:rFonts w:eastAsia="SimSun" w:hint="eastAsia"/>
          <w:sz w:val="24"/>
          <w:szCs w:val="24"/>
          <w:lang/>
        </w:rPr>
        <w:t>15</w:t>
      </w:r>
      <w:proofErr w:type="spellStart"/>
      <w:r w:rsidRPr="00CD5E76">
        <w:rPr>
          <w:rFonts w:eastAsia="SimSun" w:hint="eastAsia"/>
          <w:sz w:val="24"/>
          <w:szCs w:val="24"/>
          <w:lang/>
        </w:rPr>
        <w:t>日之前</w:t>
      </w:r>
      <w:r w:rsidRPr="00CD5E76">
        <w:rPr>
          <w:rFonts w:eastAsia="SimSun" w:hint="eastAsia"/>
          <w:color w:val="000000"/>
          <w:sz w:val="24"/>
          <w:szCs w:val="24"/>
          <w:lang/>
        </w:rPr>
        <w:t>提名专家参与小型闭会期间工作组</w:t>
      </w:r>
      <w:proofErr w:type="spellEnd"/>
      <w:r w:rsidRPr="00CD5E76">
        <w:rPr>
          <w:rFonts w:eastAsia="SimSun" w:hint="eastAsia"/>
          <w:color w:val="000000"/>
          <w:sz w:val="24"/>
          <w:szCs w:val="24"/>
          <w:lang w:eastAsia="zh-CN"/>
        </w:rPr>
        <w:t>；</w:t>
      </w:r>
    </w:p>
    <w:p w:rsidR="00CD5E76" w:rsidRPr="00CD5E76" w:rsidRDefault="00CD5E76" w:rsidP="00CD5E76">
      <w:pPr>
        <w:numPr>
          <w:ilvl w:val="0"/>
          <w:numId w:val="10"/>
        </w:numPr>
        <w:tabs>
          <w:tab w:val="clear" w:pos="1247"/>
          <w:tab w:val="clear" w:pos="1814"/>
          <w:tab w:val="clear" w:pos="2381"/>
          <w:tab w:val="clear" w:pos="2948"/>
          <w:tab w:val="clear" w:pos="3515"/>
        </w:tabs>
        <w:spacing w:after="120"/>
        <w:ind w:firstLine="624"/>
        <w:jc w:val="both"/>
        <w:rPr>
          <w:rFonts w:eastAsia="SimSun"/>
          <w:color w:val="000000"/>
          <w:sz w:val="24"/>
          <w:szCs w:val="24"/>
          <w:lang/>
        </w:rPr>
      </w:pPr>
      <w:r w:rsidRPr="00CD5E76">
        <w:rPr>
          <w:rFonts w:eastAsia="SimSun" w:hint="eastAsia"/>
          <w:i/>
          <w:color w:val="000000"/>
          <w:sz w:val="24"/>
          <w:szCs w:val="24"/>
          <w:lang w:eastAsia="zh-CN"/>
        </w:rPr>
        <w:t>邀</w:t>
      </w:r>
      <w:r w:rsidRPr="00CD5E76">
        <w:rPr>
          <w:rFonts w:eastAsia="SimSun" w:hint="eastAsia"/>
          <w:i/>
          <w:color w:val="000000"/>
          <w:sz w:val="24"/>
          <w:szCs w:val="24"/>
          <w:lang/>
        </w:rPr>
        <w:t>请</w:t>
      </w:r>
      <w:r w:rsidRPr="00CD5E76">
        <w:rPr>
          <w:rFonts w:eastAsia="SimSun" w:hint="eastAsia"/>
          <w:color w:val="000000"/>
          <w:sz w:val="24"/>
          <w:szCs w:val="24"/>
          <w:lang w:eastAsia="zh-CN"/>
        </w:rPr>
        <w:t xml:space="preserve">  </w:t>
      </w:r>
      <w:proofErr w:type="spellStart"/>
      <w:r w:rsidRPr="00CD5E76">
        <w:rPr>
          <w:rFonts w:eastAsia="SimSun" w:hint="eastAsia"/>
          <w:color w:val="000000"/>
          <w:sz w:val="24"/>
          <w:szCs w:val="24"/>
          <w:lang/>
        </w:rPr>
        <w:t>缔约方和其他</w:t>
      </w:r>
      <w:r w:rsidRPr="00CD5E76">
        <w:rPr>
          <w:rFonts w:eastAsia="SimSun" w:hint="eastAsia"/>
          <w:color w:val="000000"/>
          <w:sz w:val="24"/>
          <w:szCs w:val="24"/>
          <w:lang w:eastAsia="zh-CN"/>
        </w:rPr>
        <w:t>各方</w:t>
      </w:r>
      <w:proofErr w:type="spellEnd"/>
      <w:r w:rsidRPr="00CD5E76">
        <w:rPr>
          <w:rFonts w:eastAsia="SimSun" w:hint="eastAsia"/>
          <w:color w:val="000000"/>
          <w:sz w:val="24"/>
          <w:szCs w:val="24"/>
          <w:lang/>
        </w:rPr>
        <w:t>在</w:t>
      </w:r>
      <w:r w:rsidRPr="00CD5E76">
        <w:rPr>
          <w:rFonts w:eastAsia="SimSun" w:hint="eastAsia"/>
          <w:color w:val="000000"/>
          <w:sz w:val="24"/>
          <w:szCs w:val="24"/>
          <w:lang/>
        </w:rPr>
        <w:t>20</w:t>
      </w:r>
      <w:r w:rsidRPr="00CD5E76">
        <w:rPr>
          <w:rFonts w:eastAsia="SimSun" w:hint="eastAsia"/>
          <w:color w:val="000000"/>
          <w:sz w:val="24"/>
          <w:szCs w:val="24"/>
          <w:lang w:eastAsia="zh-CN"/>
        </w:rPr>
        <w:t>14</w:t>
      </w:r>
      <w:r w:rsidRPr="00CD5E76">
        <w:rPr>
          <w:rFonts w:eastAsia="SimSun" w:hint="eastAsia"/>
          <w:color w:val="000000"/>
          <w:sz w:val="24"/>
          <w:szCs w:val="24"/>
          <w:lang/>
        </w:rPr>
        <w:t>年</w:t>
      </w:r>
      <w:r w:rsidRPr="00CD5E76">
        <w:rPr>
          <w:rFonts w:eastAsia="SimSun" w:hint="eastAsia"/>
          <w:color w:val="000000"/>
          <w:sz w:val="24"/>
          <w:szCs w:val="24"/>
          <w:lang/>
        </w:rPr>
        <w:t>10</w:t>
      </w:r>
      <w:r w:rsidRPr="00CD5E76">
        <w:rPr>
          <w:rFonts w:eastAsia="SimSun" w:hint="eastAsia"/>
          <w:color w:val="000000"/>
          <w:sz w:val="24"/>
          <w:szCs w:val="24"/>
          <w:lang/>
        </w:rPr>
        <w:t>月</w:t>
      </w:r>
      <w:r w:rsidRPr="00CD5E76">
        <w:rPr>
          <w:rFonts w:eastAsia="SimSun" w:hint="eastAsia"/>
          <w:color w:val="000000"/>
          <w:sz w:val="24"/>
          <w:szCs w:val="24"/>
          <w:lang w:eastAsia="zh-CN"/>
        </w:rPr>
        <w:t>31</w:t>
      </w:r>
      <w:proofErr w:type="spellStart"/>
      <w:r w:rsidRPr="00CD5E76">
        <w:rPr>
          <w:rFonts w:eastAsia="SimSun" w:hint="eastAsia"/>
          <w:color w:val="000000"/>
          <w:sz w:val="24"/>
          <w:szCs w:val="24"/>
          <w:lang/>
        </w:rPr>
        <w:t>日之前</w:t>
      </w:r>
      <w:r w:rsidRPr="00CD5E76">
        <w:rPr>
          <w:rFonts w:eastAsia="SimSun" w:hint="eastAsia"/>
          <w:color w:val="000000"/>
          <w:sz w:val="24"/>
          <w:szCs w:val="24"/>
          <w:lang w:eastAsia="zh-CN"/>
        </w:rPr>
        <w:t>提交对</w:t>
      </w:r>
      <w:r w:rsidRPr="00CD5E76">
        <w:rPr>
          <w:rFonts w:eastAsia="SimSun"/>
          <w:color w:val="000000"/>
          <w:sz w:val="24"/>
          <w:szCs w:val="24"/>
          <w:lang/>
        </w:rPr>
        <w:t>不限成员名额工作组</w:t>
      </w:r>
      <w:r w:rsidRPr="00CD5E76">
        <w:rPr>
          <w:rFonts w:eastAsia="SimSun" w:hint="eastAsia"/>
          <w:color w:val="000000"/>
          <w:sz w:val="24"/>
          <w:szCs w:val="24"/>
          <w:lang w:eastAsia="zh-CN"/>
        </w:rPr>
        <w:t>第九次会议会议报告</w:t>
      </w:r>
      <w:proofErr w:type="spellEnd"/>
      <w:r w:rsidRPr="00CD5E76">
        <w:rPr>
          <w:rFonts w:eastAsia="SimSun"/>
          <w:sz w:val="24"/>
          <w:vertAlign w:val="superscript"/>
          <w:lang/>
        </w:rPr>
        <w:footnoteReference w:id="1"/>
      </w:r>
      <w:r w:rsidRPr="00CD5E76">
        <w:rPr>
          <w:rFonts w:eastAsia="SimSun" w:hint="eastAsia"/>
          <w:color w:val="000000"/>
          <w:sz w:val="24"/>
          <w:szCs w:val="24"/>
          <w:lang w:eastAsia="zh-CN"/>
        </w:rPr>
        <w:t>中提及的定义和解释，以及为实现术语解释连贯一致而采取进一步措施的各种备选方案（包括自愿性的和具有法律约束力的可用方案）的评论；</w:t>
      </w:r>
      <w:r w:rsidRPr="00CD5E76">
        <w:rPr>
          <w:rFonts w:eastAsia="SimSun"/>
          <w:sz w:val="24"/>
          <w:vertAlign w:val="superscript"/>
          <w:lang/>
        </w:rPr>
        <w:footnoteReference w:id="2"/>
      </w:r>
    </w:p>
    <w:p w:rsidR="00CD5E76" w:rsidRPr="00CD5E76" w:rsidRDefault="00CD5E76" w:rsidP="00CD5E76">
      <w:pPr>
        <w:numPr>
          <w:ilvl w:val="0"/>
          <w:numId w:val="10"/>
        </w:numPr>
        <w:tabs>
          <w:tab w:val="clear" w:pos="1247"/>
          <w:tab w:val="clear" w:pos="1814"/>
          <w:tab w:val="clear" w:pos="2381"/>
          <w:tab w:val="clear" w:pos="2948"/>
          <w:tab w:val="clear" w:pos="3515"/>
        </w:tabs>
        <w:spacing w:after="120"/>
        <w:ind w:firstLine="624"/>
        <w:jc w:val="both"/>
        <w:rPr>
          <w:rFonts w:eastAsia="SimSun"/>
          <w:color w:val="000000"/>
          <w:sz w:val="24"/>
          <w:szCs w:val="24"/>
          <w:lang/>
        </w:rPr>
      </w:pPr>
      <w:r w:rsidRPr="00CD5E76">
        <w:rPr>
          <w:rFonts w:eastAsia="SimSun" w:hint="eastAsia"/>
          <w:i/>
          <w:color w:val="000000"/>
          <w:sz w:val="24"/>
          <w:szCs w:val="24"/>
          <w:lang w:eastAsia="zh-CN"/>
        </w:rPr>
        <w:t>邀</w:t>
      </w:r>
      <w:r w:rsidRPr="00CD5E76">
        <w:rPr>
          <w:rFonts w:eastAsia="SimSun" w:hint="eastAsia"/>
          <w:i/>
          <w:color w:val="000000"/>
          <w:sz w:val="24"/>
          <w:szCs w:val="24"/>
          <w:lang/>
        </w:rPr>
        <w:t>请</w:t>
      </w:r>
      <w:r w:rsidRPr="00CD5E76">
        <w:rPr>
          <w:rFonts w:eastAsia="SimSun" w:hint="eastAsia"/>
          <w:color w:val="000000"/>
          <w:sz w:val="24"/>
          <w:szCs w:val="24"/>
          <w:lang w:eastAsia="zh-CN"/>
        </w:rPr>
        <w:t xml:space="preserve">  </w:t>
      </w:r>
      <w:proofErr w:type="spellStart"/>
      <w:r w:rsidRPr="00CD5E76">
        <w:rPr>
          <w:rFonts w:eastAsia="SimSun" w:hint="eastAsia"/>
          <w:sz w:val="24"/>
          <w:szCs w:val="24"/>
          <w:lang/>
        </w:rPr>
        <w:t>小型闭会期间法律清晰度工作组</w:t>
      </w:r>
      <w:r w:rsidRPr="00CD5E76">
        <w:rPr>
          <w:rFonts w:eastAsia="SimSun" w:hint="eastAsia"/>
          <w:sz w:val="24"/>
          <w:szCs w:val="24"/>
          <w:lang w:eastAsia="zh-CN"/>
        </w:rPr>
        <w:t>编写一份包括解释在内的术语汇编草案的修订本，同时考虑到缔约方和其他各方所提出的意见以及</w:t>
      </w:r>
      <w:r w:rsidRPr="00CD5E76">
        <w:rPr>
          <w:rFonts w:eastAsia="SimSun"/>
          <w:color w:val="000000"/>
          <w:sz w:val="24"/>
          <w:szCs w:val="24"/>
          <w:lang/>
        </w:rPr>
        <w:t>不限成员名额工作组</w:t>
      </w:r>
      <w:r w:rsidRPr="00CD5E76">
        <w:rPr>
          <w:rFonts w:eastAsia="SimSun" w:hint="eastAsia"/>
          <w:color w:val="000000"/>
          <w:sz w:val="24"/>
          <w:szCs w:val="24"/>
          <w:lang w:eastAsia="zh-CN"/>
        </w:rPr>
        <w:t>第九次会议报告中反映出的该会议的审议意见，并酌情与无害环境管理专家工作组协调</w:t>
      </w:r>
      <w:proofErr w:type="spellEnd"/>
      <w:r w:rsidRPr="00CD5E76">
        <w:rPr>
          <w:rFonts w:eastAsia="SimSun" w:hint="eastAsia"/>
          <w:color w:val="000000"/>
          <w:sz w:val="24"/>
          <w:szCs w:val="24"/>
          <w:lang w:eastAsia="zh-CN"/>
        </w:rPr>
        <w:t>；</w:t>
      </w:r>
    </w:p>
    <w:p w:rsidR="00CD5E76" w:rsidRPr="00CD5E76" w:rsidRDefault="00CD5E76" w:rsidP="00CD5E76">
      <w:pPr>
        <w:numPr>
          <w:ilvl w:val="0"/>
          <w:numId w:val="10"/>
        </w:numPr>
        <w:tabs>
          <w:tab w:val="clear" w:pos="1247"/>
          <w:tab w:val="clear" w:pos="1814"/>
          <w:tab w:val="clear" w:pos="2381"/>
          <w:tab w:val="clear" w:pos="2948"/>
          <w:tab w:val="clear" w:pos="3515"/>
        </w:tabs>
        <w:spacing w:after="120"/>
        <w:ind w:firstLine="624"/>
        <w:jc w:val="both"/>
        <w:rPr>
          <w:rFonts w:eastAsia="SimSun"/>
          <w:color w:val="000000"/>
          <w:sz w:val="24"/>
          <w:szCs w:val="24"/>
          <w:lang/>
        </w:rPr>
      </w:pPr>
      <w:r w:rsidRPr="00CD5E76">
        <w:rPr>
          <w:rFonts w:eastAsia="SimSun" w:hint="eastAsia"/>
          <w:i/>
          <w:color w:val="000000"/>
          <w:sz w:val="24"/>
          <w:szCs w:val="24"/>
          <w:lang w:eastAsia="zh-CN"/>
        </w:rPr>
        <w:t>还邀</w:t>
      </w:r>
      <w:r w:rsidRPr="00CD5E76">
        <w:rPr>
          <w:rFonts w:eastAsia="SimSun" w:hint="eastAsia"/>
          <w:i/>
          <w:color w:val="000000"/>
          <w:sz w:val="24"/>
          <w:szCs w:val="24"/>
          <w:lang/>
        </w:rPr>
        <w:t>请</w:t>
      </w:r>
      <w:r w:rsidRPr="00CD5E76">
        <w:rPr>
          <w:rFonts w:eastAsia="SimSun" w:hint="eastAsia"/>
          <w:color w:val="000000"/>
          <w:sz w:val="24"/>
          <w:szCs w:val="24"/>
          <w:lang w:eastAsia="zh-CN"/>
        </w:rPr>
        <w:t xml:space="preserve">  </w:t>
      </w:r>
      <w:proofErr w:type="spellStart"/>
      <w:r w:rsidRPr="00CD5E76">
        <w:rPr>
          <w:rFonts w:eastAsia="SimSun" w:hint="eastAsia"/>
          <w:sz w:val="24"/>
          <w:szCs w:val="24"/>
          <w:lang/>
        </w:rPr>
        <w:t>小型闭会期间工作组</w:t>
      </w:r>
      <w:r w:rsidRPr="00CD5E76">
        <w:rPr>
          <w:rFonts w:eastAsia="SimSun" w:hint="eastAsia"/>
          <w:sz w:val="24"/>
          <w:szCs w:val="24"/>
          <w:lang w:eastAsia="zh-CN"/>
        </w:rPr>
        <w:t>就</w:t>
      </w:r>
      <w:proofErr w:type="spellEnd"/>
      <w:r w:rsidRPr="00CD5E76">
        <w:rPr>
          <w:rFonts w:eastAsia="SimSun" w:hint="eastAsia"/>
          <w:color w:val="000000"/>
          <w:sz w:val="24"/>
          <w:szCs w:val="24"/>
          <w:lang/>
        </w:rPr>
        <w:t>在哪些方面提供进一步指导会有所助益</w:t>
      </w:r>
      <w:r w:rsidRPr="00CD5E76">
        <w:rPr>
          <w:rFonts w:eastAsia="SimSun" w:hint="eastAsia"/>
          <w:color w:val="000000"/>
          <w:sz w:val="24"/>
          <w:szCs w:val="24"/>
          <w:lang w:eastAsia="zh-CN"/>
        </w:rPr>
        <w:t>，是否需要因此而对此前通过的各项技术指导准则和指导文件以及危险废物及其他废物的无害环境管理框架当中所界定的任何术语进行更新，以及为实现术语解释连贯一致而采取进一步措施的各种备选方案提供建议；</w:t>
      </w:r>
    </w:p>
    <w:p w:rsidR="00CD5E76" w:rsidRPr="00CD5E76" w:rsidRDefault="00CD5E76" w:rsidP="00CD5E76">
      <w:pPr>
        <w:numPr>
          <w:ilvl w:val="0"/>
          <w:numId w:val="10"/>
        </w:numPr>
        <w:tabs>
          <w:tab w:val="clear" w:pos="1247"/>
          <w:tab w:val="clear" w:pos="1814"/>
          <w:tab w:val="clear" w:pos="2381"/>
          <w:tab w:val="clear" w:pos="2948"/>
          <w:tab w:val="clear" w:pos="3515"/>
        </w:tabs>
        <w:spacing w:after="120"/>
        <w:ind w:firstLine="624"/>
        <w:jc w:val="both"/>
        <w:rPr>
          <w:rFonts w:eastAsia="SimSun"/>
          <w:color w:val="000000"/>
          <w:sz w:val="24"/>
          <w:szCs w:val="24"/>
          <w:lang/>
        </w:rPr>
      </w:pPr>
      <w:r w:rsidRPr="00CD5E76">
        <w:rPr>
          <w:rFonts w:eastAsia="SimSun" w:hint="eastAsia"/>
          <w:i/>
          <w:color w:val="000000"/>
          <w:sz w:val="24"/>
          <w:szCs w:val="24"/>
          <w:lang w:eastAsia="zh-CN"/>
        </w:rPr>
        <w:t>进一步邀</w:t>
      </w:r>
      <w:r w:rsidRPr="00CD5E76">
        <w:rPr>
          <w:rFonts w:eastAsia="SimSun" w:hint="eastAsia"/>
          <w:i/>
          <w:color w:val="000000"/>
          <w:sz w:val="24"/>
          <w:szCs w:val="24"/>
          <w:lang/>
        </w:rPr>
        <w:t>请</w:t>
      </w:r>
      <w:r w:rsidRPr="00CD5E76">
        <w:rPr>
          <w:rFonts w:eastAsia="SimSun" w:hint="eastAsia"/>
          <w:i/>
          <w:color w:val="000000"/>
          <w:sz w:val="24"/>
          <w:szCs w:val="24"/>
          <w:lang w:eastAsia="zh-CN"/>
        </w:rPr>
        <w:t xml:space="preserve"> </w:t>
      </w:r>
      <w:proofErr w:type="spellStart"/>
      <w:r w:rsidRPr="00CD5E76">
        <w:rPr>
          <w:rFonts w:eastAsia="SimSun" w:hint="eastAsia"/>
          <w:sz w:val="24"/>
          <w:szCs w:val="24"/>
          <w:lang/>
        </w:rPr>
        <w:t>小型闭会期间工作组</w:t>
      </w:r>
      <w:r w:rsidRPr="00CD5E76">
        <w:rPr>
          <w:rFonts w:eastAsia="SimSun" w:hint="eastAsia"/>
          <w:sz w:val="24"/>
          <w:szCs w:val="24"/>
          <w:lang w:eastAsia="zh-CN"/>
        </w:rPr>
        <w:t>向缔约方大会第十二次会议递交包括解释在内的术语汇编修订本，以及就</w:t>
      </w:r>
      <w:proofErr w:type="spellEnd"/>
      <w:r w:rsidRPr="00CD5E76">
        <w:rPr>
          <w:rFonts w:eastAsia="SimSun" w:hint="eastAsia"/>
          <w:color w:val="000000"/>
          <w:sz w:val="24"/>
          <w:szCs w:val="24"/>
          <w:lang/>
        </w:rPr>
        <w:t>在哪些方面提供进一步指导会有所助益</w:t>
      </w:r>
      <w:r w:rsidRPr="00CD5E76">
        <w:rPr>
          <w:rFonts w:eastAsia="SimSun" w:hint="eastAsia"/>
          <w:color w:val="000000"/>
          <w:sz w:val="24"/>
          <w:szCs w:val="24"/>
          <w:lang w:eastAsia="zh-CN"/>
        </w:rPr>
        <w:t>，是否需要因此而对此前通过的各项技术指导准则和指导文件以及危险废物及其他废物的无害环境管理框架当中所界定的任何术语进行更新的建议，以及关于为实现术语解释连贯一致而采取进一步措施的各种备选方案的建议，供其审议和酌情予以通过。</w:t>
      </w:r>
    </w:p>
    <w:p w:rsidR="007E23A8" w:rsidRPr="00CD5E76" w:rsidRDefault="007E23A8" w:rsidP="00CD5E76">
      <w:pPr>
        <w:rPr>
          <w:sz w:val="30"/>
          <w:rtl/>
        </w:rPr>
      </w:pPr>
    </w:p>
    <w:sectPr w:rsidR="007E23A8" w:rsidRPr="00CD5E76" w:rsidSect="0035083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5F8" w:rsidRDefault="000B25F8" w:rsidP="000B25F8">
      <w:r>
        <w:separator/>
      </w:r>
    </w:p>
  </w:endnote>
  <w:endnote w:type="continuationSeparator" w:id="0">
    <w:p w:rsidR="000B25F8" w:rsidRDefault="000B25F8" w:rsidP="000B25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5F8" w:rsidRDefault="000B25F8" w:rsidP="000B25F8">
      <w:r>
        <w:separator/>
      </w:r>
    </w:p>
  </w:footnote>
  <w:footnote w:type="continuationSeparator" w:id="0">
    <w:p w:rsidR="000B25F8" w:rsidRDefault="000B25F8" w:rsidP="000B25F8">
      <w:r>
        <w:continuationSeparator/>
      </w:r>
    </w:p>
  </w:footnote>
  <w:footnote w:id="1">
    <w:p w:rsidR="00CD5E76" w:rsidRPr="004F4A37" w:rsidRDefault="00CD5E76" w:rsidP="00CD5E76">
      <w:pPr>
        <w:pStyle w:val="FootnoteText"/>
        <w:rPr>
          <w:rFonts w:hint="eastAsia"/>
          <w:szCs w:val="18"/>
          <w:lang w:val="en-US" w:eastAsia="zh-CN"/>
        </w:rPr>
      </w:pPr>
      <w:r w:rsidRPr="004F4A37">
        <w:rPr>
          <w:rStyle w:val="FootnoteReference"/>
        </w:rPr>
        <w:footnoteRef/>
      </w:r>
      <w:r w:rsidRPr="004F4A37">
        <w:rPr>
          <w:szCs w:val="18"/>
        </w:rPr>
        <w:t xml:space="preserve"> </w:t>
      </w:r>
      <w:r w:rsidRPr="004F4A37">
        <w:rPr>
          <w:szCs w:val="18"/>
          <w:lang w:val="en-US"/>
        </w:rPr>
        <w:t>UNEP/CHW/OEWG.9/15</w:t>
      </w:r>
      <w:r>
        <w:rPr>
          <w:rFonts w:hint="eastAsia"/>
          <w:szCs w:val="18"/>
          <w:lang w:val="en-US" w:eastAsia="zh-CN"/>
        </w:rPr>
        <w:t>。</w:t>
      </w:r>
    </w:p>
  </w:footnote>
  <w:footnote w:id="2">
    <w:p w:rsidR="00CD5E76" w:rsidRPr="009A042A" w:rsidRDefault="00CD5E76" w:rsidP="00CD5E76">
      <w:pPr>
        <w:pStyle w:val="FootnoteText"/>
        <w:rPr>
          <w:lang w:val="en-US"/>
        </w:rPr>
      </w:pPr>
      <w:r w:rsidRPr="009A042A">
        <w:rPr>
          <w:rStyle w:val="FootnoteReference"/>
        </w:rPr>
        <w:footnoteRef/>
      </w:r>
      <w:r w:rsidRPr="009A042A">
        <w:rPr>
          <w:lang w:val="en-US"/>
        </w:rPr>
        <w:t xml:space="preserve"> </w:t>
      </w:r>
      <w:r w:rsidRPr="009A042A">
        <w:rPr>
          <w:color w:val="000000"/>
          <w:lang w:val="en-US"/>
        </w:rPr>
        <w:t>UNEP/CHW/OEWG.9/INF/20</w:t>
      </w:r>
      <w:r>
        <w:rPr>
          <w:rFonts w:hint="eastAsia"/>
          <w:color w:val="000000"/>
          <w:lang w:val="en-US" w:eastAsia="zh-CN"/>
        </w:rPr>
        <w:t>，附件三。</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556C3"/>
    <w:multiLevelType w:val="multilevel"/>
    <w:tmpl w:val="5B380A66"/>
    <w:lvl w:ilvl="0">
      <w:start w:val="1"/>
      <w:numFmt w:val="decimal"/>
      <w:lvlText w:val="%1."/>
      <w:lvlJc w:val="left"/>
      <w:pPr>
        <w:tabs>
          <w:tab w:val="num" w:pos="568"/>
        </w:tabs>
        <w:ind w:left="1248" w:firstLine="0"/>
      </w:pPr>
      <w:rPr>
        <w:rFonts w:hint="default"/>
        <w:vertAlign w:val="baseline"/>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1">
    <w:nsid w:val="171113A7"/>
    <w:multiLevelType w:val="multilevel"/>
    <w:tmpl w:val="48241D10"/>
    <w:numStyleLink w:val="Normallist"/>
  </w:abstractNum>
  <w:abstractNum w:abstractNumId="2">
    <w:nsid w:val="241442DA"/>
    <w:multiLevelType w:val="hybridMultilevel"/>
    <w:tmpl w:val="ACA00756"/>
    <w:lvl w:ilvl="0" w:tplc="0B02D162">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306E1DAA"/>
    <w:multiLevelType w:val="hybridMultilevel"/>
    <w:tmpl w:val="90905886"/>
    <w:lvl w:ilvl="0" w:tplc="5DAACE86">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4">
    <w:nsid w:val="307F3DD9"/>
    <w:multiLevelType w:val="multilevel"/>
    <w:tmpl w:val="5436101C"/>
    <w:lvl w:ilvl="0">
      <w:start w:val="1"/>
      <w:numFmt w:val="decimal"/>
      <w:lvlText w:val="%1."/>
      <w:lvlJc w:val="left"/>
      <w:pPr>
        <w:tabs>
          <w:tab w:val="num" w:pos="1191"/>
        </w:tabs>
        <w:ind w:left="1871" w:firstLine="0"/>
      </w:pPr>
      <w:rPr>
        <w:rFonts w:ascii="Times New Roman" w:eastAsia="Times New Roman" w:hAnsi="Times New Roman" w:cs="Times New Roman"/>
        <w:i w:val="0"/>
      </w:rPr>
    </w:lvl>
    <w:lvl w:ilvl="1">
      <w:start w:val="1"/>
      <w:numFmt w:val="lowerLetter"/>
      <w:lvlText w:val="(%2)"/>
      <w:lvlJc w:val="left"/>
      <w:pPr>
        <w:tabs>
          <w:tab w:val="num" w:pos="1191"/>
        </w:tabs>
        <w:ind w:left="1871" w:firstLine="567"/>
      </w:pPr>
      <w:rPr>
        <w:rFonts w:hint="default"/>
      </w:rPr>
    </w:lvl>
    <w:lvl w:ilvl="2">
      <w:start w:val="1"/>
      <w:numFmt w:val="lowerRoman"/>
      <w:lvlText w:val="(%3)"/>
      <w:lvlJc w:val="left"/>
      <w:pPr>
        <w:tabs>
          <w:tab w:val="num" w:pos="1191"/>
        </w:tabs>
        <w:ind w:left="3572" w:hanging="567"/>
      </w:pPr>
      <w:rPr>
        <w:rFonts w:hint="default"/>
      </w:rPr>
    </w:lvl>
    <w:lvl w:ilvl="3">
      <w:start w:val="1"/>
      <w:numFmt w:val="lowerLetter"/>
      <w:lvlText w:val="%4."/>
      <w:lvlJc w:val="left"/>
      <w:pPr>
        <w:tabs>
          <w:tab w:val="num" w:pos="1191"/>
        </w:tabs>
        <w:ind w:left="4139" w:hanging="567"/>
      </w:pPr>
      <w:rPr>
        <w:rFonts w:hint="default"/>
      </w:rPr>
    </w:lvl>
    <w:lvl w:ilvl="4">
      <w:start w:val="1"/>
      <w:numFmt w:val="lowerLetter"/>
      <w:lvlText w:val="%5."/>
      <w:lvlJc w:val="left"/>
      <w:pPr>
        <w:tabs>
          <w:tab w:val="num" w:pos="7172"/>
        </w:tabs>
        <w:ind w:left="7172" w:hanging="360"/>
      </w:pPr>
      <w:rPr>
        <w:rFonts w:hint="default"/>
      </w:rPr>
    </w:lvl>
    <w:lvl w:ilvl="5">
      <w:start w:val="1"/>
      <w:numFmt w:val="lowerRoman"/>
      <w:lvlText w:val="%6."/>
      <w:lvlJc w:val="right"/>
      <w:pPr>
        <w:tabs>
          <w:tab w:val="num" w:pos="7892"/>
        </w:tabs>
        <w:ind w:left="7892" w:hanging="180"/>
      </w:pPr>
      <w:rPr>
        <w:rFonts w:hint="default"/>
      </w:rPr>
    </w:lvl>
    <w:lvl w:ilvl="6">
      <w:start w:val="1"/>
      <w:numFmt w:val="decimal"/>
      <w:lvlText w:val="%7."/>
      <w:lvlJc w:val="left"/>
      <w:pPr>
        <w:tabs>
          <w:tab w:val="num" w:pos="8612"/>
        </w:tabs>
        <w:ind w:left="8612" w:hanging="360"/>
      </w:pPr>
      <w:rPr>
        <w:rFonts w:hint="default"/>
      </w:rPr>
    </w:lvl>
    <w:lvl w:ilvl="7">
      <w:start w:val="1"/>
      <w:numFmt w:val="lowerLetter"/>
      <w:lvlText w:val="%8."/>
      <w:lvlJc w:val="left"/>
      <w:pPr>
        <w:tabs>
          <w:tab w:val="num" w:pos="9332"/>
        </w:tabs>
        <w:ind w:left="9332" w:hanging="360"/>
      </w:pPr>
      <w:rPr>
        <w:rFonts w:hint="default"/>
      </w:rPr>
    </w:lvl>
    <w:lvl w:ilvl="8">
      <w:start w:val="1"/>
      <w:numFmt w:val="lowerRoman"/>
      <w:lvlText w:val="%9."/>
      <w:lvlJc w:val="right"/>
      <w:pPr>
        <w:tabs>
          <w:tab w:val="num" w:pos="10052"/>
        </w:tabs>
        <w:ind w:left="10052" w:hanging="180"/>
      </w:pPr>
      <w:rPr>
        <w:rFonts w:hint="default"/>
      </w:rPr>
    </w:lvl>
  </w:abstractNum>
  <w:abstractNum w:abstractNumId="5">
    <w:nsid w:val="30FD131A"/>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6">
    <w:nsid w:val="35E37C56"/>
    <w:multiLevelType w:val="hybridMultilevel"/>
    <w:tmpl w:val="6E1ED5F8"/>
    <w:lvl w:ilvl="0" w:tplc="C9900F68">
      <w:start w:val="1"/>
      <w:numFmt w:val="decimal"/>
      <w:pStyle w:val="NormalNonumber"/>
      <w:lvlText w:val="%1."/>
      <w:lvlJc w:val="left"/>
      <w:pPr>
        <w:ind w:left="1967" w:hanging="360"/>
      </w:pPr>
      <w:rPr>
        <w:rFonts w:ascii="Times New Roman" w:hAnsi="Times New Roman" w:hint="default"/>
        <w:sz w:val="20"/>
      </w:rPr>
    </w:lvl>
    <w:lvl w:ilvl="1" w:tplc="08090019">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7">
    <w:nsid w:val="483A2339"/>
    <w:multiLevelType w:val="hybridMultilevel"/>
    <w:tmpl w:val="F1B662D0"/>
    <w:lvl w:ilvl="0" w:tplc="3102673C">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8">
    <w:nsid w:val="4ACA6491"/>
    <w:multiLevelType w:val="hybridMultilevel"/>
    <w:tmpl w:val="EB828114"/>
    <w:lvl w:ilvl="0" w:tplc="0409000F">
      <w:start w:val="1"/>
      <w:numFmt w:val="decimal"/>
      <w:lvlText w:val="%1."/>
      <w:lvlJc w:val="left"/>
      <w:pPr>
        <w:ind w:left="2856" w:hanging="360"/>
      </w:pPr>
    </w:lvl>
    <w:lvl w:ilvl="1" w:tplc="04090019">
      <w:start w:val="1"/>
      <w:numFmt w:val="lowerLetter"/>
      <w:lvlText w:val="%2."/>
      <w:lvlJc w:val="left"/>
      <w:pPr>
        <w:ind w:left="3576" w:hanging="360"/>
      </w:pPr>
    </w:lvl>
    <w:lvl w:ilvl="2" w:tplc="0409001B" w:tentative="1">
      <w:start w:val="1"/>
      <w:numFmt w:val="lowerRoman"/>
      <w:lvlText w:val="%3."/>
      <w:lvlJc w:val="right"/>
      <w:pPr>
        <w:ind w:left="4296" w:hanging="180"/>
      </w:pPr>
    </w:lvl>
    <w:lvl w:ilvl="3" w:tplc="0409000F" w:tentative="1">
      <w:start w:val="1"/>
      <w:numFmt w:val="decimal"/>
      <w:lvlText w:val="%4."/>
      <w:lvlJc w:val="left"/>
      <w:pPr>
        <w:ind w:left="5016" w:hanging="360"/>
      </w:pPr>
    </w:lvl>
    <w:lvl w:ilvl="4" w:tplc="04090019" w:tentative="1">
      <w:start w:val="1"/>
      <w:numFmt w:val="lowerLetter"/>
      <w:lvlText w:val="%5."/>
      <w:lvlJc w:val="left"/>
      <w:pPr>
        <w:ind w:left="5736" w:hanging="360"/>
      </w:pPr>
    </w:lvl>
    <w:lvl w:ilvl="5" w:tplc="0409001B" w:tentative="1">
      <w:start w:val="1"/>
      <w:numFmt w:val="lowerRoman"/>
      <w:lvlText w:val="%6."/>
      <w:lvlJc w:val="right"/>
      <w:pPr>
        <w:ind w:left="6456" w:hanging="180"/>
      </w:pPr>
    </w:lvl>
    <w:lvl w:ilvl="6" w:tplc="0409000F" w:tentative="1">
      <w:start w:val="1"/>
      <w:numFmt w:val="decimal"/>
      <w:lvlText w:val="%7."/>
      <w:lvlJc w:val="left"/>
      <w:pPr>
        <w:ind w:left="7176" w:hanging="360"/>
      </w:pPr>
    </w:lvl>
    <w:lvl w:ilvl="7" w:tplc="04090019" w:tentative="1">
      <w:start w:val="1"/>
      <w:numFmt w:val="lowerLetter"/>
      <w:lvlText w:val="%8."/>
      <w:lvlJc w:val="left"/>
      <w:pPr>
        <w:ind w:left="7896" w:hanging="360"/>
      </w:pPr>
    </w:lvl>
    <w:lvl w:ilvl="8" w:tplc="0409001B" w:tentative="1">
      <w:start w:val="1"/>
      <w:numFmt w:val="lowerRoman"/>
      <w:lvlText w:val="%9."/>
      <w:lvlJc w:val="right"/>
      <w:pPr>
        <w:ind w:left="8616" w:hanging="180"/>
      </w:pPr>
    </w:lvl>
  </w:abstractNum>
  <w:abstractNum w:abstractNumId="9">
    <w:nsid w:val="52A66A9D"/>
    <w:multiLevelType w:val="multilevel"/>
    <w:tmpl w:val="48241D10"/>
    <w:styleLink w:val="Normallist"/>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0">
    <w:nsid w:val="56E007DC"/>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1">
    <w:nsid w:val="6D93774D"/>
    <w:multiLevelType w:val="hybridMultilevel"/>
    <w:tmpl w:val="53369346"/>
    <w:lvl w:ilvl="0" w:tplc="5DA627C0">
      <w:start w:val="1"/>
      <w:numFmt w:val="arabicAlpha"/>
      <w:lvlText w:val="(%1)"/>
      <w:lvlJc w:val="left"/>
      <w:pPr>
        <w:ind w:left="3282" w:hanging="720"/>
      </w:pPr>
      <w:rPr>
        <w:rFonts w:hint="default"/>
      </w:rPr>
    </w:lvl>
    <w:lvl w:ilvl="1" w:tplc="04090019" w:tentative="1">
      <w:start w:val="1"/>
      <w:numFmt w:val="lowerLetter"/>
      <w:lvlText w:val="%2."/>
      <w:lvlJc w:val="left"/>
      <w:pPr>
        <w:ind w:left="3642" w:hanging="360"/>
      </w:pPr>
    </w:lvl>
    <w:lvl w:ilvl="2" w:tplc="0409001B" w:tentative="1">
      <w:start w:val="1"/>
      <w:numFmt w:val="lowerRoman"/>
      <w:lvlText w:val="%3."/>
      <w:lvlJc w:val="right"/>
      <w:pPr>
        <w:ind w:left="4362" w:hanging="180"/>
      </w:pPr>
    </w:lvl>
    <w:lvl w:ilvl="3" w:tplc="0409000F" w:tentative="1">
      <w:start w:val="1"/>
      <w:numFmt w:val="decimal"/>
      <w:lvlText w:val="%4."/>
      <w:lvlJc w:val="left"/>
      <w:pPr>
        <w:ind w:left="5082" w:hanging="360"/>
      </w:pPr>
    </w:lvl>
    <w:lvl w:ilvl="4" w:tplc="04090019" w:tentative="1">
      <w:start w:val="1"/>
      <w:numFmt w:val="lowerLetter"/>
      <w:lvlText w:val="%5."/>
      <w:lvlJc w:val="left"/>
      <w:pPr>
        <w:ind w:left="5802" w:hanging="360"/>
      </w:pPr>
    </w:lvl>
    <w:lvl w:ilvl="5" w:tplc="0409001B" w:tentative="1">
      <w:start w:val="1"/>
      <w:numFmt w:val="lowerRoman"/>
      <w:lvlText w:val="%6."/>
      <w:lvlJc w:val="right"/>
      <w:pPr>
        <w:ind w:left="6522" w:hanging="180"/>
      </w:pPr>
    </w:lvl>
    <w:lvl w:ilvl="6" w:tplc="0409000F" w:tentative="1">
      <w:start w:val="1"/>
      <w:numFmt w:val="decimal"/>
      <w:lvlText w:val="%7."/>
      <w:lvlJc w:val="left"/>
      <w:pPr>
        <w:ind w:left="7242" w:hanging="360"/>
      </w:pPr>
    </w:lvl>
    <w:lvl w:ilvl="7" w:tplc="04090019" w:tentative="1">
      <w:start w:val="1"/>
      <w:numFmt w:val="lowerLetter"/>
      <w:lvlText w:val="%8."/>
      <w:lvlJc w:val="left"/>
      <w:pPr>
        <w:ind w:left="7962" w:hanging="360"/>
      </w:pPr>
    </w:lvl>
    <w:lvl w:ilvl="8" w:tplc="0409001B" w:tentative="1">
      <w:start w:val="1"/>
      <w:numFmt w:val="lowerRoman"/>
      <w:lvlText w:val="%9."/>
      <w:lvlJc w:val="right"/>
      <w:pPr>
        <w:ind w:left="8682" w:hanging="180"/>
      </w:pPr>
    </w:lvl>
  </w:abstractNum>
  <w:num w:numId="1">
    <w:abstractNumId w:val="6"/>
  </w:num>
  <w:num w:numId="2">
    <w:abstractNumId w:val="6"/>
  </w:num>
  <w:num w:numId="3">
    <w:abstractNumId w:val="2"/>
  </w:num>
  <w:num w:numId="4">
    <w:abstractNumId w:val="7"/>
  </w:num>
  <w:num w:numId="5">
    <w:abstractNumId w:val="9"/>
  </w:num>
  <w:num w:numId="6">
    <w:abstractNumId w:val="9"/>
    <w:lvlOverride w:ilvl="0">
      <w:lvl w:ilvl="0">
        <w:start w:val="1"/>
        <w:numFmt w:val="decimal"/>
        <w:lvlText w:val="%1."/>
        <w:lvlJc w:val="left"/>
        <w:pPr>
          <w:tabs>
            <w:tab w:val="num" w:pos="1134"/>
          </w:tabs>
          <w:ind w:left="1247" w:firstLine="0"/>
        </w:pPr>
        <w:rPr>
          <w:rFonts w:hint="default"/>
          <w:i w:val="0"/>
        </w:rPr>
      </w:lvl>
    </w:lvlOverride>
  </w:num>
  <w:num w:numId="7">
    <w:abstractNumId w:val="0"/>
  </w:num>
  <w:num w:numId="8">
    <w:abstractNumId w:val="10"/>
  </w:num>
  <w:num w:numId="9">
    <w:abstractNumId w:val="4"/>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3"/>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E3382D"/>
    <w:rsid w:val="00042D9D"/>
    <w:rsid w:val="00047C8D"/>
    <w:rsid w:val="000718B6"/>
    <w:rsid w:val="000B25F8"/>
    <w:rsid w:val="000B7C2F"/>
    <w:rsid w:val="000D0FAD"/>
    <w:rsid w:val="000E52E3"/>
    <w:rsid w:val="00163AF5"/>
    <w:rsid w:val="001B53BC"/>
    <w:rsid w:val="002529E4"/>
    <w:rsid w:val="00281887"/>
    <w:rsid w:val="0032585F"/>
    <w:rsid w:val="00327412"/>
    <w:rsid w:val="0035083F"/>
    <w:rsid w:val="003616FC"/>
    <w:rsid w:val="00397984"/>
    <w:rsid w:val="003C39E2"/>
    <w:rsid w:val="00404267"/>
    <w:rsid w:val="00430E46"/>
    <w:rsid w:val="004F51EC"/>
    <w:rsid w:val="00523046"/>
    <w:rsid w:val="00593817"/>
    <w:rsid w:val="005B2485"/>
    <w:rsid w:val="0060272A"/>
    <w:rsid w:val="006047CB"/>
    <w:rsid w:val="006343E0"/>
    <w:rsid w:val="0064070F"/>
    <w:rsid w:val="00681DFA"/>
    <w:rsid w:val="006916A4"/>
    <w:rsid w:val="006A4EEB"/>
    <w:rsid w:val="006D5129"/>
    <w:rsid w:val="0075644B"/>
    <w:rsid w:val="007E23A8"/>
    <w:rsid w:val="00803250"/>
    <w:rsid w:val="00826211"/>
    <w:rsid w:val="00827715"/>
    <w:rsid w:val="00890740"/>
    <w:rsid w:val="0094329B"/>
    <w:rsid w:val="00951E19"/>
    <w:rsid w:val="00975CB2"/>
    <w:rsid w:val="009A65C1"/>
    <w:rsid w:val="009D4646"/>
    <w:rsid w:val="009F6B9A"/>
    <w:rsid w:val="00A16B8F"/>
    <w:rsid w:val="00A27FB7"/>
    <w:rsid w:val="00A53776"/>
    <w:rsid w:val="00B335C6"/>
    <w:rsid w:val="00BB1008"/>
    <w:rsid w:val="00BD1678"/>
    <w:rsid w:val="00BE2BCD"/>
    <w:rsid w:val="00BE485C"/>
    <w:rsid w:val="00BF57B2"/>
    <w:rsid w:val="00C46341"/>
    <w:rsid w:val="00C91F17"/>
    <w:rsid w:val="00CB0D83"/>
    <w:rsid w:val="00CD5E76"/>
    <w:rsid w:val="00D07BEE"/>
    <w:rsid w:val="00E3382D"/>
    <w:rsid w:val="00E757CE"/>
    <w:rsid w:val="00F33B9C"/>
    <w:rsid w:val="00F547EB"/>
    <w:rsid w:val="00F7349C"/>
    <w:rsid w:val="00F80B5B"/>
    <w:rsid w:val="00FB59EB"/>
    <w:rsid w:val="00FD69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82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paragraph" w:styleId="Heading2">
    <w:name w:val="heading 2"/>
    <w:basedOn w:val="Normal"/>
    <w:next w:val="Normal"/>
    <w:link w:val="Heading2Char"/>
    <w:uiPriority w:val="9"/>
    <w:semiHidden/>
    <w:unhideWhenUsed/>
    <w:qFormat/>
    <w:rsid w:val="000B25F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E3382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paragraph" w:customStyle="1" w:styleId="NormalNonumber">
    <w:name w:val="Normal_No_number"/>
    <w:basedOn w:val="Normal-pool"/>
    <w:rsid w:val="00E3382D"/>
    <w:pPr>
      <w:numPr>
        <w:numId w:val="1"/>
      </w:numPr>
      <w:spacing w:after="120"/>
    </w:pPr>
  </w:style>
  <w:style w:type="character" w:customStyle="1" w:styleId="Normal-poolChar">
    <w:name w:val="Normal-pool Char"/>
    <w:link w:val="Normal-pool"/>
    <w:locked/>
    <w:rsid w:val="00E3382D"/>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rsid w:val="000B25F8"/>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B25F8"/>
    <w:pPr>
      <w:spacing w:before="20" w:after="40"/>
      <w:ind w:left="1247"/>
    </w:pPr>
    <w:rPr>
      <w:sz w:val="18"/>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rsid w:val="000B25F8"/>
    <w:rPr>
      <w:rFonts w:ascii="Times New Roman" w:eastAsia="Times New Roman" w:hAnsi="Times New Roman" w:cs="Times New Roman"/>
      <w:sz w:val="18"/>
      <w:szCs w:val="20"/>
      <w:lang w:val="en-GB"/>
    </w:rPr>
  </w:style>
  <w:style w:type="paragraph" w:customStyle="1" w:styleId="ZZAnxtitle">
    <w:name w:val="ZZ_Anx_title"/>
    <w:basedOn w:val="Normal-pool"/>
    <w:link w:val="ZZAnxtitleChar"/>
    <w:rsid w:val="000B25F8"/>
    <w:pPr>
      <w:spacing w:before="360" w:after="120"/>
      <w:ind w:left="1247"/>
    </w:pPr>
    <w:rPr>
      <w:b/>
      <w:bCs/>
      <w:sz w:val="28"/>
      <w:szCs w:val="26"/>
    </w:rPr>
  </w:style>
  <w:style w:type="character" w:customStyle="1" w:styleId="ZZAnxtitleChar">
    <w:name w:val="ZZ_Anx_title Char"/>
    <w:link w:val="ZZAnxtitle"/>
    <w:rsid w:val="000B25F8"/>
    <w:rPr>
      <w:rFonts w:ascii="Times New Roman" w:eastAsia="Times New Roman" w:hAnsi="Times New Roman" w:cs="Times New Roman"/>
      <w:b/>
      <w:bCs/>
      <w:sz w:val="28"/>
      <w:szCs w:val="26"/>
      <w:lang w:val="en-GB"/>
    </w:rPr>
  </w:style>
  <w:style w:type="paragraph" w:customStyle="1" w:styleId="Subtitle">
    <w:name w:val="Sub title"/>
    <w:basedOn w:val="Heading2"/>
    <w:rsid w:val="000B25F8"/>
    <w:pPr>
      <w:keepLines w:val="0"/>
      <w:tabs>
        <w:tab w:val="clear" w:pos="1247"/>
        <w:tab w:val="clear" w:pos="1814"/>
        <w:tab w:val="clear" w:pos="2381"/>
        <w:tab w:val="clear" w:pos="2948"/>
        <w:tab w:val="clear" w:pos="3515"/>
      </w:tabs>
      <w:spacing w:before="0"/>
      <w:ind w:left="1247"/>
    </w:pPr>
    <w:rPr>
      <w:rFonts w:ascii="Times New Roman" w:eastAsia="Times New Roman" w:hAnsi="Times New Roman" w:cs="Times New Roman"/>
      <w:bCs w:val="0"/>
      <w:color w:val="auto"/>
      <w:sz w:val="24"/>
      <w:szCs w:val="24"/>
    </w:rPr>
  </w:style>
  <w:style w:type="character" w:customStyle="1" w:styleId="Heading2Char">
    <w:name w:val="Heading 2 Char"/>
    <w:basedOn w:val="DefaultParagraphFont"/>
    <w:link w:val="Heading2"/>
    <w:uiPriority w:val="9"/>
    <w:semiHidden/>
    <w:rsid w:val="000B25F8"/>
    <w:rPr>
      <w:rFonts w:asciiTheme="majorHAnsi" w:eastAsiaTheme="majorEastAsia" w:hAnsiTheme="majorHAnsi" w:cstheme="majorBidi"/>
      <w:b/>
      <w:bCs/>
      <w:color w:val="4F81BD" w:themeColor="accent1"/>
      <w:sz w:val="26"/>
      <w:szCs w:val="26"/>
      <w:lang w:val="en-GB"/>
    </w:rPr>
  </w:style>
  <w:style w:type="character" w:customStyle="1" w:styleId="NormalnumberChar">
    <w:name w:val="Normal_number Char"/>
    <w:link w:val="Normalnumber"/>
    <w:rsid w:val="00A16B8F"/>
    <w:rPr>
      <w:lang w:val="en-GB"/>
    </w:rPr>
  </w:style>
  <w:style w:type="numbering" w:customStyle="1" w:styleId="Normallist">
    <w:name w:val="Normal_list"/>
    <w:basedOn w:val="NoList"/>
    <w:rsid w:val="00A16B8F"/>
    <w:pPr>
      <w:numPr>
        <w:numId w:val="5"/>
      </w:numPr>
    </w:pPr>
  </w:style>
  <w:style w:type="paragraph" w:customStyle="1" w:styleId="Normalnumber">
    <w:name w:val="Normal_number"/>
    <w:basedOn w:val="Normal-pool"/>
    <w:link w:val="NormalnumberChar"/>
    <w:rsid w:val="00A16B8F"/>
    <w:pPr>
      <w:spacing w:after="120"/>
    </w:pPr>
    <w:rPr>
      <w:rFonts w:asciiTheme="minorHAnsi" w:eastAsiaTheme="minorHAnsi" w:hAnsiTheme="minorHAnsi" w:cstheme="minorBidi"/>
      <w:sz w:val="22"/>
      <w:szCs w:val="22"/>
    </w:rPr>
  </w:style>
  <w:style w:type="paragraph" w:customStyle="1" w:styleId="StyleNormalnumberItalicBlack">
    <w:name w:val="Style Normal_number + Italic Black"/>
    <w:basedOn w:val="Normalnumber"/>
    <w:link w:val="StyleNormalnumberItalicBlackChar"/>
    <w:rsid w:val="00BB1008"/>
    <w:pPr>
      <w:tabs>
        <w:tab w:val="clear" w:pos="1247"/>
        <w:tab w:val="clear" w:pos="1814"/>
        <w:tab w:val="clear" w:pos="2381"/>
        <w:tab w:val="clear" w:pos="2948"/>
        <w:tab w:val="clear" w:pos="3515"/>
        <w:tab w:val="left" w:pos="624"/>
        <w:tab w:val="num" w:pos="1758"/>
      </w:tabs>
      <w:ind w:left="1871"/>
    </w:pPr>
    <w:rPr>
      <w:rFonts w:ascii="Times New Roman" w:eastAsia="SimSun" w:hAnsi="Times New Roman" w:cs="Times New Roman"/>
      <w:iCs/>
      <w:color w:val="000000"/>
      <w:sz w:val="20"/>
      <w:szCs w:val="20"/>
    </w:rPr>
  </w:style>
  <w:style w:type="character" w:customStyle="1" w:styleId="StyleNormalnumberItalicBlackChar">
    <w:name w:val="Style Normal_number + Italic Black Char"/>
    <w:link w:val="StyleNormalnumberItalicBlack"/>
    <w:rsid w:val="00BB1008"/>
    <w:rPr>
      <w:rFonts w:ascii="Times New Roman" w:eastAsia="SimSun" w:hAnsi="Times New Roman" w:cs="Times New Roman"/>
      <w:iCs/>
      <w:color w:val="000000"/>
      <w:sz w:val="20"/>
      <w:szCs w:val="20"/>
      <w:lang w:val="en-GB"/>
    </w:rPr>
  </w:style>
  <w:style w:type="numbering" w:customStyle="1" w:styleId="Normallist1">
    <w:name w:val="Normal_list1"/>
    <w:basedOn w:val="NoList"/>
    <w:rsid w:val="00042D9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307</Words>
  <Characters>318</Characters>
  <Application>Microsoft Office Word</Application>
  <DocSecurity>0</DocSecurity>
  <Lines>13</Lines>
  <Paragraphs>9</Paragraphs>
  <ScaleCrop>false</ScaleCrop>
  <Company>BRS</Company>
  <LinksUpToDate>false</LinksUpToDate>
  <CharactersWithSpaces>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cbottollier</dc:creator>
  <cp:lastModifiedBy>cbottollier</cp:lastModifiedBy>
  <cp:revision>2</cp:revision>
  <dcterms:created xsi:type="dcterms:W3CDTF">2015-09-04T15:23:00Z</dcterms:created>
  <dcterms:modified xsi:type="dcterms:W3CDTF">2015-09-04T15:23:00Z</dcterms:modified>
</cp:coreProperties>
</file>