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5B3B" w:rsidRPr="00400E09" w:rsidRDefault="00D75B3B" w:rsidP="00D75B3B">
      <w:pPr>
        <w:spacing w:before="240" w:after="180" w:line="400" w:lineRule="exact"/>
        <w:ind w:left="1440"/>
        <w:jc w:val="both"/>
        <w:rPr>
          <w:rFonts w:cs="Traditional Arabic"/>
          <w:b/>
          <w:bCs/>
          <w:color w:val="000000"/>
          <w:sz w:val="32"/>
          <w:szCs w:val="32"/>
          <w:rtl/>
        </w:rPr>
      </w:pPr>
      <w:r w:rsidRPr="00400E09">
        <w:rPr>
          <w:rFonts w:cs="Traditional Arabic"/>
          <w:b/>
          <w:bCs/>
          <w:color w:val="000000"/>
          <w:sz w:val="32"/>
          <w:szCs w:val="32"/>
          <w:rtl/>
        </w:rPr>
        <w:t>المقرر ا ب</w:t>
      </w:r>
      <w:r>
        <w:rPr>
          <w:rFonts w:cs="Traditional Arabic"/>
          <w:b/>
          <w:bCs/>
          <w:color w:val="000000"/>
          <w:sz w:val="32"/>
          <w:szCs w:val="32"/>
          <w:rtl/>
        </w:rPr>
        <w:t xml:space="preserve"> </w:t>
      </w:r>
      <w:r w:rsidRPr="00400E09">
        <w:rPr>
          <w:rFonts w:cs="Traditional Arabic"/>
          <w:b/>
          <w:bCs/>
          <w:color w:val="000000"/>
          <w:sz w:val="32"/>
          <w:szCs w:val="32"/>
          <w:rtl/>
        </w:rPr>
        <w:t>-</w:t>
      </w:r>
      <w:r>
        <w:rPr>
          <w:rFonts w:cs="Traditional Arabic"/>
          <w:b/>
          <w:bCs/>
          <w:color w:val="000000"/>
          <w:sz w:val="32"/>
          <w:szCs w:val="32"/>
          <w:rtl/>
        </w:rPr>
        <w:t xml:space="preserve"> </w:t>
      </w:r>
      <w:r w:rsidRPr="00400E09">
        <w:rPr>
          <w:rFonts w:cs="Traditional Arabic"/>
          <w:b/>
          <w:bCs/>
          <w:color w:val="000000"/>
          <w:sz w:val="32"/>
          <w:szCs w:val="32"/>
          <w:rtl/>
        </w:rPr>
        <w:t>10/21: مبادرة الشراكة في الهواتف النقالة</w:t>
      </w:r>
    </w:p>
    <w:p w:rsidR="00D75B3B" w:rsidRPr="00BB23EF" w:rsidRDefault="00D75B3B" w:rsidP="00D75B3B">
      <w:pPr>
        <w:spacing w:after="120" w:line="400" w:lineRule="exact"/>
        <w:ind w:left="2160"/>
        <w:jc w:val="both"/>
        <w:rPr>
          <w:rFonts w:cs="Traditional Arabic"/>
          <w:i/>
          <w:iCs/>
          <w:sz w:val="20"/>
          <w:szCs w:val="30"/>
          <w:rtl/>
        </w:rPr>
      </w:pPr>
      <w:r w:rsidRPr="00BB23EF">
        <w:rPr>
          <w:rFonts w:cs="Traditional Arabic"/>
          <w:i/>
          <w:iCs/>
          <w:sz w:val="20"/>
          <w:szCs w:val="30"/>
          <w:rtl/>
        </w:rPr>
        <w:t>إن مؤتمر الأطراف،</w:t>
      </w:r>
    </w:p>
    <w:p w:rsidR="00D75B3B" w:rsidRPr="008102D2" w:rsidRDefault="00D75B3B" w:rsidP="00D75B3B">
      <w:pPr>
        <w:pStyle w:val="BodyTextIndent"/>
        <w:spacing w:after="120" w:line="400" w:lineRule="exact"/>
        <w:ind w:left="1440" w:firstLine="720"/>
        <w:rPr>
          <w:rFonts w:cs="Traditional Arabic"/>
          <w:b w:val="0"/>
          <w:bCs w:val="0"/>
          <w:sz w:val="20"/>
          <w:szCs w:val="30"/>
          <w:rtl/>
        </w:rPr>
      </w:pPr>
      <w:r w:rsidRPr="008102D2">
        <w:rPr>
          <w:rFonts w:cs="Traditional Arabic"/>
          <w:b w:val="0"/>
          <w:bCs w:val="0"/>
          <w:i/>
          <w:iCs/>
          <w:sz w:val="20"/>
          <w:szCs w:val="30"/>
          <w:rtl/>
        </w:rPr>
        <w:t xml:space="preserve">إذ يشير </w:t>
      </w:r>
      <w:r w:rsidRPr="008102D2">
        <w:rPr>
          <w:rFonts w:cs="Traditional Arabic"/>
          <w:b w:val="0"/>
          <w:bCs w:val="0"/>
          <w:sz w:val="20"/>
          <w:szCs w:val="30"/>
          <w:rtl/>
        </w:rPr>
        <w:t>إلى مقرراته 6/31،</w:t>
      </w:r>
      <w:r>
        <w:rPr>
          <w:rFonts w:cs="Traditional Arabic"/>
          <w:b w:val="0"/>
          <w:bCs w:val="0"/>
          <w:sz w:val="20"/>
          <w:szCs w:val="30"/>
          <w:rtl/>
        </w:rPr>
        <w:t xml:space="preserve"> و</w:t>
      </w:r>
      <w:r w:rsidRPr="008102D2">
        <w:rPr>
          <w:rFonts w:cs="Traditional Arabic"/>
          <w:b w:val="0"/>
          <w:bCs w:val="0"/>
          <w:sz w:val="20"/>
          <w:szCs w:val="30"/>
          <w:rtl/>
        </w:rPr>
        <w:t xml:space="preserve">7/4، و8/6، و9/8، </w:t>
      </w:r>
    </w:p>
    <w:p w:rsidR="00D75B3B" w:rsidRPr="00F81D36" w:rsidRDefault="00D75B3B" w:rsidP="00D75B3B">
      <w:pPr>
        <w:spacing w:after="120" w:line="400" w:lineRule="exact"/>
        <w:ind w:left="1440" w:firstLine="720"/>
        <w:jc w:val="both"/>
        <w:rPr>
          <w:rFonts w:cs="Traditional Arabic"/>
          <w:sz w:val="20"/>
          <w:szCs w:val="30"/>
          <w:rtl/>
        </w:rPr>
      </w:pPr>
      <w:r w:rsidRPr="00BB23EF">
        <w:rPr>
          <w:rFonts w:cs="Traditional Arabic"/>
          <w:i/>
          <w:iCs/>
          <w:sz w:val="20"/>
          <w:szCs w:val="30"/>
          <w:rtl/>
        </w:rPr>
        <w:t>وإذ يحيط علماً</w:t>
      </w:r>
      <w:r w:rsidRPr="00BB23EF">
        <w:rPr>
          <w:rFonts w:cs="Traditional Arabic"/>
          <w:sz w:val="20"/>
          <w:szCs w:val="30"/>
          <w:rtl/>
        </w:rPr>
        <w:t xml:space="preserve"> بمجموعة التغييرات التي تعكس التعليقات المتلقاة من الأطراف، والجهات الموقعة، وأصحاب المصلحة الآخرين بناءً على الطلب الوارد في مقرر الفريق العامل المفتوح العضوية - 7/11،</w:t>
      </w:r>
      <w:r w:rsidRPr="00BB23EF">
        <w:rPr>
          <w:rFonts w:cs="Traditional Arabic"/>
          <w:sz w:val="20"/>
          <w:szCs w:val="30"/>
          <w:vertAlign w:val="superscript"/>
          <w:rtl/>
        </w:rPr>
        <w:t>(</w:t>
      </w:r>
      <w:r w:rsidRPr="00BB23EF">
        <w:rPr>
          <w:rStyle w:val="FootnoteReference"/>
          <w:rFonts w:cs="Traditional Arabic"/>
          <w:sz w:val="20"/>
          <w:szCs w:val="30"/>
          <w:rtl/>
        </w:rPr>
        <w:footnoteReference w:id="1"/>
      </w:r>
      <w:r w:rsidRPr="00BB23EF">
        <w:rPr>
          <w:rFonts w:cs="Traditional Arabic"/>
          <w:sz w:val="20"/>
          <w:szCs w:val="30"/>
          <w:vertAlign w:val="superscript"/>
          <w:rtl/>
        </w:rPr>
        <w:t>)</w:t>
      </w:r>
    </w:p>
    <w:p w:rsidR="00D75B3B" w:rsidRPr="00BB23EF" w:rsidRDefault="00D75B3B" w:rsidP="00D75B3B">
      <w:pPr>
        <w:spacing w:after="120" w:line="400" w:lineRule="exact"/>
        <w:ind w:left="1440" w:firstLine="720"/>
        <w:jc w:val="both"/>
        <w:rPr>
          <w:rFonts w:cs="Traditional Arabic"/>
          <w:sz w:val="20"/>
          <w:szCs w:val="30"/>
          <w:rtl/>
        </w:rPr>
      </w:pPr>
      <w:r w:rsidRPr="00BB23EF">
        <w:rPr>
          <w:rFonts w:cs="Traditional Arabic"/>
          <w:sz w:val="20"/>
          <w:szCs w:val="30"/>
          <w:rtl/>
        </w:rPr>
        <w:t>1 -</w:t>
      </w:r>
      <w:r w:rsidRPr="00BB23EF">
        <w:rPr>
          <w:rFonts w:cs="Traditional Arabic"/>
          <w:sz w:val="20"/>
          <w:szCs w:val="30"/>
          <w:rtl/>
        </w:rPr>
        <w:tab/>
      </w:r>
      <w:r w:rsidRPr="00BB23EF">
        <w:rPr>
          <w:rFonts w:cs="Traditional Arabic"/>
          <w:i/>
          <w:iCs/>
          <w:sz w:val="20"/>
          <w:szCs w:val="30"/>
          <w:rtl/>
        </w:rPr>
        <w:t xml:space="preserve">يعتمد، </w:t>
      </w:r>
      <w:r w:rsidRPr="00BB23EF">
        <w:rPr>
          <w:rFonts w:cs="Traditional Arabic"/>
          <w:sz w:val="20"/>
          <w:szCs w:val="30"/>
          <w:rtl/>
        </w:rPr>
        <w:t>دون المساس بالتشريعات الوطنية، الوثيقة التوجيهية المنقحة بشأن الإدارة السليمة بيئياً للهواتف النقالة المستعملة والهالكة؛</w:t>
      </w:r>
      <w:r w:rsidRPr="00BB23EF">
        <w:rPr>
          <w:rFonts w:cs="Traditional Arabic"/>
          <w:sz w:val="20"/>
          <w:szCs w:val="30"/>
          <w:vertAlign w:val="superscript"/>
          <w:rtl/>
        </w:rPr>
        <w:t>(</w:t>
      </w:r>
      <w:r w:rsidRPr="00BB23EF">
        <w:rPr>
          <w:rStyle w:val="FootnoteReference"/>
          <w:rFonts w:cs="Traditional Arabic"/>
          <w:sz w:val="20"/>
          <w:szCs w:val="30"/>
          <w:rtl/>
        </w:rPr>
        <w:footnoteReference w:id="2"/>
      </w:r>
      <w:r w:rsidRPr="00BB23EF">
        <w:rPr>
          <w:rFonts w:cs="Traditional Arabic"/>
          <w:sz w:val="20"/>
          <w:szCs w:val="30"/>
          <w:vertAlign w:val="superscript"/>
          <w:rtl/>
        </w:rPr>
        <w:t>)</w:t>
      </w:r>
    </w:p>
    <w:p w:rsidR="00D75B3B" w:rsidRPr="00BB23EF" w:rsidRDefault="00D75B3B" w:rsidP="00D75B3B">
      <w:pPr>
        <w:spacing w:after="120" w:line="400" w:lineRule="exact"/>
        <w:ind w:left="1440" w:firstLine="720"/>
        <w:jc w:val="both"/>
        <w:rPr>
          <w:rFonts w:cs="Traditional Arabic"/>
          <w:sz w:val="20"/>
          <w:szCs w:val="30"/>
          <w:rtl/>
        </w:rPr>
      </w:pPr>
      <w:r w:rsidRPr="00BB23EF">
        <w:rPr>
          <w:rFonts w:cs="Traditional Arabic"/>
          <w:sz w:val="20"/>
          <w:szCs w:val="30"/>
          <w:rtl/>
        </w:rPr>
        <w:t>2 -</w:t>
      </w:r>
      <w:r w:rsidRPr="00BB23EF">
        <w:rPr>
          <w:rFonts w:cs="Traditional Arabic"/>
          <w:sz w:val="20"/>
          <w:szCs w:val="30"/>
          <w:rtl/>
        </w:rPr>
        <w:tab/>
      </w:r>
      <w:r w:rsidRPr="00BB23EF">
        <w:rPr>
          <w:rFonts w:cs="Traditional Arabic"/>
          <w:i/>
          <w:iCs/>
          <w:sz w:val="20"/>
          <w:szCs w:val="30"/>
          <w:rtl/>
        </w:rPr>
        <w:t xml:space="preserve">يطلب </w:t>
      </w:r>
      <w:r w:rsidRPr="00BB23EF">
        <w:rPr>
          <w:rFonts w:cs="Traditional Arabic"/>
          <w:sz w:val="20"/>
          <w:szCs w:val="30"/>
          <w:rtl/>
        </w:rPr>
        <w:t>إلى الأمانة أن تنشر الصيغة النهائية للوثيقة التوجيهية على الموقع الشبكي لاتفاقية بازل؛</w:t>
      </w:r>
    </w:p>
    <w:p w:rsidR="00D75B3B" w:rsidRPr="00BB23EF" w:rsidRDefault="00D75B3B" w:rsidP="00D75B3B">
      <w:pPr>
        <w:spacing w:after="120" w:line="400" w:lineRule="exact"/>
        <w:ind w:left="1440" w:firstLine="720"/>
        <w:jc w:val="both"/>
        <w:rPr>
          <w:rFonts w:cs="Traditional Arabic"/>
          <w:sz w:val="20"/>
          <w:szCs w:val="30"/>
          <w:rtl/>
        </w:rPr>
      </w:pPr>
      <w:r w:rsidRPr="00BB23EF">
        <w:rPr>
          <w:rFonts w:cs="Traditional Arabic"/>
          <w:sz w:val="20"/>
          <w:szCs w:val="30"/>
          <w:rtl/>
        </w:rPr>
        <w:t>3 -</w:t>
      </w:r>
      <w:r w:rsidRPr="00BB23EF">
        <w:rPr>
          <w:rFonts w:cs="Traditional Arabic"/>
          <w:sz w:val="20"/>
          <w:szCs w:val="30"/>
          <w:rtl/>
        </w:rPr>
        <w:tab/>
      </w:r>
      <w:r w:rsidRPr="00BB23EF">
        <w:rPr>
          <w:rFonts w:cs="Traditional Arabic"/>
          <w:i/>
          <w:iCs/>
          <w:sz w:val="20"/>
          <w:szCs w:val="30"/>
          <w:rtl/>
        </w:rPr>
        <w:t xml:space="preserve">يقرر </w:t>
      </w:r>
      <w:r w:rsidRPr="00BB23EF">
        <w:rPr>
          <w:rFonts w:cs="Traditional Arabic"/>
          <w:sz w:val="20"/>
          <w:szCs w:val="30"/>
          <w:rtl/>
        </w:rPr>
        <w:t>أن تقوم الأمانة بأي من مهام المتابعة المطلوبة، بالمشاركة مع الأطراف المهتمة، والجهات الموقعة، والدوائر الصناعية، والمنظمات غير الحكومية، وأصحاب المصلحة الآخرين؛</w:t>
      </w:r>
    </w:p>
    <w:p w:rsidR="00D75B3B" w:rsidRPr="00BB23EF" w:rsidRDefault="00D75B3B" w:rsidP="00D75B3B">
      <w:pPr>
        <w:spacing w:after="120" w:line="400" w:lineRule="exact"/>
        <w:ind w:left="1440" w:firstLine="720"/>
        <w:jc w:val="both"/>
        <w:rPr>
          <w:rFonts w:cs="Traditional Arabic"/>
          <w:sz w:val="20"/>
          <w:szCs w:val="30"/>
          <w:rtl/>
        </w:rPr>
      </w:pPr>
      <w:r w:rsidRPr="00BB23EF">
        <w:rPr>
          <w:rFonts w:cs="Traditional Arabic"/>
          <w:sz w:val="20"/>
          <w:szCs w:val="30"/>
          <w:rtl/>
        </w:rPr>
        <w:t>4 -</w:t>
      </w:r>
      <w:r w:rsidRPr="00BB23EF">
        <w:rPr>
          <w:rFonts w:cs="Traditional Arabic"/>
          <w:sz w:val="20"/>
          <w:szCs w:val="30"/>
          <w:rtl/>
        </w:rPr>
        <w:tab/>
      </w:r>
      <w:r w:rsidRPr="00BB23EF">
        <w:rPr>
          <w:rFonts w:cs="Traditional Arabic"/>
          <w:i/>
          <w:iCs/>
          <w:sz w:val="20"/>
          <w:szCs w:val="30"/>
          <w:rtl/>
        </w:rPr>
        <w:t>يطلب</w:t>
      </w:r>
      <w:r w:rsidRPr="00BB23EF">
        <w:rPr>
          <w:rFonts w:cs="Traditional Arabic"/>
          <w:sz w:val="20"/>
          <w:szCs w:val="30"/>
          <w:rtl/>
        </w:rPr>
        <w:t xml:space="preserve"> إلى المراكز الإقليمية والتنسيقية لاتفاقية بازل نشر الوثيقة التوجيهية والمبادئ التوجيهية التي وافق عليها الفريق العامل المعني بالهواتف النقالة واعتمدها مؤتمر الأطراف، وأن تبدأ بعقد حلقات عمل للتدريب والتوعية، رهناً بتوافر التمويل؛</w:t>
      </w:r>
    </w:p>
    <w:p w:rsidR="00D75B3B" w:rsidRPr="00BB23EF" w:rsidRDefault="00D75B3B" w:rsidP="00D75B3B">
      <w:pPr>
        <w:spacing w:after="120" w:line="400" w:lineRule="exact"/>
        <w:ind w:left="1440" w:firstLine="720"/>
        <w:jc w:val="both"/>
        <w:rPr>
          <w:rFonts w:cs="Traditional Arabic"/>
          <w:sz w:val="20"/>
          <w:szCs w:val="30"/>
        </w:rPr>
      </w:pPr>
      <w:r w:rsidRPr="00BB23EF">
        <w:rPr>
          <w:rFonts w:cs="Traditional Arabic"/>
          <w:sz w:val="20"/>
          <w:szCs w:val="30"/>
          <w:rtl/>
        </w:rPr>
        <w:t>5 -</w:t>
      </w:r>
      <w:r w:rsidRPr="00BB23EF">
        <w:rPr>
          <w:rFonts w:cs="Traditional Arabic"/>
          <w:sz w:val="20"/>
          <w:szCs w:val="30"/>
          <w:rtl/>
        </w:rPr>
        <w:tab/>
      </w:r>
      <w:r w:rsidRPr="00BB23EF">
        <w:rPr>
          <w:rFonts w:cs="Traditional Arabic"/>
          <w:i/>
          <w:iCs/>
          <w:sz w:val="20"/>
          <w:szCs w:val="30"/>
          <w:rtl/>
        </w:rPr>
        <w:t xml:space="preserve">يدعو </w:t>
      </w:r>
      <w:r w:rsidRPr="00BB23EF">
        <w:rPr>
          <w:rFonts w:cs="Traditional Arabic"/>
          <w:sz w:val="20"/>
          <w:szCs w:val="30"/>
          <w:rtl/>
        </w:rPr>
        <w:t>الأطراف، والجهات الموقعة إلى استخدام الوثيقة التوجيهية والمبادئ التوجيهية الخمسة التي أصدرتها أفرقة المشاريع في إطار مبادرة الشراكة في الهواتف النقالة.</w:t>
      </w:r>
    </w:p>
    <w:p w:rsidR="008C689F" w:rsidRDefault="008C689F"/>
    <w:sectPr w:rsidR="008C689F" w:rsidSect="008C689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D11" w:rsidRDefault="00346D11" w:rsidP="00D75B3B">
      <w:r>
        <w:separator/>
      </w:r>
    </w:p>
  </w:endnote>
  <w:endnote w:type="continuationSeparator" w:id="0">
    <w:p w:rsidR="00346D11" w:rsidRDefault="00346D11" w:rsidP="00D75B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D11" w:rsidRDefault="00346D11" w:rsidP="00D75B3B">
      <w:r>
        <w:separator/>
      </w:r>
    </w:p>
  </w:footnote>
  <w:footnote w:type="continuationSeparator" w:id="0">
    <w:p w:rsidR="00346D11" w:rsidRDefault="00346D11" w:rsidP="00D75B3B">
      <w:r>
        <w:continuationSeparator/>
      </w:r>
    </w:p>
  </w:footnote>
  <w:footnote w:id="1">
    <w:p w:rsidR="00D75B3B" w:rsidRPr="00781753" w:rsidRDefault="00D75B3B" w:rsidP="00D75B3B">
      <w:pPr>
        <w:pStyle w:val="FootnoteText"/>
        <w:spacing w:after="80" w:line="320" w:lineRule="exact"/>
        <w:ind w:left="1440"/>
        <w:jc w:val="both"/>
        <w:rPr>
          <w:rFonts w:cs="Traditional Arabic"/>
          <w:sz w:val="18"/>
          <w:szCs w:val="26"/>
          <w:rtl/>
          <w:lang w:val="en-GB" w:bidi="ar-EG"/>
        </w:rPr>
      </w:pPr>
      <w:r w:rsidRPr="00781753">
        <w:rPr>
          <w:rFonts w:cs="Traditional Arabic"/>
          <w:sz w:val="18"/>
          <w:szCs w:val="26"/>
          <w:rtl/>
          <w:lang w:val="en-GB"/>
        </w:rPr>
        <w:t>(</w:t>
      </w:r>
      <w:r w:rsidRPr="00781753">
        <w:rPr>
          <w:rStyle w:val="FootnoteReference"/>
          <w:rFonts w:cs="Traditional Arabic"/>
          <w:sz w:val="18"/>
          <w:szCs w:val="26"/>
          <w:rtl/>
        </w:rPr>
        <w:footnoteRef/>
      </w:r>
      <w:r w:rsidRPr="00781753">
        <w:rPr>
          <w:rFonts w:cs="Traditional Arabic"/>
          <w:sz w:val="18"/>
          <w:szCs w:val="26"/>
          <w:rtl/>
          <w:lang w:val="en-GB"/>
        </w:rPr>
        <w:t>)</w:t>
      </w:r>
      <w:r w:rsidRPr="00781753">
        <w:rPr>
          <w:rFonts w:cs="Traditional Arabic"/>
          <w:sz w:val="18"/>
          <w:szCs w:val="26"/>
          <w:rtl/>
          <w:lang w:val="en-GB"/>
        </w:rPr>
        <w:tab/>
      </w:r>
      <w:r w:rsidRPr="00781753">
        <w:rPr>
          <w:rFonts w:cs="Traditional Arabic"/>
          <w:sz w:val="18"/>
          <w:szCs w:val="26"/>
        </w:rPr>
        <w:t>UNEP/CHW.10/21</w:t>
      </w:r>
      <w:r w:rsidRPr="00781753">
        <w:rPr>
          <w:rFonts w:cs="Traditional Arabic" w:hint="cs"/>
          <w:sz w:val="18"/>
          <w:szCs w:val="26"/>
          <w:rtl/>
          <w:lang w:val="en-GB"/>
        </w:rPr>
        <w:t>.</w:t>
      </w:r>
    </w:p>
  </w:footnote>
  <w:footnote w:id="2">
    <w:p w:rsidR="00D75B3B" w:rsidRPr="00781753" w:rsidRDefault="00D75B3B" w:rsidP="00D75B3B">
      <w:pPr>
        <w:pStyle w:val="FootnoteText"/>
        <w:spacing w:after="80" w:line="320" w:lineRule="exact"/>
        <w:ind w:left="1440"/>
        <w:jc w:val="both"/>
        <w:rPr>
          <w:rFonts w:cs="Traditional Arabic"/>
          <w:sz w:val="18"/>
          <w:szCs w:val="26"/>
          <w:rtl/>
          <w:lang w:val="en-GB" w:bidi="ar-EG"/>
        </w:rPr>
      </w:pPr>
      <w:r w:rsidRPr="00781753">
        <w:rPr>
          <w:rFonts w:cs="Traditional Arabic"/>
          <w:sz w:val="18"/>
          <w:szCs w:val="26"/>
          <w:rtl/>
          <w:lang w:val="en-GB"/>
        </w:rPr>
        <w:t>(</w:t>
      </w:r>
      <w:r w:rsidRPr="00781753">
        <w:rPr>
          <w:rStyle w:val="FootnoteReference"/>
          <w:rFonts w:cs="Traditional Arabic"/>
          <w:sz w:val="18"/>
          <w:szCs w:val="26"/>
          <w:rtl/>
        </w:rPr>
        <w:footnoteRef/>
      </w:r>
      <w:r w:rsidRPr="00781753">
        <w:rPr>
          <w:rFonts w:cs="Traditional Arabic"/>
          <w:sz w:val="18"/>
          <w:szCs w:val="26"/>
          <w:rtl/>
          <w:lang w:val="en-GB"/>
        </w:rPr>
        <w:t>)</w:t>
      </w:r>
      <w:r w:rsidRPr="00781753">
        <w:rPr>
          <w:rFonts w:cs="Traditional Arabic"/>
          <w:sz w:val="18"/>
          <w:szCs w:val="26"/>
          <w:rtl/>
          <w:lang w:val="en-GB"/>
        </w:rPr>
        <w:tab/>
      </w:r>
      <w:r w:rsidRPr="00781753">
        <w:rPr>
          <w:rFonts w:cs="Traditional Arabic"/>
          <w:sz w:val="18"/>
          <w:szCs w:val="26"/>
        </w:rPr>
        <w:t>UNEP/CHW.10/INF/27/Rev.1</w:t>
      </w:r>
      <w:r w:rsidRPr="00781753">
        <w:rPr>
          <w:rFonts w:cs="Traditional Arabic" w:hint="cs"/>
          <w:sz w:val="18"/>
          <w:szCs w:val="26"/>
          <w:rtl/>
          <w:lang w:val="en-GB"/>
        </w:rP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D75B3B"/>
    <w:rsid w:val="00346D11"/>
    <w:rsid w:val="008C689F"/>
    <w:rsid w:val="00D75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5B3B"/>
    <w:pPr>
      <w:bidi/>
      <w:spacing w:after="0" w:line="240" w:lineRule="auto"/>
    </w:pPr>
    <w:rPr>
      <w:rFonts w:ascii="Times New Roman" w:eastAsia="Times New Roman" w:hAnsi="Times New Roman" w:cs="Simplified Arabic"/>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
    <w:basedOn w:val="Normal"/>
    <w:link w:val="FootnoteTextChar"/>
    <w:semiHidden/>
    <w:rsid w:val="00D75B3B"/>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
    <w:basedOn w:val="DefaultParagraphFont"/>
    <w:link w:val="FootnoteText"/>
    <w:semiHidden/>
    <w:rsid w:val="00D75B3B"/>
    <w:rPr>
      <w:rFonts w:ascii="Times New Roman" w:eastAsia="Times New Roman" w:hAnsi="Times New Roman" w:cs="Simplified Arabic"/>
      <w:sz w:val="20"/>
      <w:szCs w:val="20"/>
    </w:rPr>
  </w:style>
  <w:style w:type="character" w:styleId="FootnoteReference">
    <w:name w:val="footnote reference"/>
    <w:aliases w:val="16 Point,Superscript 6 Point,ftref"/>
    <w:basedOn w:val="DefaultParagraphFont"/>
    <w:semiHidden/>
    <w:rsid w:val="00D75B3B"/>
    <w:rPr>
      <w:vertAlign w:val="superscript"/>
    </w:rPr>
  </w:style>
  <w:style w:type="paragraph" w:styleId="BodyTextIndent">
    <w:name w:val="Body Text Indent"/>
    <w:basedOn w:val="Normal"/>
    <w:link w:val="BodyTextIndentChar1"/>
    <w:rsid w:val="00D75B3B"/>
    <w:pPr>
      <w:spacing w:line="360" w:lineRule="exact"/>
      <w:ind w:left="282" w:hanging="282"/>
      <w:jc w:val="both"/>
    </w:pPr>
    <w:rPr>
      <w:b/>
      <w:bCs/>
    </w:rPr>
  </w:style>
  <w:style w:type="character" w:customStyle="1" w:styleId="BodyTextIndentChar">
    <w:name w:val="Body Text Indent Char"/>
    <w:basedOn w:val="DefaultParagraphFont"/>
    <w:link w:val="BodyTextIndent"/>
    <w:uiPriority w:val="99"/>
    <w:semiHidden/>
    <w:rsid w:val="00D75B3B"/>
    <w:rPr>
      <w:rFonts w:ascii="Times New Roman" w:eastAsia="Times New Roman" w:hAnsi="Times New Roman" w:cs="Simplified Arabic"/>
      <w:sz w:val="24"/>
      <w:szCs w:val="28"/>
    </w:rPr>
  </w:style>
  <w:style w:type="character" w:customStyle="1" w:styleId="BodyTextIndentChar1">
    <w:name w:val="Body Text Indent Char1"/>
    <w:link w:val="BodyTextIndent"/>
    <w:locked/>
    <w:rsid w:val="00D75B3B"/>
    <w:rPr>
      <w:rFonts w:ascii="Times New Roman" w:eastAsia="Times New Roman" w:hAnsi="Times New Roman" w:cs="Simplified Arabic"/>
      <w:b/>
      <w:bCs/>
      <w:sz w:val="24"/>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Words>
  <Characters>941</Characters>
  <Application>Microsoft Office Word</Application>
  <DocSecurity>0</DocSecurity>
  <Lines>7</Lines>
  <Paragraphs>2</Paragraphs>
  <ScaleCrop>false</ScaleCrop>
  <Company>BRS</Company>
  <LinksUpToDate>false</LinksUpToDate>
  <CharactersWithSpaces>1103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2018-02-21T16:27:00Z</dcterms:created>
  <dcterms:modified xsi:type="dcterms:W3CDTF">2018-02-21T16:27:00Z</dcterms:modified>
</cp:coreProperties>
</file>