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A94" w:rsidRPr="00A833B0" w:rsidRDefault="001E6A94" w:rsidP="001E6A94">
      <w:pPr>
        <w:pStyle w:val="BBTitle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40"/>
        <w:rPr>
          <w:lang w:val="es-ES"/>
        </w:rPr>
      </w:pPr>
      <w:r w:rsidRPr="00A833B0">
        <w:rPr>
          <w:lang w:val="es-ES"/>
        </w:rPr>
        <w:t>BC</w:t>
      </w:r>
      <w:r w:rsidRPr="00A833B0">
        <w:rPr>
          <w:lang w:val="es-ES"/>
        </w:rPr>
        <w:noBreakHyphen/>
        <w:t>10/21</w:t>
      </w:r>
      <w:proofErr w:type="gramStart"/>
      <w:r w:rsidRPr="00A833B0">
        <w:rPr>
          <w:lang w:val="es-ES"/>
        </w:rPr>
        <w:t>:  Iniciativa</w:t>
      </w:r>
      <w:proofErr w:type="gramEnd"/>
      <w:r w:rsidRPr="00A833B0">
        <w:rPr>
          <w:lang w:val="es-ES"/>
        </w:rPr>
        <w:t xml:space="preserve"> sobre la modalidad de asociación en materia de teléfonos móviles</w:t>
      </w:r>
    </w:p>
    <w:p w:rsidR="001E6A94" w:rsidRPr="00A833B0" w:rsidRDefault="001E6A94" w:rsidP="001E6A94">
      <w:pPr>
        <w:pStyle w:val="Decisionparagraphs"/>
        <w:keepLines/>
        <w:tabs>
          <w:tab w:val="clear" w:pos="624"/>
        </w:tabs>
        <w:rPr>
          <w:i/>
          <w:lang w:val="es-ES"/>
        </w:rPr>
      </w:pPr>
      <w:r w:rsidRPr="00A833B0">
        <w:rPr>
          <w:i/>
          <w:lang w:val="es-ES"/>
        </w:rPr>
        <w:t>La Conferencia de las Partes,</w:t>
      </w:r>
    </w:p>
    <w:p w:rsidR="001E6A94" w:rsidRPr="00A833B0" w:rsidRDefault="001E6A94" w:rsidP="001E6A94">
      <w:pPr>
        <w:pStyle w:val="Decisionparagraphs"/>
        <w:keepLines/>
        <w:tabs>
          <w:tab w:val="clear" w:pos="624"/>
        </w:tabs>
        <w:rPr>
          <w:lang w:val="es-ES"/>
        </w:rPr>
      </w:pPr>
      <w:r w:rsidRPr="00A833B0">
        <w:rPr>
          <w:i/>
          <w:lang w:val="es-ES"/>
        </w:rPr>
        <w:tab/>
        <w:t>Recordando</w:t>
      </w:r>
      <w:r w:rsidRPr="00A833B0">
        <w:rPr>
          <w:lang w:val="es-ES"/>
        </w:rPr>
        <w:t xml:space="preserve"> sus decisiones VI/31, VII/4, VIII/6 y IX/8,</w:t>
      </w:r>
    </w:p>
    <w:p w:rsidR="001E6A94" w:rsidRPr="00A833B0" w:rsidRDefault="001E6A94" w:rsidP="001E6A94">
      <w:pPr>
        <w:pStyle w:val="Decisionparagraphs"/>
        <w:keepNext w:val="0"/>
        <w:tabs>
          <w:tab w:val="clear" w:pos="624"/>
        </w:tabs>
        <w:rPr>
          <w:lang w:val="es-ES"/>
        </w:rPr>
      </w:pPr>
      <w:r w:rsidRPr="00A833B0">
        <w:rPr>
          <w:i/>
          <w:lang w:val="es-ES"/>
        </w:rPr>
        <w:tab/>
        <w:t>Tomando nota</w:t>
      </w:r>
      <w:r w:rsidRPr="00A833B0">
        <w:rPr>
          <w:lang w:val="es-ES"/>
        </w:rPr>
        <w:t xml:space="preserve"> de la recopilación de cambios propuestos en la que se reflejan las observaciones recibidas de las Partes, los signatarios y otros interesados directos como se pedía en la decisión OEWG</w:t>
      </w:r>
      <w:r w:rsidRPr="00A833B0">
        <w:rPr>
          <w:lang w:val="es-ES"/>
        </w:rPr>
        <w:noBreakHyphen/>
        <w:t>VII/11</w:t>
      </w:r>
      <w:r w:rsidRPr="00A833B0">
        <w:rPr>
          <w:rStyle w:val="FootnoteReference"/>
          <w:lang w:val="es-ES"/>
        </w:rPr>
        <w:footnoteReference w:id="1"/>
      </w:r>
      <w:r w:rsidRPr="00A833B0">
        <w:rPr>
          <w:lang w:val="es-ES"/>
        </w:rPr>
        <w:t>,</w:t>
      </w:r>
    </w:p>
    <w:p w:rsidR="001E6A94" w:rsidRPr="00A833B0" w:rsidRDefault="001E6A94" w:rsidP="001E6A94">
      <w:pPr>
        <w:spacing w:after="120"/>
        <w:ind w:left="1247" w:firstLine="624"/>
        <w:rPr>
          <w:lang w:val="es-ES" w:eastAsia="en-CA"/>
        </w:rPr>
      </w:pPr>
      <w:r w:rsidRPr="00A833B0">
        <w:rPr>
          <w:lang w:val="es-ES"/>
        </w:rPr>
        <w:t>1.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>Aprueba</w:t>
      </w:r>
      <w:r w:rsidRPr="00A833B0">
        <w:rPr>
          <w:lang w:val="es-ES"/>
        </w:rPr>
        <w:t>, sin perjuicio de la legislación nacional, el documento de orientación revisado sobre el manejo ambientalmente racional de teléfonos móviles usados y al final de su vida útil</w:t>
      </w:r>
      <w:r w:rsidRPr="00A833B0">
        <w:rPr>
          <w:rStyle w:val="FootnoteReference"/>
          <w:lang w:val="es-ES"/>
        </w:rPr>
        <w:footnoteReference w:id="2"/>
      </w:r>
      <w:r w:rsidRPr="00A833B0">
        <w:rPr>
          <w:lang w:val="es-ES"/>
        </w:rPr>
        <w:t>;</w:t>
      </w:r>
    </w:p>
    <w:p w:rsidR="001E6A94" w:rsidRPr="00A833B0" w:rsidRDefault="001E6A94" w:rsidP="001E6A94">
      <w:pPr>
        <w:spacing w:after="120"/>
        <w:ind w:left="1247" w:firstLine="624"/>
        <w:rPr>
          <w:lang w:val="es-ES"/>
        </w:rPr>
      </w:pPr>
      <w:r w:rsidRPr="00A833B0">
        <w:rPr>
          <w:lang w:val="es-ES"/>
        </w:rPr>
        <w:t>2.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>Pide</w:t>
      </w:r>
      <w:r w:rsidRPr="00A833B0">
        <w:rPr>
          <w:lang w:val="es-ES"/>
        </w:rPr>
        <w:t xml:space="preserve"> a la Secretaría que publique en el sitio web del Convenio de Basilea la versión definitiva del documento de orientación;</w:t>
      </w:r>
    </w:p>
    <w:p w:rsidR="001E6A94" w:rsidRPr="00A833B0" w:rsidRDefault="001E6A94" w:rsidP="001E6A94">
      <w:pPr>
        <w:spacing w:after="120"/>
        <w:ind w:left="1247" w:firstLine="624"/>
        <w:rPr>
          <w:lang w:val="es-ES"/>
        </w:rPr>
      </w:pPr>
      <w:r w:rsidRPr="00A833B0">
        <w:rPr>
          <w:lang w:val="es-ES"/>
        </w:rPr>
        <w:t>3.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 xml:space="preserve">Decide </w:t>
      </w:r>
      <w:r w:rsidRPr="00A833B0">
        <w:rPr>
          <w:lang w:val="es-ES"/>
        </w:rPr>
        <w:t xml:space="preserve">que cualesquiera tareas de seguimiento que puedan requerirse serán realizadas por la Secretaría con la participación de Partes interesadas, signatarios, el sector industrial, organizaciones no gubernamentales y otros interesados directos; </w:t>
      </w:r>
    </w:p>
    <w:p w:rsidR="001E6A94" w:rsidRPr="00A833B0" w:rsidRDefault="001E6A94" w:rsidP="001E6A94">
      <w:pPr>
        <w:spacing w:after="120"/>
        <w:ind w:left="1247" w:firstLine="624"/>
        <w:rPr>
          <w:lang w:val="es-ES"/>
        </w:rPr>
      </w:pPr>
      <w:r w:rsidRPr="00A833B0">
        <w:rPr>
          <w:lang w:val="es-ES"/>
        </w:rPr>
        <w:t>4.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>Pide</w:t>
      </w:r>
      <w:r w:rsidRPr="00A833B0">
        <w:rPr>
          <w:lang w:val="es-ES"/>
        </w:rPr>
        <w:t xml:space="preserve"> a los centros regionales y de coordinación del Convenio de Basilea que difundan el documento de orientación y las directrices aprobadas por el Grupo de Trabajo sobre teléfonos móviles y </w:t>
      </w:r>
      <w:proofErr w:type="gramStart"/>
      <w:r w:rsidRPr="00A833B0">
        <w:rPr>
          <w:lang w:val="es-ES"/>
        </w:rPr>
        <w:t>adoptadas</w:t>
      </w:r>
      <w:proofErr w:type="gramEnd"/>
      <w:r w:rsidRPr="00A833B0">
        <w:rPr>
          <w:lang w:val="es-ES"/>
        </w:rPr>
        <w:t xml:space="preserve"> por la Conferencia de las Partes, y que inicie cursos prácticos de capacitación y extensión, con sujeción a la disponibilidad de financiación;</w:t>
      </w:r>
    </w:p>
    <w:p w:rsidR="001E6A94" w:rsidRPr="00A833B0" w:rsidRDefault="001E6A94" w:rsidP="001E6A94">
      <w:pPr>
        <w:spacing w:after="120"/>
        <w:ind w:left="1247" w:firstLine="624"/>
        <w:rPr>
          <w:lang w:val="es-ES"/>
        </w:rPr>
      </w:pPr>
      <w:r w:rsidRPr="00A833B0">
        <w:rPr>
          <w:iCs/>
          <w:lang w:val="es-ES"/>
        </w:rPr>
        <w:t>5.</w:t>
      </w:r>
      <w:r w:rsidRPr="00A833B0">
        <w:rPr>
          <w:iCs/>
          <w:lang w:val="es-ES"/>
        </w:rPr>
        <w:tab/>
      </w:r>
      <w:r w:rsidRPr="00A833B0">
        <w:rPr>
          <w:i/>
          <w:iCs/>
          <w:lang w:val="es-ES"/>
        </w:rPr>
        <w:t>Invita</w:t>
      </w:r>
      <w:r w:rsidRPr="00A833B0">
        <w:rPr>
          <w:iCs/>
          <w:lang w:val="es-ES"/>
        </w:rPr>
        <w:t xml:space="preserve"> a las Partes y a los signatarios a que utilicen el documento de orientación y las cinco directrices elaboradas por los grupos de proyectos en el marco de la Iniciativa sobre la modalidad de asociación en materia de teléfonos móviles.</w:t>
      </w:r>
    </w:p>
    <w:p w:rsidR="0068546C" w:rsidRDefault="0068546C"/>
    <w:sectPr w:rsidR="0068546C" w:rsidSect="00685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C77" w:rsidRDefault="00E21C77" w:rsidP="001E6A94">
      <w:r>
        <w:separator/>
      </w:r>
    </w:p>
  </w:endnote>
  <w:endnote w:type="continuationSeparator" w:id="0">
    <w:p w:rsidR="00E21C77" w:rsidRDefault="00E21C77" w:rsidP="001E6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C77" w:rsidRDefault="00E21C77" w:rsidP="001E6A94">
      <w:r>
        <w:separator/>
      </w:r>
    </w:p>
  </w:footnote>
  <w:footnote w:type="continuationSeparator" w:id="0">
    <w:p w:rsidR="00E21C77" w:rsidRDefault="00E21C77" w:rsidP="001E6A94">
      <w:r>
        <w:continuationSeparator/>
      </w:r>
    </w:p>
  </w:footnote>
  <w:footnote w:id="1">
    <w:p w:rsidR="001E6A94" w:rsidRPr="00A15719" w:rsidRDefault="001E6A94" w:rsidP="001E6A94">
      <w:pPr>
        <w:pStyle w:val="FootnoteText"/>
        <w:spacing w:before="60"/>
        <w:ind w:left="1247"/>
        <w:rPr>
          <w:sz w:val="18"/>
          <w:szCs w:val="18"/>
          <w:lang w:val="en-US"/>
        </w:rPr>
      </w:pPr>
      <w:r w:rsidRPr="00A15719">
        <w:rPr>
          <w:rStyle w:val="FootnoteReference"/>
          <w:sz w:val="18"/>
          <w:szCs w:val="18"/>
        </w:rPr>
        <w:footnoteRef/>
      </w:r>
      <w:r w:rsidRPr="00A15719">
        <w:rPr>
          <w:sz w:val="18"/>
          <w:szCs w:val="18"/>
        </w:rPr>
        <w:t xml:space="preserve"> </w:t>
      </w:r>
      <w:r w:rsidRPr="00A15719">
        <w:rPr>
          <w:sz w:val="18"/>
          <w:szCs w:val="18"/>
          <w:lang w:val="en-US"/>
        </w:rPr>
        <w:tab/>
        <w:t>UNEP/CHW.10/21.</w:t>
      </w:r>
    </w:p>
  </w:footnote>
  <w:footnote w:id="2">
    <w:p w:rsidR="001E6A94" w:rsidRPr="00A15719" w:rsidRDefault="001E6A94" w:rsidP="001E6A94">
      <w:pPr>
        <w:pStyle w:val="FootnoteText"/>
        <w:spacing w:before="60"/>
        <w:ind w:left="1247"/>
        <w:rPr>
          <w:sz w:val="18"/>
          <w:szCs w:val="18"/>
          <w:lang w:val="en-US"/>
        </w:rPr>
      </w:pPr>
      <w:r w:rsidRPr="00A15719">
        <w:rPr>
          <w:rStyle w:val="FootnoteReference"/>
          <w:sz w:val="18"/>
          <w:szCs w:val="18"/>
        </w:rPr>
        <w:footnoteRef/>
      </w:r>
      <w:r w:rsidRPr="00A15719">
        <w:rPr>
          <w:sz w:val="18"/>
          <w:szCs w:val="18"/>
        </w:rPr>
        <w:t xml:space="preserve"> </w:t>
      </w:r>
      <w:r w:rsidRPr="00A15719">
        <w:rPr>
          <w:sz w:val="18"/>
          <w:szCs w:val="18"/>
          <w:lang w:val="en-US"/>
        </w:rPr>
        <w:tab/>
        <w:t>UNEP/CHW.10/INF/27/Rev.1.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A94"/>
    <w:rsid w:val="001E6A94"/>
    <w:rsid w:val="0068546C"/>
    <w:rsid w:val="00E21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DNV-FT Car Car,DNV-FT Car"/>
    <w:basedOn w:val="Normal"/>
    <w:link w:val="FootnoteTextChar2"/>
    <w:semiHidden/>
    <w:rsid w:val="001E6A9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E6A9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16 Point,Superscript 6 Point,EN Footnote Reference,Times 10 Point,Exposant 3 Point,Footnote symbol,Footnote reference number,note TESI,stylish,number,SUPERS,Footnote Reference Superscript"/>
    <w:semiHidden/>
    <w:rsid w:val="001E6A94"/>
    <w:rPr>
      <w:vertAlign w:val="superscript"/>
    </w:rPr>
  </w:style>
  <w:style w:type="paragraph" w:customStyle="1" w:styleId="Decisionparagraphs">
    <w:name w:val="Decision paragraphs"/>
    <w:basedOn w:val="Normal"/>
    <w:rsid w:val="001E6A94"/>
    <w:pPr>
      <w:keepNext/>
      <w:tabs>
        <w:tab w:val="left" w:pos="624"/>
      </w:tabs>
      <w:spacing w:after="120"/>
      <w:ind w:left="1247" w:firstLine="624"/>
    </w:pPr>
  </w:style>
  <w:style w:type="paragraph" w:customStyle="1" w:styleId="BBTitle">
    <w:name w:val="BB_Title"/>
    <w:basedOn w:val="Normal"/>
    <w:rsid w:val="001E6A94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320" w:after="240"/>
      <w:ind w:left="1247" w:right="567"/>
    </w:pPr>
    <w:rPr>
      <w:b/>
      <w:sz w:val="28"/>
      <w:szCs w:val="28"/>
    </w:rPr>
  </w:style>
  <w:style w:type="character" w:customStyle="1" w:styleId="FootnoteTextChar2">
    <w:name w:val="Footnote Text Char2"/>
    <w:aliases w:val="DNV-FT Char,Geneva 9 Char1,Font: Geneva 9 Char1,Boston 10 Char1,f Char1,DNV-FT Car Car Char1,DNV-FT Car Char"/>
    <w:link w:val="FootnoteText"/>
    <w:semiHidden/>
    <w:locked/>
    <w:rsid w:val="001E6A94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>BRS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2018-02-20T13:39:00Z</dcterms:created>
  <dcterms:modified xsi:type="dcterms:W3CDTF">2018-02-20T13:39:00Z</dcterms:modified>
</cp:coreProperties>
</file>