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C" w:rsidRPr="00CF7C74" w:rsidRDefault="00CB38DC" w:rsidP="00CB38DC">
      <w:pPr>
        <w:ind w:left="1247"/>
        <w:rPr>
          <w:b/>
          <w:sz w:val="28"/>
          <w:szCs w:val="28"/>
        </w:rPr>
      </w:pPr>
      <w:r w:rsidRPr="00CF7C74">
        <w:rPr>
          <w:b/>
          <w:sz w:val="28"/>
          <w:szCs w:val="28"/>
        </w:rPr>
        <w:t>БК-10/</w:t>
      </w:r>
      <w:r>
        <w:rPr>
          <w:b/>
          <w:sz w:val="28"/>
          <w:szCs w:val="28"/>
        </w:rPr>
        <w:t>25</w:t>
      </w:r>
      <w:r w:rsidRPr="00CF7C74">
        <w:rPr>
          <w:b/>
          <w:sz w:val="28"/>
          <w:szCs w:val="28"/>
        </w:rPr>
        <w:t xml:space="preserve">:  </w:t>
      </w:r>
      <w:r>
        <w:rPr>
          <w:b/>
          <w:sz w:val="28"/>
          <w:szCs w:val="28"/>
        </w:rPr>
        <w:t xml:space="preserve">Программа работы </w:t>
      </w:r>
      <w:r w:rsidRPr="00196CCD">
        <w:rPr>
          <w:b/>
          <w:sz w:val="28"/>
          <w:szCs w:val="28"/>
        </w:rPr>
        <w:t>Рабочей группы открытого состава</w:t>
      </w:r>
      <w:r>
        <w:rPr>
          <w:b/>
          <w:sz w:val="28"/>
          <w:szCs w:val="28"/>
        </w:rPr>
        <w:t xml:space="preserve"> на 2012-2013 годы</w:t>
      </w:r>
    </w:p>
    <w:p w:rsidR="00CB38DC" w:rsidRPr="00F15DC7" w:rsidRDefault="00CB38DC" w:rsidP="00CB38DC">
      <w:pPr>
        <w:ind w:left="1247" w:firstLine="624"/>
      </w:pPr>
      <w:r w:rsidRPr="00F15DC7">
        <w:rPr>
          <w:i/>
        </w:rPr>
        <w:t>Конференция Сторон</w:t>
      </w:r>
      <w:r w:rsidRPr="00F15DC7">
        <w:t>,</w:t>
      </w:r>
    </w:p>
    <w:p w:rsidR="00CB38DC" w:rsidRPr="00F15DC7" w:rsidRDefault="00CB38DC" w:rsidP="00CB38DC">
      <w:pPr>
        <w:ind w:left="1247" w:firstLine="624"/>
      </w:pPr>
      <w:r w:rsidRPr="00F15DC7">
        <w:t>1.</w:t>
      </w:r>
      <w:r w:rsidRPr="00F15DC7">
        <w:tab/>
      </w:r>
      <w:r w:rsidRPr="00F15DC7">
        <w:rPr>
          <w:i/>
        </w:rPr>
        <w:t>принимает</w:t>
      </w:r>
      <w:r w:rsidRPr="00F15DC7">
        <w:t xml:space="preserve"> изложенную в приложении к настоящему решению программу работы Рабочей группы открытого состава на 2012-2013 годы;</w:t>
      </w:r>
    </w:p>
    <w:p w:rsidR="00CB38DC" w:rsidRPr="00F15DC7" w:rsidRDefault="00CB38DC" w:rsidP="00CB38DC">
      <w:pPr>
        <w:ind w:left="1247" w:firstLine="624"/>
      </w:pPr>
      <w:r w:rsidRPr="00F15DC7">
        <w:t>2.</w:t>
      </w:r>
      <w:r w:rsidRPr="00F15DC7">
        <w:tab/>
      </w:r>
      <w:r w:rsidRPr="00F15DC7">
        <w:rPr>
          <w:i/>
        </w:rPr>
        <w:t>избирает</w:t>
      </w:r>
      <w:r w:rsidRPr="00F15DC7">
        <w:t xml:space="preserve"> указанных ниже представителей в качестве членов Бюро Рабочей группы открытого состава на двухгодичный период 2012-2013 годов:  </w:t>
      </w:r>
    </w:p>
    <w:p w:rsidR="00CB38DC" w:rsidRPr="00F15DC7" w:rsidRDefault="00CB38DC" w:rsidP="00CB38DC">
      <w:pPr>
        <w:ind w:left="4423" w:hanging="2552"/>
      </w:pPr>
      <w:r w:rsidRPr="00F15DC7">
        <w:t>сопредседатели:</w:t>
      </w:r>
      <w:r w:rsidRPr="00F15DC7">
        <w:tab/>
        <w:t>г-жа Марсела Бонилья (Колумбия) (технические вопросы)</w:t>
      </w:r>
      <w:r>
        <w:br/>
      </w:r>
      <w:r w:rsidRPr="00F15DC7">
        <w:t>г-н Луай С. Аль-Мухтар (Ирак) (правовые вопросы)</w:t>
      </w:r>
    </w:p>
    <w:p w:rsidR="00CB38DC" w:rsidRPr="00F15DC7" w:rsidRDefault="00CB38DC" w:rsidP="00CB38DC">
      <w:pPr>
        <w:ind w:left="4423" w:hanging="2552"/>
      </w:pPr>
      <w:r w:rsidRPr="00F15DC7">
        <w:t>заместители Председателя</w:t>
      </w:r>
      <w:r w:rsidRPr="00F15DC7">
        <w:tab/>
        <w:t>г-н Джеймс Мулоло (Замбия) (технические вопросы)</w:t>
      </w:r>
      <w:r>
        <w:br/>
      </w:r>
      <w:r w:rsidRPr="00F15DC7">
        <w:t>г-н Владимир Ленев (Российская Федерация) (правовые вопросы)</w:t>
      </w:r>
    </w:p>
    <w:p w:rsidR="00CB38DC" w:rsidRPr="00F15DC7" w:rsidRDefault="00CB38DC" w:rsidP="00CB38DC">
      <w:pPr>
        <w:ind w:left="4423" w:hanging="2552"/>
      </w:pPr>
      <w:r w:rsidRPr="00F15DC7">
        <w:t>Докладчик:</w:t>
      </w:r>
      <w:r w:rsidRPr="00F15DC7">
        <w:tab/>
        <w:t>г-н Туомас Аарнио (Финляндия).</w:t>
      </w:r>
    </w:p>
    <w:p w:rsidR="00CB38DC" w:rsidRPr="005D2A19" w:rsidRDefault="00CB38DC" w:rsidP="00CB38DC">
      <w:pPr>
        <w:ind w:left="624" w:firstLine="614"/>
        <w:rPr>
          <w:b/>
          <w:sz w:val="24"/>
          <w:szCs w:val="24"/>
        </w:rPr>
      </w:pPr>
      <w:r w:rsidRPr="005D2A19">
        <w:rPr>
          <w:b/>
          <w:sz w:val="24"/>
          <w:szCs w:val="24"/>
        </w:rPr>
        <w:t>Приложение к решению БК-10/25</w:t>
      </w:r>
    </w:p>
    <w:p w:rsidR="00CB38DC" w:rsidRPr="005D2A19" w:rsidRDefault="00CB38DC" w:rsidP="00CB38DC">
      <w:pPr>
        <w:ind w:left="1247" w:right="567"/>
        <w:rPr>
          <w:sz w:val="24"/>
          <w:szCs w:val="24"/>
        </w:rPr>
      </w:pPr>
      <w:r w:rsidRPr="005D2A19">
        <w:rPr>
          <w:b/>
          <w:sz w:val="24"/>
          <w:szCs w:val="24"/>
        </w:rPr>
        <w:t>Программа работы Рабочей группы открытого состава на 2012</w:t>
      </w:r>
      <w:r>
        <w:rPr>
          <w:b/>
          <w:sz w:val="24"/>
          <w:szCs w:val="24"/>
        </w:rPr>
        <w:noBreakHyphen/>
      </w:r>
      <w:r w:rsidRPr="005D2A19">
        <w:rPr>
          <w:b/>
          <w:sz w:val="24"/>
          <w:szCs w:val="24"/>
        </w:rPr>
        <w:t>2013</w:t>
      </w:r>
      <w:r>
        <w:rPr>
          <w:b/>
          <w:sz w:val="24"/>
          <w:szCs w:val="24"/>
        </w:rPr>
        <w:t> </w:t>
      </w:r>
      <w:r w:rsidRPr="005D2A19">
        <w:rPr>
          <w:b/>
          <w:sz w:val="24"/>
          <w:szCs w:val="24"/>
        </w:rPr>
        <w:t>годы</w:t>
      </w: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837"/>
        <w:gridCol w:w="4174"/>
        <w:gridCol w:w="1276"/>
        <w:gridCol w:w="1048"/>
      </w:tblGrid>
      <w:tr w:rsidR="00CB38DC" w:rsidRPr="000E6AEF" w:rsidTr="00CF4203">
        <w:trPr>
          <w:tblHeader/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rPr>
                <w:b/>
                <w:i/>
              </w:rPr>
            </w:pPr>
            <w:r w:rsidRPr="000E6AEF">
              <w:rPr>
                <w:b/>
                <w:i/>
              </w:rPr>
              <w:t>I.</w:t>
            </w:r>
            <w:r w:rsidRPr="000E6AEF">
              <w:rPr>
                <w:b/>
                <w:i/>
              </w:rPr>
              <w:tab/>
              <w:t>Стратегические вопросы</w:t>
            </w:r>
          </w:p>
        </w:tc>
      </w:tr>
      <w:tr w:rsidR="00CB38DC" w:rsidRPr="000E6AEF" w:rsidTr="00CF4203">
        <w:trPr>
          <w:tblHeader/>
          <w:jc w:val="right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jc w:val="center"/>
              <w:rPr>
                <w:b/>
              </w:rPr>
            </w:pPr>
            <w:r w:rsidRPr="000E6AEF">
              <w:rPr>
                <w:b/>
              </w:rPr>
              <w:t>Тематическое направление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jc w:val="center"/>
              <w:rPr>
                <w:b/>
              </w:rPr>
            </w:pPr>
            <w:r w:rsidRPr="000E6AEF">
              <w:rPr>
                <w:b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jc w:val="center"/>
              <w:rPr>
                <w:b/>
              </w:rPr>
            </w:pPr>
            <w:r w:rsidRPr="000E6AEF">
              <w:rPr>
                <w:b/>
              </w:rPr>
              <w:t>Решения Конферен</w:t>
            </w:r>
            <w:r>
              <w:rPr>
                <w:b/>
              </w:rPr>
              <w:t>-</w:t>
            </w:r>
            <w:r w:rsidRPr="000E6AEF">
              <w:rPr>
                <w:b/>
              </w:rPr>
              <w:t>ции Сторон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jc w:val="center"/>
              <w:rPr>
                <w:b/>
              </w:rPr>
            </w:pPr>
            <w:r w:rsidRPr="000E6AEF">
              <w:rPr>
                <w:b/>
              </w:rPr>
              <w:t>Приори</w:t>
            </w:r>
            <w:r>
              <w:rPr>
                <w:b/>
              </w:rPr>
              <w:t>-</w:t>
            </w:r>
            <w:r w:rsidRPr="000E6AEF">
              <w:rPr>
                <w:b/>
              </w:rPr>
              <w:t>тетность</w:t>
            </w:r>
          </w:p>
        </w:tc>
      </w:tr>
      <w:tr w:rsidR="00CB38DC" w:rsidRPr="000E6AEF" w:rsidTr="00CF4203">
        <w:trPr>
          <w:jc w:val="right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A. Стратегические рамки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Предоставление секретариату и региональным центрам Базельской конвенции руководящих указаний относительно усилий по оказанию Сторонам содействия в реализации стратегических рамок.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>
              <w:t>БК-10/2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Высокая</w:t>
            </w:r>
          </w:p>
        </w:tc>
      </w:tr>
      <w:tr w:rsidR="00CB38DC" w:rsidRPr="000E6AEF" w:rsidTr="00CF4203">
        <w:trPr>
          <w:trHeight w:val="889"/>
          <w:jc w:val="right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B. Региональные и координационные центры Базельской конвенции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Мониторинг мер по укреплению региональных и координационных центров Базельской конвенции.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БК-10/4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Высокая</w:t>
            </w:r>
          </w:p>
        </w:tc>
      </w:tr>
      <w:tr w:rsidR="00CB38DC" w:rsidRPr="000E6AEF" w:rsidTr="00CF4203">
        <w:trPr>
          <w:trHeight w:val="837"/>
          <w:jc w:val="right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rPr>
                <w:rFonts w:eastAsia="Batang"/>
              </w:rPr>
            </w:pPr>
            <w:r w:rsidRPr="000E6AEF">
              <w:t>C. Программа Базельской конвенции по развитию партнерства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1. Предоставление руководящих указаний относительно проделанной секретариатом и региональными центрами Базельской конвенции работы по выполнению Программы Базельской конвенции по развитию партнерства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БК-10/19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Средняя</w:t>
            </w:r>
          </w:p>
        </w:tc>
      </w:tr>
      <w:tr w:rsidR="00CB38DC" w:rsidRPr="000E6AEF" w:rsidTr="00CF4203">
        <w:trPr>
          <w:trHeight w:val="425"/>
          <w:jc w:val="right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rPr>
                <w:rFonts w:eastAsia="Batang"/>
              </w:rPr>
              <w:t>2. Предоставление руководящих указаний относительно мероприятий Партнерства по принятию мер в отношении компьютерного оборудования.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БК-10/20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Высокая</w:t>
            </w:r>
          </w:p>
        </w:tc>
      </w:tr>
      <w:tr w:rsidR="00CB38DC" w:rsidRPr="000E6AEF" w:rsidTr="00CF4203">
        <w:trPr>
          <w:trHeight w:val="425"/>
          <w:jc w:val="right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D. Сеть действий Базельской конвенции по решению проблемы отходов</w:t>
            </w:r>
          </w:p>
        </w:tc>
        <w:tc>
          <w:tcPr>
            <w:tcW w:w="4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  <w:rPr>
                <w:rFonts w:eastAsia="Batang"/>
              </w:rPr>
            </w:pPr>
            <w:r w:rsidRPr="000E6AEF">
              <w:rPr>
                <w:rFonts w:eastAsia="Batang"/>
              </w:rPr>
              <w:t>Предоставление секретариату руководящих указаний относительно дальнейшего развития и реализации Базельской сети действий по решению проблемы отходов.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БК-10/26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0E6AEF" w:rsidRDefault="00CB38DC" w:rsidP="00CF4203">
            <w:pPr>
              <w:spacing w:before="40" w:after="40"/>
            </w:pPr>
            <w:r w:rsidRPr="000E6AEF">
              <w:t>Средняя</w:t>
            </w:r>
          </w:p>
        </w:tc>
      </w:tr>
    </w:tbl>
    <w:p w:rsidR="00CB38DC" w:rsidRPr="000E6AEF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22"/>
        <w:gridCol w:w="4089"/>
        <w:gridCol w:w="1275"/>
        <w:gridCol w:w="1049"/>
      </w:tblGrid>
      <w:tr w:rsidR="00CB38DC" w:rsidRPr="00C2129D" w:rsidTr="00CF4203">
        <w:trPr>
          <w:tblHeader/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rPr>
                <w:b/>
                <w:i/>
              </w:rPr>
            </w:pPr>
            <w:r>
              <w:rPr>
                <w:sz w:val="24"/>
                <w:szCs w:val="24"/>
              </w:rPr>
              <w:lastRenderedPageBreak/>
              <w:br w:type="page"/>
            </w:r>
            <w:r w:rsidRPr="00C2129D">
              <w:rPr>
                <w:b/>
                <w:i/>
              </w:rPr>
              <w:t>II.</w:t>
            </w:r>
            <w:r w:rsidRPr="00C2129D">
              <w:rPr>
                <w:b/>
                <w:i/>
              </w:rPr>
              <w:tab/>
            </w:r>
            <w:r>
              <w:rPr>
                <w:b/>
                <w:i/>
              </w:rPr>
              <w:t>Научные и технические вопросы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>
              <w:t>А</w:t>
            </w:r>
            <w:r w:rsidRPr="00675E73">
              <w:t xml:space="preserve">. </w:t>
            </w:r>
            <w:r>
              <w:t>Последующие меры в связи с выдвинутой Индонезией и Швейцарией страновой инициативой (ВСИ)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2279E2" w:rsidRDefault="00CB38DC" w:rsidP="00CF4203">
            <w:pPr>
              <w:spacing w:before="40" w:after="40"/>
            </w:pPr>
            <w:r w:rsidRPr="007C2995">
              <w:t>1.</w:t>
            </w:r>
            <w:r>
              <w:t xml:space="preserve"> Предоставление руководящих указаний Группе технических экспертов в деле создания рамочной основы для осуществления экологически обоснованного регулирования опасных отходов и других отходов.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БК-10/3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7C2995" w:rsidRDefault="00CB38DC" w:rsidP="00CF4203">
            <w:pPr>
              <w:spacing w:before="40" w:after="40"/>
            </w:pPr>
            <w:r w:rsidRPr="00675E73">
              <w:t xml:space="preserve">2. </w:t>
            </w:r>
            <w:r>
              <w:t>Подготовка проекта руководящих указаний с целью предоставления национальным органам, региональным центрам и другим заинтересованным субъектам последовательных рекомендаций относительно толкования отдельных терминов с учетом доклада секретариата и исходя из имеющихся руководящих положений и примеров надлежащей практики, как это подробно изложено в пункте 4 раздела С решения БК</w:t>
            </w:r>
            <w:r w:rsidRPr="00675E73">
              <w:t xml:space="preserve">-10/3.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Default="00CB38DC" w:rsidP="00CF4203">
            <w:pPr>
              <w:spacing w:before="40" w:after="40"/>
            </w:pPr>
            <w:r w:rsidRPr="00675E73">
              <w:t xml:space="preserve">3. </w:t>
            </w:r>
            <w:r>
              <w:t>Предоставление секретариату руководящих указаний в деле подготовки исследования по определению вариантов решения проблем, возникающих в связи с использованными и отслужившими товарами, которые могут предусматривать обязательства по возврату и разъяснение концепции "благотворительные пожертвования".</w:t>
            </w:r>
          </w:p>
          <w:p w:rsidR="00CB38DC" w:rsidRPr="00675E73" w:rsidRDefault="00CB38DC" w:rsidP="00CF4203">
            <w:pPr>
              <w:spacing w:before="40" w:after="40"/>
            </w:pPr>
            <w:r>
              <w:t xml:space="preserve">(Примечание:  мероприятия 2 и 3 носят междисциплинарный характер и в силу этого также упомянуты в разделе </w:t>
            </w:r>
            <w:r>
              <w:rPr>
                <w:lang w:val="en-US"/>
              </w:rPr>
              <w:t>III</w:t>
            </w:r>
            <w:r>
              <w:t xml:space="preserve"> программы).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 xml:space="preserve">B. </w:t>
            </w:r>
            <w:r>
              <w:t>Технические руководящие принципы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D5567">
              <w:t>1.</w:t>
            </w:r>
            <w:r>
              <w:t xml:space="preserve"> Разработка технических руководящих принципов трансграничной перевозки э-отходов, в частности, касающихся проведения различия между отходами и неотходами.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БК-10/5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D5567" w:rsidRDefault="00CB38DC" w:rsidP="00CF4203">
            <w:pPr>
              <w:spacing w:before="40" w:after="40"/>
            </w:pPr>
            <w:r w:rsidRPr="006D5567">
              <w:t>2</w:t>
            </w:r>
            <w:r>
              <w:t>. Обновление общих технических руководящих принципов экологически обоснованного регулирования стойких органических загрязнителей (СОЗ) и подготовка или обновление конкретных технических руководящих принципов</w:t>
            </w:r>
            <w:r>
              <w:rPr>
                <w:rFonts w:eastAsia="Batang"/>
              </w:rPr>
              <w:t>, касающихся 10 новых СОЗ.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БК</w:t>
            </w:r>
            <w:r w:rsidRPr="00850BF2">
              <w:rPr>
                <w:lang w:val="en-US"/>
              </w:rPr>
              <w:t>-10/9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D5567" w:rsidRDefault="00CB38DC" w:rsidP="00CF4203">
            <w:pPr>
              <w:spacing w:before="40" w:after="40"/>
            </w:pPr>
            <w:r>
              <w:t>3.</w:t>
            </w:r>
            <w:r w:rsidRPr="00675E73">
              <w:t xml:space="preserve"> </w:t>
            </w:r>
            <w:r>
              <w:t>Установление уровней уничтожения и необратимого преобразования химических веществ, которые необходимы для обеспечения того, чтобы после их удаления химические вещества не проявляли свойств СОЗ.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Default="00CB38DC" w:rsidP="00CF4203">
            <w:pPr>
              <w:spacing w:before="40" w:after="40"/>
            </w:pPr>
            <w:r w:rsidRPr="006D216E">
              <w:t xml:space="preserve">4. </w:t>
            </w:r>
            <w:r>
              <w:t xml:space="preserve">Определение того, какие методы удаления представляют собой экологически обоснованное удаление и, в случае </w:t>
            </w:r>
            <w:r>
              <w:lastRenderedPageBreak/>
              <w:t xml:space="preserve">целесообразности, установление уровней концентрации химических веществ с целью определения для них низкого содержания СОЗ, как это указано в пункте 1 </w:t>
            </w:r>
            <w:r w:rsidRPr="00C425C0">
              <w:rPr>
                <w:lang w:val="en-US"/>
              </w:rPr>
              <w:t>d</w:t>
            </w:r>
            <w:r w:rsidRPr="006D216E">
              <w:t xml:space="preserve">) </w:t>
            </w:r>
            <w:r w:rsidRPr="00C425C0">
              <w:rPr>
                <w:lang w:val="en-US"/>
              </w:rPr>
              <w:t>ii</w:t>
            </w:r>
            <w:r w:rsidRPr="006D216E">
              <w:t xml:space="preserve">) </w:t>
            </w:r>
            <w:r>
              <w:t xml:space="preserve">статьи </w:t>
            </w:r>
            <w:r w:rsidRPr="006D216E">
              <w:t xml:space="preserve">6 </w:t>
            </w:r>
            <w:r>
              <w:t>Стокгольмской конвенции</w:t>
            </w:r>
            <w:r w:rsidRPr="006D216E"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578"/>
          <w:jc w:val="right"/>
        </w:trPr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D216E" w:rsidRDefault="00CB38DC" w:rsidP="00CF4203">
            <w:pPr>
              <w:spacing w:before="40" w:after="40"/>
            </w:pPr>
            <w:r w:rsidRPr="00850BF2">
              <w:t xml:space="preserve">5. </w:t>
            </w:r>
            <w:r>
              <w:t>Рассмотрение</w:t>
            </w:r>
            <w:r w:rsidRPr="00850BF2">
              <w:t xml:space="preserve"> </w:t>
            </w:r>
            <w:r>
              <w:t>возможности</w:t>
            </w:r>
            <w:r w:rsidRPr="00850BF2">
              <w:t xml:space="preserve"> </w:t>
            </w:r>
            <w:r>
              <w:t>внесения</w:t>
            </w:r>
            <w:r w:rsidRPr="00850BF2">
              <w:t xml:space="preserve"> </w:t>
            </w:r>
            <w:r>
              <w:t>изменений</w:t>
            </w:r>
            <w:r w:rsidRPr="00850BF2">
              <w:t xml:space="preserve"> </w:t>
            </w:r>
            <w:r>
              <w:t>в</w:t>
            </w:r>
            <w:r w:rsidRPr="00850BF2">
              <w:t xml:space="preserve"> </w:t>
            </w:r>
            <w:r>
              <w:t>позиции</w:t>
            </w:r>
            <w:r w:rsidRPr="00850BF2">
              <w:t xml:space="preserve"> </w:t>
            </w:r>
            <w:r>
              <w:t>в</w:t>
            </w:r>
            <w:r w:rsidRPr="00850BF2">
              <w:t xml:space="preserve"> </w:t>
            </w:r>
            <w:r>
              <w:t>приложение</w:t>
            </w:r>
            <w:r w:rsidRPr="00850BF2">
              <w:t xml:space="preserve"> </w:t>
            </w:r>
            <w:r w:rsidRPr="00850BF2">
              <w:rPr>
                <w:lang w:val="en-US"/>
              </w:rPr>
              <w:t>VIII</w:t>
            </w:r>
            <w:r w:rsidRPr="00850BF2">
              <w:t xml:space="preserve"> </w:t>
            </w:r>
            <w:r>
              <w:t>по</w:t>
            </w:r>
            <w:r w:rsidRPr="00850BF2">
              <w:t xml:space="preserve"> </w:t>
            </w:r>
            <w:r>
              <w:t>полихлорированным</w:t>
            </w:r>
            <w:r w:rsidRPr="00850BF2">
              <w:t xml:space="preserve"> </w:t>
            </w:r>
            <w:r>
              <w:t>дибензофуранам</w:t>
            </w:r>
            <w:r w:rsidRPr="00850BF2">
              <w:t xml:space="preserve"> </w:t>
            </w:r>
            <w:r>
              <w:t>и</w:t>
            </w:r>
            <w:r w:rsidRPr="00850BF2">
              <w:t xml:space="preserve"> </w:t>
            </w:r>
            <w:r>
              <w:t>полихлорированным</w:t>
            </w:r>
            <w:r w:rsidRPr="00850BF2">
              <w:t xml:space="preserve"> </w:t>
            </w:r>
            <w:r>
              <w:t>дибензодиоксинам</w:t>
            </w:r>
            <w:r w:rsidRPr="00850BF2">
              <w:t xml:space="preserve"> (</w:t>
            </w:r>
            <w:r>
              <w:t>позиция</w:t>
            </w:r>
            <w:r w:rsidRPr="00850BF2">
              <w:t xml:space="preserve"> </w:t>
            </w:r>
            <w:r w:rsidRPr="00850BF2">
              <w:rPr>
                <w:lang w:val="en-US"/>
              </w:rPr>
              <w:t>A</w:t>
            </w:r>
            <w:r w:rsidRPr="00850BF2">
              <w:t>4110),</w:t>
            </w:r>
            <w:r>
              <w:t xml:space="preserve"> ДДТ и другим соответствующим СОЗ с целью указания уровней концентрации для этих химических веществ после разработки соответствующих рамок для установления концентраций </w:t>
            </w:r>
            <w:r>
              <w:rPr>
                <w:lang w:val="en-US"/>
              </w:rPr>
              <w:t xml:space="preserve">de </w:t>
            </w:r>
            <w:proofErr w:type="spellStart"/>
            <w:r>
              <w:rPr>
                <w:lang w:val="en-US"/>
              </w:rPr>
              <w:t>minimis</w:t>
            </w:r>
            <w:proofErr w:type="spellEnd"/>
            <w:r w:rsidRPr="00850BF2"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675E73" w:rsidTr="00CF4203">
        <w:trPr>
          <w:trHeight w:val="666"/>
          <w:jc w:val="right"/>
        </w:trPr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933F00" w:rsidRDefault="00CB38DC" w:rsidP="00CF4203">
            <w:pPr>
              <w:spacing w:before="40" w:after="40"/>
            </w:pPr>
            <w:r w:rsidRPr="00850BF2">
              <w:rPr>
                <w:lang w:val="en-US"/>
              </w:rPr>
              <w:t>C</w:t>
            </w:r>
            <w:r w:rsidRPr="00933F00">
              <w:t xml:space="preserve">. </w:t>
            </w:r>
            <w:r>
              <w:t>Классификация и определение опасных свойств отходов</w:t>
            </w:r>
          </w:p>
        </w:tc>
        <w:tc>
          <w:tcPr>
            <w:tcW w:w="40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933F00" w:rsidRDefault="00CB38DC" w:rsidP="00CF4203">
            <w:pPr>
              <w:spacing w:before="40" w:after="40"/>
            </w:pPr>
            <w:r w:rsidRPr="00933F00">
              <w:t xml:space="preserve">1. </w:t>
            </w:r>
            <w:r>
              <w:t xml:space="preserve">Рассмотрение и анализ любых заявок на внесение изменений и любых корректировок в перечень отходов, указанных в приложениях </w:t>
            </w:r>
            <w:r w:rsidRPr="00933F00">
              <w:rPr>
                <w:lang w:val="en-US"/>
              </w:rPr>
              <w:t>VIII</w:t>
            </w:r>
            <w:r w:rsidRPr="00933F00">
              <w:t xml:space="preserve"> </w:t>
            </w:r>
            <w:r>
              <w:t>и</w:t>
            </w:r>
            <w:r w:rsidRPr="00933F00">
              <w:t xml:space="preserve"> </w:t>
            </w:r>
            <w:r w:rsidRPr="00933F00">
              <w:rPr>
                <w:lang w:val="en-US"/>
              </w:rPr>
              <w:t>IX</w:t>
            </w:r>
            <w:r w:rsidRPr="00933F00"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VIII/15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>
              <w:t>Средняя</w:t>
            </w:r>
          </w:p>
        </w:tc>
      </w:tr>
      <w:tr w:rsidR="00CB38DC" w:rsidRPr="00675E73" w:rsidTr="00CF4203">
        <w:trPr>
          <w:trHeight w:val="92"/>
          <w:jc w:val="right"/>
        </w:trPr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2.</w:t>
            </w:r>
            <w:r>
              <w:t xml:space="preserve"> Рассмотрение вопроса о внесении изменений в позиции, касающиеся стойких органически загрязнителей</w:t>
            </w:r>
            <w:r w:rsidRPr="00675E73">
              <w:t>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БК-10/9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>
              <w:t>Средняя</w:t>
            </w:r>
          </w:p>
        </w:tc>
      </w:tr>
      <w:tr w:rsidR="00CB38DC" w:rsidRPr="00675E73" w:rsidTr="00CF4203">
        <w:trPr>
          <w:trHeight w:val="889"/>
          <w:jc w:val="right"/>
        </w:trPr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</w:p>
        </w:tc>
        <w:tc>
          <w:tcPr>
            <w:tcW w:w="40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 xml:space="preserve">3. </w:t>
            </w:r>
            <w:r>
              <w:t>Предоставление руководящих указаний относительно централизации отходов в Согласованной системе описания и кодирования товаров Всемирной таможенной организации и связанных с этим вопросов.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 w:rsidRPr="00675E73">
              <w:t>БК-10/10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75E73" w:rsidRDefault="00CB38DC" w:rsidP="00CF4203">
            <w:pPr>
              <w:spacing w:before="40" w:after="40"/>
            </w:pPr>
            <w:r>
              <w:t>Средняя</w:t>
            </w:r>
          </w:p>
        </w:tc>
      </w:tr>
    </w:tbl>
    <w:p w:rsidR="00CB38DC" w:rsidRPr="00D0413D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22"/>
        <w:gridCol w:w="12"/>
        <w:gridCol w:w="4077"/>
        <w:gridCol w:w="1276"/>
        <w:gridCol w:w="1048"/>
      </w:tblGrid>
      <w:tr w:rsidR="00CB38DC" w:rsidRPr="00CF62E8" w:rsidTr="00CF4203">
        <w:trPr>
          <w:trHeight w:val="227"/>
          <w:tblHeader/>
          <w:jc w:val="right"/>
        </w:trPr>
        <w:tc>
          <w:tcPr>
            <w:tcW w:w="8335" w:type="dxa"/>
            <w:gridSpan w:val="5"/>
            <w:tcMar>
              <w:left w:w="57" w:type="dxa"/>
              <w:right w:w="57" w:type="dxa"/>
            </w:tcMar>
          </w:tcPr>
          <w:p w:rsidR="00CB38DC" w:rsidRPr="00CF62E8" w:rsidRDefault="00CB38DC" w:rsidP="00CF4203">
            <w:pPr>
              <w:keepNext/>
              <w:keepLines/>
              <w:spacing w:before="40" w:after="40"/>
              <w:rPr>
                <w:b/>
                <w:i/>
              </w:rPr>
            </w:pPr>
            <w:r>
              <w:rPr>
                <w:sz w:val="24"/>
                <w:szCs w:val="24"/>
              </w:rPr>
              <w:br w:type="page"/>
            </w:r>
            <w:r w:rsidRPr="00CF62E8">
              <w:rPr>
                <w:b/>
                <w:i/>
                <w:lang w:val="en-US"/>
              </w:rPr>
              <w:t>III</w:t>
            </w:r>
            <w:r w:rsidRPr="00CF62E8">
              <w:rPr>
                <w:b/>
                <w:i/>
              </w:rPr>
              <w:t>.</w:t>
            </w:r>
            <w:r w:rsidRPr="00CF62E8">
              <w:rPr>
                <w:b/>
                <w:i/>
              </w:rPr>
              <w:tab/>
              <w:t xml:space="preserve">Правовые вопросы и </w:t>
            </w:r>
            <w:r>
              <w:rPr>
                <w:b/>
                <w:i/>
              </w:rPr>
              <w:t>аспекты руководства и обеспечения соблюдения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251855" w:rsidTr="00CF4203">
        <w:trPr>
          <w:jc w:val="right"/>
        </w:trPr>
        <w:tc>
          <w:tcPr>
            <w:tcW w:w="1934" w:type="dxa"/>
            <w:gridSpan w:val="2"/>
            <w:tcMar>
              <w:left w:w="57" w:type="dxa"/>
              <w:right w:w="57" w:type="dxa"/>
            </w:tcMar>
          </w:tcPr>
          <w:p w:rsidR="00CB38DC" w:rsidRPr="002C7912" w:rsidRDefault="00CB38DC" w:rsidP="00CF4203">
            <w:pPr>
              <w:spacing w:before="40" w:after="40"/>
            </w:pPr>
            <w:r w:rsidRPr="00251855">
              <w:rPr>
                <w:lang w:val="en-US"/>
              </w:rPr>
              <w:t>A</w:t>
            </w:r>
            <w:r w:rsidRPr="002C7912">
              <w:t xml:space="preserve">. </w:t>
            </w:r>
            <w:r>
              <w:t>Последующие меры в связи с выдвинутой странами инициативой (ВСИ)</w:t>
            </w:r>
          </w:p>
        </w:tc>
        <w:tc>
          <w:tcPr>
            <w:tcW w:w="4077" w:type="dxa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  <w:rPr>
                <w:lang w:val="en-US"/>
              </w:rPr>
            </w:pPr>
            <w:r w:rsidRPr="00B429F9">
              <w:t>1.</w:t>
            </w:r>
            <w:r>
              <w:t xml:space="preserve"> Подготовка проекта руководящих указаний с целью предоставления национальным органам, региональным центрам и другим заинтересованным субъектам последовательных рекомендаций относительно толкования отдельных терминов с учетом доклада секретариата и исходя из имеющихся руководящих положений и примеров надлежащей практики, как это подробно изложено в пункте 4 раздела С решения БК</w:t>
            </w:r>
            <w:r w:rsidRPr="00675E73">
              <w:t>-10/3.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</w:pPr>
            <w:r>
              <w:t>БК</w:t>
            </w:r>
            <w:r w:rsidRPr="00251855">
              <w:t>-10/3</w:t>
            </w:r>
          </w:p>
        </w:tc>
        <w:tc>
          <w:tcPr>
            <w:tcW w:w="1048" w:type="dxa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  <w:tr w:rsidR="00CB38DC" w:rsidRPr="00251855" w:rsidTr="00CF4203">
        <w:trPr>
          <w:jc w:val="right"/>
        </w:trPr>
        <w:tc>
          <w:tcPr>
            <w:tcW w:w="1934" w:type="dxa"/>
            <w:gridSpan w:val="2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  <w:rPr>
                <w:lang w:val="en-US"/>
              </w:rPr>
            </w:pPr>
          </w:p>
        </w:tc>
        <w:tc>
          <w:tcPr>
            <w:tcW w:w="4077" w:type="dxa"/>
            <w:tcMar>
              <w:left w:w="57" w:type="dxa"/>
              <w:right w:w="57" w:type="dxa"/>
            </w:tcMar>
          </w:tcPr>
          <w:p w:rsidR="00CB38DC" w:rsidRDefault="00CB38DC" w:rsidP="00CF4203">
            <w:pPr>
              <w:spacing w:before="40" w:after="40"/>
            </w:pPr>
            <w:r>
              <w:t xml:space="preserve">2. Предоставление секретариату руководящих указаний в деле подготовки исследования по определению вариантов решения проблем, возникающих в связи с использованными и </w:t>
            </w:r>
            <w:r>
              <w:lastRenderedPageBreak/>
              <w:t>отслужившими товарами, которые могут предусматривать обязательства по возврату и разъяснение концепции "благотворительные пожертвования".</w:t>
            </w:r>
          </w:p>
          <w:p w:rsidR="00CB38DC" w:rsidRPr="00B429F9" w:rsidRDefault="00CB38DC" w:rsidP="00CF4203">
            <w:pPr>
              <w:spacing w:before="40" w:after="40"/>
            </w:pPr>
            <w:r>
              <w:t xml:space="preserve">(Примечание:  мероприятия 1 и 2 носят междисциплинарный характер и в силу этого также упомянуты в разделе </w:t>
            </w:r>
            <w:r>
              <w:rPr>
                <w:lang w:val="en-US"/>
              </w:rPr>
              <w:t>II</w:t>
            </w:r>
            <w:r>
              <w:t xml:space="preserve"> программы).</w:t>
            </w:r>
          </w:p>
        </w:tc>
        <w:tc>
          <w:tcPr>
            <w:tcW w:w="1276" w:type="dxa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</w:pPr>
          </w:p>
        </w:tc>
        <w:tc>
          <w:tcPr>
            <w:tcW w:w="1048" w:type="dxa"/>
            <w:tcMar>
              <w:left w:w="57" w:type="dxa"/>
              <w:right w:w="57" w:type="dxa"/>
            </w:tcMar>
          </w:tcPr>
          <w:p w:rsidR="00CB38DC" w:rsidRPr="00251855" w:rsidRDefault="00CB38DC" w:rsidP="00CF4203">
            <w:pPr>
              <w:spacing w:before="40" w:after="40"/>
            </w:pPr>
            <w:r w:rsidRPr="00675E73">
              <w:t>Высокая</w:t>
            </w:r>
          </w:p>
        </w:tc>
      </w:tr>
    </w:tbl>
    <w:p w:rsidR="00CB38DC" w:rsidRPr="00A3326A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22"/>
        <w:gridCol w:w="12"/>
        <w:gridCol w:w="4077"/>
        <w:gridCol w:w="1275"/>
        <w:gridCol w:w="1049"/>
      </w:tblGrid>
      <w:tr w:rsidR="00CB38DC" w:rsidRPr="00E74493" w:rsidTr="00CF4203">
        <w:trPr>
          <w:tblHeader/>
          <w:jc w:val="right"/>
        </w:trPr>
        <w:tc>
          <w:tcPr>
            <w:tcW w:w="8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74493" w:rsidRDefault="00CB38DC" w:rsidP="00CF4203">
            <w:pPr>
              <w:keepNext/>
              <w:keepLines/>
              <w:spacing w:before="40" w:after="40"/>
              <w:rPr>
                <w:b/>
                <w:i/>
              </w:rPr>
            </w:pPr>
            <w:r w:rsidRPr="00E74493">
              <w:rPr>
                <w:b/>
                <w:i/>
                <w:lang w:val="en-US"/>
              </w:rPr>
              <w:t>IV</w:t>
            </w:r>
            <w:r w:rsidRPr="00E74493">
              <w:rPr>
                <w:b/>
                <w:i/>
              </w:rPr>
              <w:t>.</w:t>
            </w:r>
            <w:r w:rsidRPr="00E74493">
              <w:rPr>
                <w:b/>
                <w:i/>
              </w:rPr>
              <w:tab/>
            </w:r>
            <w:r>
              <w:rPr>
                <w:b/>
                <w:i/>
              </w:rPr>
              <w:t>Мобилизация ресурсов и устойчивое финансирование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E74493" w:rsidTr="00CF4203">
        <w:trPr>
          <w:trHeight w:val="609"/>
          <w:jc w:val="right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74493" w:rsidRDefault="00CB38DC" w:rsidP="00CF4203">
            <w:pPr>
              <w:spacing w:before="40" w:after="40"/>
            </w:pPr>
            <w:r w:rsidRPr="00E74493">
              <w:t>Мобилизация ресурсов и устойчивое финансирование</w:t>
            </w:r>
          </w:p>
        </w:tc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74493" w:rsidRDefault="00CB38DC" w:rsidP="00CF4203">
            <w:pPr>
              <w:spacing w:before="40" w:after="40"/>
            </w:pPr>
            <w:r>
              <w:t>Предоставление секретариату руководящих указаний относительно расширения мобилизации ресурсов и финансовых взносов на цели осуществления Базельской конвенции.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74493" w:rsidRDefault="00CB38DC" w:rsidP="00CF4203">
            <w:pPr>
              <w:keepNext/>
              <w:keepLines/>
              <w:spacing w:before="40" w:after="40"/>
            </w:pPr>
            <w:r>
              <w:t>VIII/34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74493" w:rsidRDefault="00CB38DC" w:rsidP="00CF4203">
            <w:pPr>
              <w:spacing w:before="40" w:after="40"/>
            </w:pPr>
            <w:r>
              <w:t>Высокая</w:t>
            </w:r>
          </w:p>
        </w:tc>
      </w:tr>
    </w:tbl>
    <w:p w:rsidR="00CB38DC" w:rsidRPr="00A3326A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29"/>
        <w:gridCol w:w="4082"/>
        <w:gridCol w:w="1275"/>
        <w:gridCol w:w="1049"/>
      </w:tblGrid>
      <w:tr w:rsidR="00CB38DC" w:rsidRPr="00666B69" w:rsidTr="00CF4203">
        <w:trPr>
          <w:tblHeader/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  <w:rPr>
                <w:b/>
                <w:i/>
              </w:rPr>
            </w:pPr>
            <w:r>
              <w:rPr>
                <w:sz w:val="24"/>
                <w:szCs w:val="24"/>
              </w:rPr>
              <w:br w:type="page"/>
            </w:r>
            <w:r w:rsidRPr="00666B69">
              <w:rPr>
                <w:b/>
                <w:i/>
              </w:rPr>
              <w:t>V.</w:t>
            </w:r>
            <w:r w:rsidRPr="00666B69">
              <w:rPr>
                <w:b/>
                <w:i/>
              </w:rPr>
              <w:tab/>
            </w:r>
            <w:r>
              <w:rPr>
                <w:b/>
                <w:i/>
              </w:rPr>
              <w:t>Международное сотрудничество и координация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666B69" w:rsidTr="00CF4203">
        <w:trPr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A37268" w:rsidRDefault="00CB38DC" w:rsidP="00CF4203">
            <w:pPr>
              <w:spacing w:before="40" w:after="40"/>
            </w:pPr>
            <w:r w:rsidRPr="00666B69">
              <w:rPr>
                <w:lang w:val="en-US"/>
              </w:rPr>
              <w:t>A</w:t>
            </w:r>
            <w:r w:rsidRPr="00A37268">
              <w:t xml:space="preserve">. </w:t>
            </w:r>
            <w:r>
              <w:t>Улучшение сотрудничества и координации между Базельской, Роттердамской и Стокгольмской конвенциями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A37268" w:rsidRDefault="00CB38DC" w:rsidP="00CF4203">
            <w:pPr>
              <w:spacing w:before="40" w:after="40"/>
            </w:pPr>
            <w:r>
              <w:t>Предоставление секретариату, по мере необходимости, руководящих указаний относительно осуществления решений </w:t>
            </w:r>
            <w:r w:rsidRPr="00A37268">
              <w:rPr>
                <w:lang w:val="en-US"/>
              </w:rPr>
              <w:t>IX</w:t>
            </w:r>
            <w:r w:rsidRPr="00A37268">
              <w:t xml:space="preserve">/10, </w:t>
            </w:r>
            <w:r>
              <w:t>БК</w:t>
            </w:r>
            <w:r w:rsidRPr="00A37268">
              <w:t>.</w:t>
            </w:r>
            <w:r>
              <w:t>Вн.</w:t>
            </w:r>
            <w:r w:rsidRPr="00A37268">
              <w:t xml:space="preserve">-1/1 </w:t>
            </w:r>
            <w:r>
              <w:t>и</w:t>
            </w:r>
            <w:r w:rsidRPr="00A37268">
              <w:t xml:space="preserve"> </w:t>
            </w:r>
            <w:r>
              <w:t>БК</w:t>
            </w:r>
            <w:r w:rsidRPr="00A37268">
              <w:t xml:space="preserve">-10/29.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 w:rsidRPr="00666B69">
              <w:t xml:space="preserve">IX/10, </w:t>
            </w:r>
            <w:r>
              <w:t>БК-Вн</w:t>
            </w:r>
            <w:r w:rsidRPr="00666B69">
              <w:t xml:space="preserve">.1/1 </w:t>
            </w:r>
            <w:r>
              <w:t>и БК</w:t>
            </w:r>
            <w:r>
              <w:noBreakHyphen/>
            </w:r>
            <w:r w:rsidRPr="00666B69">
              <w:t>10/29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Высокая</w:t>
            </w:r>
          </w:p>
        </w:tc>
      </w:tr>
      <w:tr w:rsidR="00CB38DC" w:rsidRPr="00666B69" w:rsidTr="00CF4203">
        <w:trPr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 w:rsidRPr="00666B69">
              <w:t xml:space="preserve">B. </w:t>
            </w:r>
            <w:r>
              <w:t>Международное сотрудничество и координация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14243" w:rsidRDefault="00CB38DC" w:rsidP="00CF4203">
            <w:pPr>
              <w:spacing w:before="40" w:after="40"/>
            </w:pPr>
            <w:r>
              <w:t>Предоставление секретариату, по мере необходимости, руководящих указаний относительно путей и средств улучшения сотрудничества и координации с международными и региональными организациями и многосторонними природоохранными соглашениями в областях, актуальных для Конвенции.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БК</w:t>
            </w:r>
            <w:r w:rsidRPr="00666B69">
              <w:t>-10/15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Средняя</w:t>
            </w:r>
          </w:p>
        </w:tc>
      </w:tr>
      <w:tr w:rsidR="00CB38DC" w:rsidRPr="00666B69" w:rsidTr="00CF4203">
        <w:trPr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 w:rsidRPr="00666B69">
              <w:t xml:space="preserve">C. </w:t>
            </w:r>
            <w:r>
              <w:t>Экологически обоснованный демонтаж судов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Предоставление секретариату руководящих указаний относительно программ по обеспечению устойчивой рециркуляции судов, а также событий и изменений, связанных с Гонконгской конвенцией, в частности в том, что касается разработки соответствующих руководящих указаний.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БК</w:t>
            </w:r>
            <w:r w:rsidRPr="00666B69">
              <w:t>-10/17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Средняя</w:t>
            </w:r>
          </w:p>
        </w:tc>
      </w:tr>
      <w:tr w:rsidR="00CB38DC" w:rsidRPr="008912DE" w:rsidTr="00CF4203">
        <w:trPr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827EB" w:rsidRDefault="00CB38DC" w:rsidP="00CF4203">
            <w:pPr>
              <w:spacing w:before="40" w:after="40"/>
            </w:pPr>
            <w:r w:rsidRPr="006827EB">
              <w:rPr>
                <w:lang w:val="en-US"/>
              </w:rPr>
              <w:t>D</w:t>
            </w:r>
            <w:r w:rsidRPr="006827EB">
              <w:t xml:space="preserve">. </w:t>
            </w:r>
            <w:r>
              <w:t xml:space="preserve">Сотрудничество между Базельской </w:t>
            </w:r>
            <w:r>
              <w:lastRenderedPageBreak/>
              <w:t>конвенцией и Международной морской организацией (ИМО)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 w:rsidRPr="008912DE">
              <w:lastRenderedPageBreak/>
              <w:t>1.</w:t>
            </w:r>
            <w:r>
              <w:t xml:space="preserve"> Рассмотрение пересмотренного варианта правового анализа применения Базельской </w:t>
            </w:r>
            <w:r>
              <w:lastRenderedPageBreak/>
              <w:t>конвенции к опасным и другим отходам, образующимся на борту судов</w:t>
            </w:r>
            <w:r w:rsidRPr="00666B69">
              <w:t>.</w:t>
            </w:r>
          </w:p>
          <w:p w:rsidR="00CB38DC" w:rsidRPr="008912DE" w:rsidRDefault="00CB38DC" w:rsidP="00CF4203">
            <w:pPr>
              <w:spacing w:before="40" w:after="40"/>
            </w:pPr>
            <w:r w:rsidRPr="008912DE">
              <w:t xml:space="preserve">2. </w:t>
            </w:r>
            <w:r>
              <w:t>Предоставление секретариату руководящих указаний относительно ее мероприятий по сотрудничеству с ИМО и Международной организацией по стандартизации.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8912DE" w:rsidRDefault="00CB38DC" w:rsidP="00CF4203">
            <w:pPr>
              <w:spacing w:before="40" w:after="40"/>
              <w:rPr>
                <w:lang w:val="en-US"/>
              </w:rPr>
            </w:pPr>
            <w:r>
              <w:lastRenderedPageBreak/>
              <w:t>БК</w:t>
            </w:r>
            <w:r w:rsidRPr="008912DE">
              <w:rPr>
                <w:lang w:val="en-US"/>
              </w:rPr>
              <w:t>-10/16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8912DE" w:rsidRDefault="00CB38DC" w:rsidP="00CF4203">
            <w:pPr>
              <w:spacing w:before="40" w:after="40"/>
              <w:rPr>
                <w:lang w:val="en-US"/>
              </w:rPr>
            </w:pPr>
            <w:r>
              <w:t>Средняя</w:t>
            </w:r>
          </w:p>
        </w:tc>
      </w:tr>
      <w:tr w:rsidR="00CB38DC" w:rsidRPr="00666B69" w:rsidTr="00CF4203">
        <w:trPr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8912DE" w:rsidRDefault="00CB38DC" w:rsidP="00CF4203">
            <w:pPr>
              <w:spacing w:before="40" w:after="40"/>
            </w:pPr>
            <w:r w:rsidRPr="008912DE">
              <w:rPr>
                <w:lang w:val="en-US"/>
              </w:rPr>
              <w:lastRenderedPageBreak/>
              <w:t>E</w:t>
            </w:r>
            <w:r w:rsidRPr="008912DE">
              <w:t xml:space="preserve">. </w:t>
            </w:r>
            <w:r>
              <w:t>Программа Базельской конвенции по развитию партнерства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8912DE" w:rsidRDefault="00CB38DC" w:rsidP="00CF4203">
            <w:pPr>
              <w:spacing w:before="40" w:after="40"/>
            </w:pPr>
            <w:r>
              <w:t>Предоставление секретариату руководящих указаний по инициативам, призванным расширить участие Конвенции в партнерствах и соответствующих проектах и мероприятиях</w:t>
            </w:r>
            <w:r w:rsidRPr="008912DE"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БК</w:t>
            </w:r>
            <w:r w:rsidRPr="00666B69">
              <w:t>-10/19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666B69" w:rsidRDefault="00CB38DC" w:rsidP="00CF4203">
            <w:pPr>
              <w:spacing w:before="40" w:after="40"/>
            </w:pPr>
            <w:r>
              <w:t>Средняя</w:t>
            </w:r>
          </w:p>
        </w:tc>
      </w:tr>
    </w:tbl>
    <w:p w:rsidR="00CB38DC" w:rsidRPr="00A3326A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29"/>
        <w:gridCol w:w="4082"/>
        <w:gridCol w:w="1275"/>
        <w:gridCol w:w="1049"/>
      </w:tblGrid>
      <w:tr w:rsidR="00CB38DC" w:rsidRPr="001A768B" w:rsidTr="00CF4203">
        <w:trPr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  <w:rPr>
                <w:b/>
                <w:i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i/>
              </w:rPr>
              <w:t>VI.</w:t>
            </w:r>
            <w:r w:rsidRPr="001A768B">
              <w:rPr>
                <w:b/>
                <w:i/>
              </w:rPr>
              <w:tab/>
            </w:r>
            <w:r>
              <w:rPr>
                <w:b/>
                <w:i/>
              </w:rPr>
              <w:t>Финансовые вопросы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keepNext/>
              <w:keepLines/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1A768B" w:rsidTr="00CF4203">
        <w:trPr>
          <w:trHeight w:val="579"/>
          <w:jc w:val="right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E3B3E" w:rsidRDefault="00CB38DC" w:rsidP="00CF4203">
            <w:pPr>
              <w:keepNext/>
              <w:keepLines/>
              <w:spacing w:before="40" w:after="40"/>
            </w:pPr>
            <w:r>
              <w:t>Бюджет по программам и другие финансовые вопросы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E3B3E" w:rsidRDefault="00CB38DC" w:rsidP="00CF4203">
            <w:pPr>
              <w:keepNext/>
              <w:keepLines/>
              <w:spacing w:before="40" w:after="40"/>
            </w:pPr>
            <w:r w:rsidRPr="00EE3B3E">
              <w:t xml:space="preserve">1. </w:t>
            </w:r>
            <w:r>
              <w:t xml:space="preserve">Предоставление руководящих указаний относительно бюджета по программам на </w:t>
            </w:r>
            <w:r w:rsidRPr="00EE3B3E">
              <w:t>2014</w:t>
            </w:r>
            <w:r>
              <w:t>-</w:t>
            </w:r>
            <w:r w:rsidRPr="00EE3B3E">
              <w:t>2015</w:t>
            </w:r>
            <w:r>
              <w:t xml:space="preserve"> годы и соответствующих финансовых вопросов и рассмотрение хода его подготовки.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</w:pPr>
            <w:r>
              <w:t>БК</w:t>
            </w:r>
            <w:r w:rsidRPr="001A768B">
              <w:t>-10/27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</w:pPr>
            <w:r>
              <w:t>Высокая</w:t>
            </w:r>
          </w:p>
        </w:tc>
      </w:tr>
      <w:tr w:rsidR="00CB38DC" w:rsidRPr="001A768B" w:rsidTr="00CF4203">
        <w:trPr>
          <w:trHeight w:val="435"/>
          <w:jc w:val="right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spacing w:before="40" w:after="40"/>
            </w:pPr>
          </w:p>
        </w:tc>
        <w:tc>
          <w:tcPr>
            <w:tcW w:w="40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</w:pPr>
            <w:r w:rsidRPr="001A768B">
              <w:t>2.</w:t>
            </w:r>
            <w:r>
              <w:t xml:space="preserve"> Рассмотрение докладов секретариата по финансовым и административным вопросам.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keepNext/>
              <w:keepLines/>
              <w:spacing w:before="40" w:after="40"/>
            </w:pPr>
          </w:p>
        </w:tc>
      </w:tr>
    </w:tbl>
    <w:p w:rsidR="00CB38DC" w:rsidRPr="00A3326A" w:rsidRDefault="00CB38DC" w:rsidP="00CB38DC">
      <w:pPr>
        <w:ind w:left="1247"/>
      </w:pPr>
    </w:p>
    <w:tbl>
      <w:tblPr>
        <w:tblW w:w="833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937"/>
        <w:gridCol w:w="4074"/>
        <w:gridCol w:w="1276"/>
        <w:gridCol w:w="1048"/>
      </w:tblGrid>
      <w:tr w:rsidR="00CB38DC" w:rsidRPr="001A768B" w:rsidTr="00CF4203">
        <w:trPr>
          <w:jc w:val="right"/>
        </w:trPr>
        <w:tc>
          <w:tcPr>
            <w:tcW w:w="83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417AEE" w:rsidRDefault="00CB38DC" w:rsidP="00CF4203">
            <w:pPr>
              <w:spacing w:before="40" w:after="4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VII</w:t>
            </w:r>
            <w:r>
              <w:rPr>
                <w:b/>
                <w:i/>
              </w:rPr>
              <w:t>.</w:t>
            </w:r>
            <w:r>
              <w:rPr>
                <w:b/>
                <w:i/>
                <w:lang w:val="en-US"/>
              </w:rPr>
              <w:tab/>
            </w:r>
            <w:r>
              <w:rPr>
                <w:b/>
                <w:i/>
              </w:rPr>
              <w:t xml:space="preserve">Решения </w:t>
            </w:r>
            <w:r w:rsidRPr="00417AEE">
              <w:rPr>
                <w:b/>
                <w:i/>
              </w:rPr>
              <w:t>Конференци</w:t>
            </w:r>
            <w:r>
              <w:rPr>
                <w:b/>
                <w:i/>
              </w:rPr>
              <w:t>и</w:t>
            </w:r>
            <w:r w:rsidRPr="00417AEE">
              <w:rPr>
                <w:b/>
                <w:i/>
              </w:rPr>
              <w:t xml:space="preserve"> Сторон</w:t>
            </w:r>
          </w:p>
        </w:tc>
      </w:tr>
      <w:tr w:rsidR="00CB38DC" w:rsidRPr="00C2129D" w:rsidTr="00CF4203">
        <w:trPr>
          <w:tblHeader/>
          <w:jc w:val="right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Тематическое направление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Мероприятия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Решения </w:t>
            </w:r>
            <w:r w:rsidRPr="00D61B46">
              <w:rPr>
                <w:b/>
                <w:bCs/>
              </w:rPr>
              <w:t>Конферен</w:t>
            </w:r>
            <w:r>
              <w:rPr>
                <w:b/>
                <w:bCs/>
              </w:rPr>
              <w:t>-</w:t>
            </w:r>
            <w:r w:rsidRPr="00D61B46">
              <w:rPr>
                <w:b/>
                <w:bCs/>
              </w:rPr>
              <w:t>ци</w:t>
            </w:r>
            <w:r>
              <w:rPr>
                <w:b/>
                <w:bCs/>
              </w:rPr>
              <w:t>и</w:t>
            </w:r>
            <w:r w:rsidRPr="00D61B46">
              <w:rPr>
                <w:b/>
                <w:bCs/>
              </w:rPr>
              <w:t xml:space="preserve"> Сторон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C2129D" w:rsidRDefault="00CB38DC" w:rsidP="00CF4203">
            <w:pPr>
              <w:spacing w:before="40" w:after="40"/>
              <w:jc w:val="center"/>
              <w:rPr>
                <w:b/>
              </w:rPr>
            </w:pPr>
            <w:r>
              <w:rPr>
                <w:b/>
                <w:bCs/>
              </w:rPr>
              <w:t>Приори-тетность</w:t>
            </w:r>
          </w:p>
        </w:tc>
      </w:tr>
      <w:tr w:rsidR="00CB38DC" w:rsidRPr="001A768B" w:rsidTr="00CF4203">
        <w:trPr>
          <w:trHeight w:val="284"/>
          <w:jc w:val="right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E3B3E" w:rsidRDefault="00CB38DC" w:rsidP="00CF4203">
            <w:pPr>
              <w:spacing w:before="40" w:after="40"/>
            </w:pPr>
            <w:r>
              <w:t>Проекты решений Конференции Сторон</w:t>
            </w:r>
          </w:p>
        </w:tc>
        <w:tc>
          <w:tcPr>
            <w:tcW w:w="4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EE3B3E" w:rsidRDefault="00CB38DC" w:rsidP="00CF4203">
            <w:pPr>
              <w:spacing w:before="40" w:after="40"/>
            </w:pPr>
            <w:r>
              <w:t>Обзор и представление проектов решений для рассмотрения и возможного принятия Конференций Сторон на ее одиннадцатом совещании.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spacing w:before="40" w:after="40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B38DC" w:rsidRPr="001A768B" w:rsidRDefault="00CB38DC" w:rsidP="00CF4203">
            <w:pPr>
              <w:spacing w:before="40" w:after="40"/>
            </w:pPr>
            <w:r>
              <w:t>Высокая</w:t>
            </w:r>
          </w:p>
        </w:tc>
      </w:tr>
    </w:tbl>
    <w:p w:rsidR="00B87812" w:rsidRDefault="00B87812"/>
    <w:sectPr w:rsidR="00B87812" w:rsidSect="00B87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619"/>
  <w:characterSpacingControl w:val="doNotCompress"/>
  <w:compat/>
  <w:rsids>
    <w:rsidRoot w:val="00CB38DC"/>
    <w:rsid w:val="00B87812"/>
    <w:rsid w:val="00CB3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8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1330</Words>
  <Characters>7582</Characters>
  <Application>Microsoft Office Word</Application>
  <DocSecurity>0</DocSecurity>
  <Lines>63</Lines>
  <Paragraphs>17</Paragraphs>
  <ScaleCrop>false</ScaleCrop>
  <Company>BRS</Company>
  <LinksUpToDate>false</LinksUpToDate>
  <CharactersWithSpaces>8895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2018-02-20T15:20:00Z</dcterms:created>
  <dcterms:modified xsi:type="dcterms:W3CDTF">2018-02-20T15:21:00Z</dcterms:modified>
</cp:coreProperties>
</file>