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CAF22" w14:textId="77777777" w:rsidR="0036526A" w:rsidRPr="002A632F" w:rsidRDefault="0036526A" w:rsidP="0036526A">
      <w:pPr>
        <w:pStyle w:val="CH1"/>
        <w:tabs>
          <w:tab w:val="left" w:pos="1814"/>
          <w:tab w:val="left" w:pos="2381"/>
          <w:tab w:val="left" w:pos="2948"/>
          <w:tab w:val="left" w:pos="3515"/>
          <w:tab w:val="left" w:pos="4082"/>
        </w:tabs>
        <w:ind w:right="136"/>
        <w:rPr>
          <w:rFonts w:eastAsia="SimSun"/>
          <w:sz w:val="24"/>
          <w:szCs w:val="24"/>
          <w:lang w:eastAsia="zh-CN"/>
        </w:rPr>
      </w:pPr>
      <w:r w:rsidRPr="002A632F">
        <w:rPr>
          <w:rFonts w:eastAsia="SimSun"/>
          <w:sz w:val="24"/>
          <w:szCs w:val="24"/>
          <w:lang w:val="zh-CN" w:eastAsia="zh-CN"/>
        </w:rPr>
        <w:tab/>
      </w:r>
      <w:r w:rsidRPr="00866584">
        <w:rPr>
          <w:rFonts w:eastAsia="SimHei"/>
          <w:bCs/>
          <w:sz w:val="32"/>
          <w:szCs w:val="32"/>
          <w:lang w:val="zh-CN" w:eastAsia="zh-CN"/>
        </w:rPr>
        <w:tab/>
        <w:t>BC-15/12</w:t>
      </w:r>
      <w:r w:rsidRPr="00866584">
        <w:rPr>
          <w:rFonts w:eastAsia="SimHei"/>
          <w:bCs/>
          <w:sz w:val="32"/>
          <w:szCs w:val="32"/>
          <w:lang w:val="zh-CN" w:eastAsia="zh-CN"/>
        </w:rPr>
        <w:t>：与世界海关组织关于商品名称及编码协调制度的合作</w:t>
      </w:r>
    </w:p>
    <w:p w14:paraId="2F07857E" w14:textId="77777777" w:rsidR="0036526A" w:rsidRPr="00866584" w:rsidRDefault="0036526A" w:rsidP="0036526A">
      <w:pPr>
        <w:pStyle w:val="Normal-pool"/>
        <w:tabs>
          <w:tab w:val="clear" w:pos="1247"/>
          <w:tab w:val="clear" w:pos="1814"/>
        </w:tabs>
        <w:spacing w:after="120"/>
        <w:ind w:left="1247" w:firstLine="624"/>
        <w:jc w:val="both"/>
        <w:rPr>
          <w:rFonts w:ascii="KaiTi" w:eastAsia="KaiTi" w:hAnsi="KaiTi"/>
          <w:i/>
          <w:iCs/>
          <w:sz w:val="24"/>
          <w:szCs w:val="24"/>
        </w:rPr>
      </w:pPr>
      <w:bookmarkStart w:id="0" w:name="_Hlk64023872"/>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4E98F9F4" w14:textId="77777777" w:rsidR="0036526A" w:rsidRPr="002A632F" w:rsidRDefault="0036526A" w:rsidP="0036526A">
      <w:pPr>
        <w:pStyle w:val="NormalNonumber"/>
        <w:numPr>
          <w:ilvl w:val="0"/>
          <w:numId w:val="18"/>
        </w:numPr>
        <w:tabs>
          <w:tab w:val="clear" w:pos="1247"/>
          <w:tab w:val="clear" w:pos="1814"/>
        </w:tabs>
        <w:ind w:left="1247" w:firstLine="624"/>
        <w:jc w:val="both"/>
        <w:rPr>
          <w:rFonts w:eastAsia="SimSun"/>
          <w:sz w:val="24"/>
          <w:szCs w:val="24"/>
          <w:lang w:eastAsia="zh-CN"/>
        </w:rPr>
      </w:pPr>
      <w:r w:rsidRPr="00866584">
        <w:rPr>
          <w:rFonts w:ascii="KaiTi" w:eastAsia="KaiTi" w:hAnsi="KaiTi"/>
          <w:sz w:val="24"/>
          <w:szCs w:val="24"/>
          <w:lang w:val="zh-CN" w:eastAsia="zh-CN"/>
        </w:rPr>
        <w:t>表示注意到</w:t>
      </w:r>
      <w:r w:rsidRPr="002A632F">
        <w:rPr>
          <w:rFonts w:eastAsia="SimSun"/>
          <w:sz w:val="24"/>
          <w:szCs w:val="24"/>
          <w:lang w:val="zh-CN" w:eastAsia="zh-CN"/>
        </w:rPr>
        <w:t>关于世界海关组织在与《控制危险废物越境转移及其处置巴塞尔公约》相关的商品名称及编码协调制度方面工作现状的报告；</w:t>
      </w:r>
      <w:r w:rsidRPr="002A632F">
        <w:rPr>
          <w:rFonts w:eastAsia="SimSun"/>
          <w:sz w:val="24"/>
          <w:szCs w:val="24"/>
          <w:vertAlign w:val="superscript"/>
          <w:lang w:val="zh-CN"/>
        </w:rPr>
        <w:footnoteReference w:id="1"/>
      </w:r>
    </w:p>
    <w:p w14:paraId="5DB9F4E8" w14:textId="77777777" w:rsidR="0036526A" w:rsidRPr="002A632F" w:rsidRDefault="0036526A" w:rsidP="0036526A">
      <w:pPr>
        <w:pStyle w:val="NormalNonumber"/>
        <w:numPr>
          <w:ilvl w:val="0"/>
          <w:numId w:val="18"/>
        </w:numPr>
        <w:tabs>
          <w:tab w:val="clear" w:pos="1247"/>
          <w:tab w:val="clear" w:pos="1814"/>
        </w:tabs>
        <w:ind w:left="1247" w:firstLine="624"/>
        <w:jc w:val="both"/>
        <w:rPr>
          <w:rFonts w:eastAsia="SimSun"/>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41F55E5E" w14:textId="77777777" w:rsidR="0036526A" w:rsidRPr="002A632F" w:rsidRDefault="0036526A" w:rsidP="0036526A">
      <w:pPr>
        <w:pStyle w:val="NormalNonumber"/>
        <w:numPr>
          <w:ilvl w:val="0"/>
          <w:numId w:val="19"/>
        </w:numPr>
        <w:tabs>
          <w:tab w:val="clear" w:pos="1247"/>
          <w:tab w:val="clear" w:pos="1814"/>
        </w:tabs>
        <w:ind w:left="1247" w:firstLine="624"/>
        <w:jc w:val="both"/>
        <w:rPr>
          <w:rFonts w:eastAsia="SimSun"/>
          <w:color w:val="000000"/>
          <w:sz w:val="24"/>
          <w:szCs w:val="24"/>
          <w:lang w:eastAsia="zh-CN"/>
        </w:rPr>
      </w:pPr>
      <w:r w:rsidRPr="002A632F">
        <w:rPr>
          <w:rFonts w:eastAsia="SimSun"/>
          <w:sz w:val="24"/>
          <w:szCs w:val="24"/>
          <w:lang w:val="zh-CN" w:eastAsia="zh-CN"/>
        </w:rPr>
        <w:t>继续拟订将提交世界海关组织的、关于修正商品名称及编码协调制度的提案，以便能够识别</w:t>
      </w:r>
      <w:r w:rsidRPr="002A632F">
        <w:rPr>
          <w:rFonts w:eastAsia="SimSun"/>
          <w:sz w:val="24"/>
          <w:szCs w:val="24"/>
          <w:lang w:val="zh-CN" w:eastAsia="zh-CN"/>
        </w:rPr>
        <w:t>BC-14/9</w:t>
      </w:r>
      <w:r w:rsidRPr="002A632F">
        <w:rPr>
          <w:rFonts w:eastAsia="SimSun"/>
          <w:sz w:val="24"/>
          <w:szCs w:val="24"/>
          <w:lang w:val="zh-CN" w:eastAsia="zh-CN"/>
        </w:rPr>
        <w:t>号决定第</w:t>
      </w:r>
      <w:r w:rsidRPr="002A632F">
        <w:rPr>
          <w:rFonts w:eastAsia="SimSun"/>
          <w:sz w:val="24"/>
          <w:szCs w:val="24"/>
          <w:lang w:val="zh-CN" w:eastAsia="zh-CN"/>
        </w:rPr>
        <w:t>3 (a)</w:t>
      </w:r>
      <w:r w:rsidRPr="002A632F">
        <w:rPr>
          <w:rFonts w:eastAsia="SimSun"/>
          <w:sz w:val="24"/>
          <w:szCs w:val="24"/>
          <w:lang w:val="zh-CN" w:eastAsia="zh-CN"/>
        </w:rPr>
        <w:t>段所列、但尚未列入某项提案的废物类型；</w:t>
      </w:r>
    </w:p>
    <w:p w14:paraId="7D32202D" w14:textId="77777777" w:rsidR="0036526A" w:rsidRPr="002A632F" w:rsidRDefault="0036526A" w:rsidP="0036526A">
      <w:pPr>
        <w:pStyle w:val="NormalNonumber"/>
        <w:numPr>
          <w:ilvl w:val="0"/>
          <w:numId w:val="19"/>
        </w:numPr>
        <w:tabs>
          <w:tab w:val="clear" w:pos="1247"/>
          <w:tab w:val="clear" w:pos="1814"/>
        </w:tabs>
        <w:ind w:left="1247" w:firstLine="624"/>
        <w:jc w:val="both"/>
        <w:rPr>
          <w:rFonts w:eastAsia="SimSun"/>
          <w:color w:val="000000"/>
          <w:sz w:val="24"/>
          <w:szCs w:val="24"/>
          <w:lang w:eastAsia="zh-CN"/>
        </w:rPr>
      </w:pPr>
      <w:r w:rsidRPr="002A632F">
        <w:rPr>
          <w:rFonts w:eastAsia="SimSun"/>
          <w:sz w:val="24"/>
          <w:szCs w:val="24"/>
          <w:lang w:val="zh-CN" w:eastAsia="zh-CN"/>
        </w:rPr>
        <w:t>在不限成员名额工作组的指导下，继续与世界海关组织的协调制度委员会及相关小组委员会合作，以促进将《巴塞尔公约》所涵盖的废物纳入商品名称及编码协调制度；</w:t>
      </w:r>
    </w:p>
    <w:p w14:paraId="07094AFF" w14:textId="77777777" w:rsidR="0036526A" w:rsidRPr="002A632F" w:rsidRDefault="0036526A" w:rsidP="0036526A">
      <w:pPr>
        <w:pStyle w:val="NormalNonumber"/>
        <w:numPr>
          <w:ilvl w:val="0"/>
          <w:numId w:val="19"/>
        </w:numPr>
        <w:tabs>
          <w:tab w:val="clear" w:pos="1247"/>
          <w:tab w:val="clear" w:pos="1814"/>
        </w:tabs>
        <w:ind w:left="1247" w:firstLine="624"/>
        <w:jc w:val="both"/>
        <w:rPr>
          <w:rFonts w:eastAsia="SimSun"/>
          <w:sz w:val="24"/>
          <w:szCs w:val="24"/>
          <w:lang w:eastAsia="zh-CN"/>
        </w:rPr>
      </w:pPr>
      <w:r w:rsidRPr="002A632F">
        <w:rPr>
          <w:rFonts w:eastAsia="SimSun"/>
          <w:sz w:val="24"/>
          <w:szCs w:val="24"/>
          <w:lang w:val="zh-CN" w:eastAsia="zh-CN"/>
        </w:rPr>
        <w:t>向不限成员名额工作组第十三次会议和缔约方大会第十六次会议汇报本决定的执行进展情况。</w:t>
      </w:r>
      <w:bookmarkEnd w:id="0"/>
    </w:p>
    <w:p w14:paraId="53A24FD6" w14:textId="5422F1FD" w:rsidR="00F935A6" w:rsidRPr="0036526A" w:rsidRDefault="00F935A6" w:rsidP="0036526A">
      <w:pPr>
        <w:pStyle w:val="Normal-pool"/>
        <w:jc w:val="both"/>
        <w:rPr>
          <w:rFonts w:eastAsia="SimSun"/>
          <w:sz w:val="24"/>
          <w:szCs w:val="24"/>
          <w:lang w:eastAsia="zh-CN"/>
        </w:rPr>
      </w:pPr>
    </w:p>
    <w:sectPr w:rsidR="00F935A6" w:rsidRPr="0036526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38D1" w14:textId="77777777" w:rsidR="00E1677B" w:rsidRDefault="00E1677B" w:rsidP="00FC11E6">
      <w:pPr>
        <w:spacing w:after="0" w:line="240" w:lineRule="auto"/>
      </w:pPr>
      <w:r>
        <w:separator/>
      </w:r>
    </w:p>
  </w:endnote>
  <w:endnote w:type="continuationSeparator" w:id="0">
    <w:p w14:paraId="4F3DB62C" w14:textId="77777777" w:rsidR="00E1677B" w:rsidRDefault="00E1677B"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93E3" w14:textId="77777777" w:rsidR="00E1677B" w:rsidRDefault="00E1677B" w:rsidP="00FC11E6">
      <w:pPr>
        <w:spacing w:after="0" w:line="240" w:lineRule="auto"/>
      </w:pPr>
      <w:r>
        <w:separator/>
      </w:r>
    </w:p>
  </w:footnote>
  <w:footnote w:type="continuationSeparator" w:id="0">
    <w:p w14:paraId="0F264428" w14:textId="77777777" w:rsidR="00E1677B" w:rsidRDefault="00E1677B" w:rsidP="00FC11E6">
      <w:pPr>
        <w:spacing w:after="0" w:line="240" w:lineRule="auto"/>
      </w:pPr>
      <w:r>
        <w:continuationSeparator/>
      </w:r>
    </w:p>
  </w:footnote>
  <w:footnote w:id="1">
    <w:p w14:paraId="256CACDC" w14:textId="77777777" w:rsidR="0036526A" w:rsidRPr="003A0013" w:rsidRDefault="0036526A" w:rsidP="0036526A">
      <w:pPr>
        <w:pStyle w:val="Normal-pool"/>
        <w:spacing w:before="20" w:after="40"/>
        <w:ind w:left="1247"/>
      </w:pPr>
      <w:r w:rsidRPr="003A0013">
        <w:rPr>
          <w:vertAlign w:val="superscript"/>
          <w:lang w:val="zh-CN"/>
        </w:rPr>
        <w:footnoteRef/>
      </w:r>
      <w:r w:rsidRPr="003A0013">
        <w:t xml:space="preserve"> UNEP/CHW/OEWG.12/INF/10</w:t>
      </w:r>
      <w:r w:rsidRPr="003A0013">
        <w:t>；</w:t>
      </w:r>
      <w:r w:rsidRPr="003A0013">
        <w:t>UNEP/CHW.15/INF/8</w:t>
      </w:r>
      <w:r w:rsidRPr="003A0013">
        <w:t>，</w:t>
      </w:r>
      <w:r w:rsidRPr="003A0013">
        <w:rPr>
          <w:lang w:val="zh-CN"/>
        </w:rPr>
        <w:t>附件一。</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2"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8"/>
    <w:lvlOverride w:ilvl="0">
      <w:lvl w:ilvl="0" w:tplc="9260D008">
        <w:start w:val="1"/>
        <w:numFmt w:val="decimal"/>
        <w:lvlText w:val="%1."/>
        <w:lvlJc w:val="left"/>
        <w:pPr>
          <w:ind w:left="720" w:hanging="360"/>
        </w:pPr>
        <w:rPr>
          <w:i w:val="0"/>
          <w:iCs/>
        </w:rPr>
      </w:lvl>
    </w:lvlOverride>
  </w:num>
  <w:num w:numId="2" w16cid:durableId="1342774805">
    <w:abstractNumId w:val="9"/>
    <w:lvlOverride w:ilvl="0">
      <w:lvl w:ilvl="0" w:tplc="0B82E394">
        <w:start w:val="1"/>
        <w:numFmt w:val="lowerLetter"/>
        <w:lvlText w:val="(%1)"/>
        <w:lvlJc w:val="left"/>
        <w:pPr>
          <w:ind w:left="720" w:hanging="360"/>
        </w:pPr>
        <w:rPr>
          <w:rFonts w:hint="default"/>
        </w:rPr>
      </w:lvl>
    </w:lvlOverride>
  </w:num>
  <w:num w:numId="3" w16cid:durableId="541482266">
    <w:abstractNumId w:val="10"/>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3"/>
    <w:lvlOverride w:ilvl="0">
      <w:lvl w:ilvl="0" w:tplc="0809000F">
        <w:start w:val="1"/>
        <w:numFmt w:val="decimal"/>
        <w:lvlText w:val="%1."/>
        <w:lvlJc w:val="left"/>
        <w:pPr>
          <w:ind w:left="720" w:hanging="360"/>
        </w:pPr>
      </w:lvl>
    </w:lvlOverride>
  </w:num>
  <w:num w:numId="6" w16cid:durableId="1933778142">
    <w:abstractNumId w:val="16"/>
    <w:lvlOverride w:ilvl="0">
      <w:lvl w:ilvl="0" w:tplc="0B82E394">
        <w:start w:val="1"/>
        <w:numFmt w:val="lowerLetter"/>
        <w:lvlText w:val="(%1)"/>
        <w:lvlJc w:val="left"/>
        <w:pPr>
          <w:ind w:left="720" w:hanging="360"/>
        </w:pPr>
        <w:rPr>
          <w:rFonts w:hint="default"/>
        </w:rPr>
      </w:lvl>
    </w:lvlOverride>
  </w:num>
  <w:num w:numId="7" w16cid:durableId="562719092">
    <w:abstractNumId w:val="14"/>
    <w:lvlOverride w:ilvl="0">
      <w:lvl w:ilvl="0" w:tplc="0B82E394">
        <w:start w:val="1"/>
        <w:numFmt w:val="lowerLetter"/>
        <w:lvlText w:val="(%1)"/>
        <w:lvlJc w:val="left"/>
        <w:pPr>
          <w:ind w:left="2231" w:hanging="360"/>
        </w:pPr>
        <w:rPr>
          <w:rFonts w:hint="default"/>
        </w:rPr>
      </w:lvl>
    </w:lvlOverride>
  </w:num>
  <w:num w:numId="8" w16cid:durableId="541944942">
    <w:abstractNumId w:val="18"/>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11"/>
    <w:lvlOverride w:ilvl="0">
      <w:lvl w:ilvl="0" w:tplc="FFFFFFFF">
        <w:start w:val="1"/>
        <w:numFmt w:val="lowerLetter"/>
        <w:lvlText w:val="(%1)"/>
        <w:lvlJc w:val="left"/>
        <w:pPr>
          <w:ind w:left="2174" w:hanging="360"/>
        </w:pPr>
        <w:rPr>
          <w:rFonts w:hint="default"/>
        </w:rPr>
      </w:lvl>
    </w:lvlOverride>
  </w:num>
  <w:num w:numId="11" w16cid:durableId="970476093">
    <w:abstractNumId w:val="5"/>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7"/>
    <w:lvlOverride w:ilvl="0">
      <w:lvl w:ilvl="0" w:tplc="026427D6">
        <w:start w:val="1"/>
        <w:numFmt w:val="decimal"/>
        <w:lvlText w:val="%1."/>
        <w:lvlJc w:val="left"/>
        <w:pPr>
          <w:ind w:left="720" w:hanging="360"/>
        </w:pPr>
        <w:rPr>
          <w:i w:val="0"/>
          <w:iCs/>
        </w:rPr>
      </w:lvl>
    </w:lvlOverride>
  </w:num>
  <w:num w:numId="14" w16cid:durableId="2033724970">
    <w:abstractNumId w:val="12"/>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5"/>
    <w:lvlOverride w:ilvl="0">
      <w:lvl w:ilvl="0" w:tplc="2000000F">
        <w:start w:val="1"/>
        <w:numFmt w:val="decimal"/>
        <w:lvlText w:val="%1."/>
        <w:lvlJc w:val="left"/>
        <w:pPr>
          <w:ind w:left="1967" w:hanging="360"/>
        </w:pPr>
        <w:rPr>
          <w:rFonts w:hint="default"/>
          <w:i w:val="0"/>
        </w:rPr>
      </w:lvl>
    </w:lvlOverride>
  </w:num>
  <w:num w:numId="17" w16cid:durableId="1882666196">
    <w:abstractNumId w:val="6"/>
    <w:lvlOverride w:ilvl="0">
      <w:lvl w:ilvl="0" w:tplc="FFFFFFFF">
        <w:start w:val="1"/>
        <w:numFmt w:val="decimal"/>
        <w:lvlText w:val="%1."/>
        <w:lvlJc w:val="left"/>
        <w:pPr>
          <w:ind w:left="1967" w:hanging="360"/>
        </w:pPr>
        <w:rPr>
          <w:rFonts w:hint="default"/>
          <w:i w:val="0"/>
        </w:rPr>
      </w:lvl>
    </w:lvlOverride>
  </w:num>
  <w:num w:numId="18" w16cid:durableId="2091390358">
    <w:abstractNumId w:val="4"/>
    <w:lvlOverride w:ilvl="0">
      <w:lvl w:ilvl="0" w:tplc="9EAA5EB0">
        <w:start w:val="1"/>
        <w:numFmt w:val="decimal"/>
        <w:lvlText w:val="%1."/>
        <w:lvlJc w:val="left"/>
        <w:pPr>
          <w:ind w:left="3215" w:hanging="360"/>
        </w:pPr>
        <w:rPr>
          <w:i w:val="0"/>
          <w:iCs w:val="0"/>
        </w:rPr>
      </w:lvl>
    </w:lvlOverride>
  </w:num>
  <w:num w:numId="19" w16cid:durableId="106121009">
    <w:abstractNumId w:val="7"/>
    <w:lvlOverride w:ilvl="0">
      <w:lvl w:ilvl="0" w:tplc="78083696">
        <w:start w:val="1"/>
        <w:numFmt w:val="lowerLetter"/>
        <w:lvlText w:val="(%1)"/>
        <w:lvlJc w:val="left"/>
        <w:pPr>
          <w:ind w:left="3215"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7A6A20"/>
    <w:rsid w:val="00836B73"/>
    <w:rsid w:val="009A214F"/>
    <w:rsid w:val="00C84536"/>
    <w:rsid w:val="00D857FB"/>
    <w:rsid w:val="00E1677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2023-04-25T09:44:00Z</dcterms:created>
  <dcterms:modified xsi:type="dcterms:W3CDTF">2023-04-25T09:44:00Z</dcterms:modified>
</cp:coreProperties>
</file>