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F3CE" w14:textId="77777777" w:rsidR="002072CB" w:rsidRPr="00993161" w:rsidRDefault="002072CB" w:rsidP="002072CB">
      <w:pPr>
        <w:pStyle w:val="CH1"/>
        <w:keepNext w:val="0"/>
        <w:keepLines w:val="0"/>
        <w:spacing w:before="0"/>
        <w:rPr>
          <w:lang w:val="fr-FR"/>
        </w:rPr>
      </w:pPr>
      <w:r w:rsidRPr="00993161">
        <w:rPr>
          <w:lang w:val="fr-FR"/>
        </w:rPr>
        <w:tab/>
      </w:r>
      <w:r w:rsidRPr="00993161">
        <w:rPr>
          <w:lang w:val="fr-FR"/>
        </w:rPr>
        <w:tab/>
        <w:t xml:space="preserve">BC-15/12 : Coopération avec l’Organisation mondiale des douanes concernant le Système harmonisé de désignation et de codification des marchandises </w:t>
      </w:r>
    </w:p>
    <w:p w14:paraId="6F930943" w14:textId="77777777" w:rsidR="002072CB" w:rsidRPr="00993161" w:rsidRDefault="002072CB" w:rsidP="002072CB">
      <w:pPr>
        <w:pStyle w:val="NormalNonumber"/>
        <w:rPr>
          <w:i/>
          <w:lang w:val="fr-FR"/>
        </w:rPr>
      </w:pPr>
      <w:bookmarkStart w:id="0" w:name="_Hlk64023872"/>
      <w:r w:rsidRPr="00993161">
        <w:rPr>
          <w:i/>
          <w:lang w:val="fr-FR"/>
        </w:rPr>
        <w:tab/>
        <w:t>La Conférence des Parties,</w:t>
      </w:r>
    </w:p>
    <w:p w14:paraId="76D750F6" w14:textId="77777777" w:rsidR="002072CB" w:rsidRPr="00993161" w:rsidRDefault="002072CB" w:rsidP="002072CB">
      <w:pPr>
        <w:pStyle w:val="NormalNonumber"/>
        <w:rPr>
          <w:lang w:val="fr-FR"/>
        </w:rPr>
      </w:pPr>
      <w:r w:rsidRPr="00993161">
        <w:rPr>
          <w:lang w:val="fr-FR"/>
        </w:rPr>
        <w:tab/>
        <w:t>1.</w:t>
      </w:r>
      <w:r w:rsidRPr="00993161">
        <w:rPr>
          <w:lang w:val="fr-FR"/>
        </w:rPr>
        <w:tab/>
      </w:r>
      <w:r w:rsidRPr="00993161">
        <w:rPr>
          <w:i/>
          <w:lang w:val="fr-FR"/>
        </w:rPr>
        <w:t>Prend note</w:t>
      </w:r>
      <w:r w:rsidRPr="00993161">
        <w:rPr>
          <w:lang w:val="fr-FR"/>
        </w:rPr>
        <w:t xml:space="preserve"> du rapport sur l’état d’avancement des travaux de l’Organisation mondiale des douanes concernant le Système harmonisé de désignation et de codification des marchandises en ce qu’il se rapporte à la Convention de Bâle sur le contrôle des mouvements transfrontières de déchets dangereux et de leur élimination</w:t>
      </w:r>
      <w:r w:rsidRPr="00993161">
        <w:rPr>
          <w:szCs w:val="18"/>
          <w:vertAlign w:val="superscript"/>
          <w:lang w:val="fr-FR"/>
        </w:rPr>
        <w:footnoteReference w:id="1"/>
      </w:r>
      <w:r w:rsidRPr="00993161">
        <w:rPr>
          <w:lang w:val="fr-FR"/>
        </w:rPr>
        <w:t> ;</w:t>
      </w:r>
      <w:r w:rsidRPr="00993161">
        <w:rPr>
          <w:color w:val="000000"/>
          <w:lang w:val="fr-FR"/>
        </w:rPr>
        <w:t xml:space="preserve"> </w:t>
      </w:r>
    </w:p>
    <w:p w14:paraId="3D49F6DC" w14:textId="77777777" w:rsidR="002072CB" w:rsidRPr="00993161" w:rsidRDefault="002072CB" w:rsidP="002072CB">
      <w:pPr>
        <w:pStyle w:val="NormalNonumber"/>
        <w:rPr>
          <w:lang w:val="fr-FR"/>
        </w:rPr>
      </w:pPr>
      <w:r w:rsidRPr="00993161">
        <w:rPr>
          <w:lang w:val="fr-FR"/>
        </w:rPr>
        <w:tab/>
        <w:t>2.</w:t>
      </w:r>
      <w:r w:rsidRPr="00993161">
        <w:rPr>
          <w:i/>
          <w:iCs/>
          <w:lang w:val="fr-FR"/>
        </w:rPr>
        <w:tab/>
      </w:r>
      <w:r w:rsidRPr="00993161">
        <w:rPr>
          <w:i/>
          <w:lang w:val="fr-FR"/>
        </w:rPr>
        <w:t>Prie</w:t>
      </w:r>
      <w:r w:rsidRPr="00993161">
        <w:rPr>
          <w:lang w:val="fr-FR"/>
        </w:rPr>
        <w:t xml:space="preserve"> le Secrétariat : </w:t>
      </w:r>
    </w:p>
    <w:p w14:paraId="59903BC0" w14:textId="77777777" w:rsidR="002072CB" w:rsidRPr="00993161" w:rsidRDefault="002072CB" w:rsidP="002072CB">
      <w:pPr>
        <w:pStyle w:val="NormalNonumber"/>
        <w:rPr>
          <w:color w:val="000000"/>
          <w:lang w:val="fr-FR"/>
        </w:rPr>
      </w:pPr>
      <w:r w:rsidRPr="00993161">
        <w:rPr>
          <w:lang w:val="fr-FR"/>
        </w:rPr>
        <w:tab/>
        <w:t>a)</w:t>
      </w:r>
      <w:r w:rsidRPr="00993161">
        <w:rPr>
          <w:lang w:val="fr-FR"/>
        </w:rPr>
        <w:tab/>
        <w:t>De continuer à élaborer, en vue de les transmettre à l’Organisation mondiale des douanes, des propositions visant à modifier le Système harmonisé de désignation et de codification des marchandises afin d’y inclure les types de déchets visés au paragraphe 3 a) de la décision BC-14/9 qui n’ont pas encore fait l’objet d’une proposition ;</w:t>
      </w:r>
    </w:p>
    <w:p w14:paraId="0D5108D3" w14:textId="77777777" w:rsidR="002072CB" w:rsidRPr="00993161" w:rsidRDefault="002072CB" w:rsidP="002072CB">
      <w:pPr>
        <w:pStyle w:val="NormalNonumber"/>
        <w:rPr>
          <w:color w:val="000000"/>
          <w:lang w:val="fr-FR"/>
        </w:rPr>
      </w:pPr>
      <w:r w:rsidRPr="00993161">
        <w:rPr>
          <w:lang w:val="fr-FR"/>
        </w:rPr>
        <w:tab/>
        <w:t>b)</w:t>
      </w:r>
      <w:r w:rsidRPr="00993161">
        <w:rPr>
          <w:lang w:val="fr-FR"/>
        </w:rPr>
        <w:tab/>
        <w:t>De continuer, sous la direction du Groupe de travail à composition non limitée, à coopérer avec le Comité du Système harmonisé et les sous-comités compétents de l’Organisation mondiale des douanes afin de faciliter l’inclusion des déchets visés par la Convention de Bâle dans le Système harmonisé de désignation et de codification des marchandises ;</w:t>
      </w:r>
    </w:p>
    <w:p w14:paraId="78CC327B" w14:textId="77777777" w:rsidR="002072CB" w:rsidRPr="00993161" w:rsidRDefault="002072CB" w:rsidP="002072CB">
      <w:pPr>
        <w:pStyle w:val="NormalNonumber"/>
        <w:rPr>
          <w:color w:val="000000"/>
          <w:lang w:val="fr-FR"/>
        </w:rPr>
      </w:pPr>
      <w:r w:rsidRPr="00993161">
        <w:rPr>
          <w:lang w:val="fr-FR"/>
        </w:rPr>
        <w:tab/>
        <w:t>c)</w:t>
      </w:r>
      <w:r w:rsidRPr="00993161">
        <w:rPr>
          <w:lang w:val="fr-FR"/>
        </w:rPr>
        <w:tab/>
        <w:t>De lui faire rapport sur les progrès accomplis dans l’application de la présente décision à sa seizième réunion et au Groupe de travail à composition non limitée à sa treizième réunion.</w:t>
      </w:r>
      <w:r w:rsidRPr="00993161">
        <w:rPr>
          <w:color w:val="000000"/>
          <w:lang w:val="fr-FR"/>
        </w:rPr>
        <w:t xml:space="preserve"> </w:t>
      </w:r>
      <w:bookmarkEnd w:id="0"/>
    </w:p>
    <w:p w14:paraId="2998ADCE" w14:textId="6D79E26C" w:rsidR="00F935A6" w:rsidRPr="002072CB" w:rsidRDefault="00F935A6" w:rsidP="002072CB">
      <w:pPr>
        <w:tabs>
          <w:tab w:val="clear" w:pos="1247"/>
          <w:tab w:val="clear" w:pos="1814"/>
          <w:tab w:val="clear" w:pos="2381"/>
          <w:tab w:val="clear" w:pos="2948"/>
          <w:tab w:val="clear" w:pos="3515"/>
        </w:tabs>
        <w:rPr>
          <w:b/>
          <w:sz w:val="28"/>
          <w:szCs w:val="28"/>
          <w:lang w:val="fr-FR"/>
        </w:rPr>
      </w:pPr>
    </w:p>
    <w:sectPr w:rsidR="00F935A6" w:rsidRPr="002072C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D0CF" w14:textId="77777777" w:rsidR="004760B4" w:rsidRDefault="004760B4" w:rsidP="00CC3DE2">
      <w:r>
        <w:separator/>
      </w:r>
    </w:p>
  </w:endnote>
  <w:endnote w:type="continuationSeparator" w:id="0">
    <w:p w14:paraId="404CF30C" w14:textId="77777777" w:rsidR="004760B4" w:rsidRDefault="004760B4"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8B91F" w14:textId="77777777" w:rsidR="004760B4" w:rsidRDefault="004760B4" w:rsidP="00CC3DE2">
      <w:r>
        <w:separator/>
      </w:r>
    </w:p>
  </w:footnote>
  <w:footnote w:type="continuationSeparator" w:id="0">
    <w:p w14:paraId="55BD17E6" w14:textId="77777777" w:rsidR="004760B4" w:rsidRDefault="004760B4" w:rsidP="00CC3DE2">
      <w:r>
        <w:continuationSeparator/>
      </w:r>
    </w:p>
  </w:footnote>
  <w:footnote w:id="1">
    <w:p w14:paraId="08A95CF1" w14:textId="77777777" w:rsidR="002072CB" w:rsidRPr="007379A1" w:rsidRDefault="002072CB" w:rsidP="002072CB">
      <w:pPr>
        <w:pStyle w:val="Normal-pool"/>
        <w:spacing w:before="20" w:after="40"/>
        <w:ind w:left="1247"/>
        <w:rPr>
          <w:sz w:val="18"/>
          <w:szCs w:val="18"/>
        </w:rPr>
      </w:pPr>
      <w:r>
        <w:rPr>
          <w:sz w:val="18"/>
          <w:szCs w:val="18"/>
          <w:vertAlign w:val="superscript"/>
        </w:rPr>
        <w:footnoteRef/>
      </w:r>
      <w:r w:rsidRPr="007379A1">
        <w:rPr>
          <w:sz w:val="18"/>
        </w:rPr>
        <w:t xml:space="preserve"> UNEP/CHW/OEWG.12/INF/</w:t>
      </w:r>
      <w:proofErr w:type="gramStart"/>
      <w:r w:rsidRPr="007379A1">
        <w:rPr>
          <w:sz w:val="18"/>
        </w:rPr>
        <w:t>10</w:t>
      </w:r>
      <w:r>
        <w:rPr>
          <w:sz w:val="18"/>
        </w:rPr>
        <w:t> </w:t>
      </w:r>
      <w:r w:rsidRPr="007379A1">
        <w:rPr>
          <w:sz w:val="18"/>
        </w:rPr>
        <w:t>;</w:t>
      </w:r>
      <w:proofErr w:type="gramEnd"/>
      <w:r w:rsidRPr="007379A1">
        <w:rPr>
          <w:sz w:val="18"/>
        </w:rPr>
        <w:t xml:space="preserve"> UNEP/CHW.15/INF/8, </w:t>
      </w:r>
      <w:proofErr w:type="spellStart"/>
      <w:r w:rsidRPr="007379A1">
        <w:rPr>
          <w:sz w:val="18"/>
        </w:rPr>
        <w:t>annexe</w:t>
      </w:r>
      <w:proofErr w:type="spellEnd"/>
      <w:r w:rsidRPr="007379A1">
        <w:rPr>
          <w:sz w:val="18"/>
        </w:rPr>
        <w:t xml:space="preserve"> 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2072CB"/>
    <w:rsid w:val="004760B4"/>
    <w:rsid w:val="00606974"/>
    <w:rsid w:val="006141E5"/>
    <w:rsid w:val="006C0DA4"/>
    <w:rsid w:val="007F2C13"/>
    <w:rsid w:val="00836B73"/>
    <w:rsid w:val="008D39A7"/>
    <w:rsid w:val="00975E4F"/>
    <w:rsid w:val="00C27527"/>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6141E5"/>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6141E5"/>
    <w:pPr>
      <w:spacing w:before="120" w:after="160" w:line="240" w:lineRule="exact"/>
    </w:pPr>
    <w:rPr>
      <w:rFonts w:asciiTheme="minorHAnsi" w:eastAsiaTheme="minorEastAsia" w:hAnsiTheme="minorHAnsi" w:cstheme="minorBidi"/>
      <w:sz w:val="22"/>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Words>
  <Characters>1208</Characters>
  <Application>Microsoft Office Word</Application>
  <DocSecurity>0</DocSecurity>
  <Lines>10</Lines>
  <Paragraphs>2</Paragraphs>
  <ScaleCrop>false</ScaleCrop>
  <Company/>
  <LinksUpToDate>false</LinksUpToDate>
  <CharactersWithSpaces>1417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2023-05-22T10:13:00Z</dcterms:created>
  <dcterms:modified xsi:type="dcterms:W3CDTF">2023-05-22T10:13:00Z</dcterms:modified>
</cp:coreProperties>
</file>