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82B1A" w14:textId="77777777" w:rsidR="006A2E46" w:rsidRPr="004E45B6" w:rsidRDefault="006A2E46" w:rsidP="006A2E46">
      <w:pPr>
        <w:suppressAutoHyphens/>
        <w:ind w:left="1247"/>
        <w:rPr>
          <w:rFonts w:eastAsia="Calibri"/>
          <w:b/>
          <w:sz w:val="28"/>
          <w:szCs w:val="28"/>
        </w:rPr>
      </w:pPr>
      <w:r w:rsidRPr="004E45B6">
        <w:rPr>
          <w:rFonts w:eastAsia="Calibri"/>
          <w:b/>
          <w:sz w:val="28"/>
          <w:szCs w:val="28"/>
        </w:rPr>
        <w:tab/>
      </w:r>
      <w:r w:rsidRPr="004E45B6">
        <w:rPr>
          <w:rFonts w:eastAsia="Calibri"/>
          <w:b/>
          <w:bCs/>
          <w:sz w:val="28"/>
          <w:szCs w:val="28"/>
        </w:rPr>
        <w:t>БК-15/17: Комитет по управлению механизмом содействия осуществлению и соблюдению</w:t>
      </w:r>
    </w:p>
    <w:p w14:paraId="5B2A55D1" w14:textId="77777777" w:rsidR="006A2E46" w:rsidRPr="004E45B6" w:rsidRDefault="006A2E46" w:rsidP="006A2E46">
      <w:pPr>
        <w:ind w:left="1247" w:firstLine="624"/>
        <w:rPr>
          <w:rFonts w:eastAsia="Calibri"/>
          <w:i/>
          <w:iCs/>
          <w:lang w:val="en-US"/>
        </w:rPr>
      </w:pPr>
      <w:r w:rsidRPr="004E45B6">
        <w:rPr>
          <w:rFonts w:eastAsia="Calibri"/>
          <w:i/>
          <w:iCs/>
        </w:rPr>
        <w:t>Конференция Сторон,</w:t>
      </w:r>
    </w:p>
    <w:p w14:paraId="022B16CF" w14:textId="77777777" w:rsidR="006A2E46" w:rsidRPr="004E45B6" w:rsidRDefault="006A2E46" w:rsidP="006A2E46">
      <w:pPr>
        <w:numPr>
          <w:ilvl w:val="6"/>
          <w:numId w:val="28"/>
        </w:numPr>
        <w:ind w:left="1247" w:firstLine="624"/>
        <w:rPr>
          <w:rFonts w:eastAsia="Calibri"/>
        </w:rPr>
      </w:pPr>
      <w:r w:rsidRPr="004E45B6">
        <w:rPr>
          <w:rFonts w:eastAsia="Calibri"/>
          <w:i/>
          <w:iCs/>
        </w:rPr>
        <w:t>принимает к сведению</w:t>
      </w:r>
      <w:r w:rsidRPr="004E45B6">
        <w:rPr>
          <w:rFonts w:eastAsia="Calibri"/>
        </w:rPr>
        <w:t xml:space="preserve"> записку секретариата о работе Комитета по управлению механизмом содействия осуществлению и соблюдению</w:t>
      </w:r>
      <w:r w:rsidRPr="004E45B6">
        <w:rPr>
          <w:rFonts w:eastAsia="Calibri"/>
          <w:vertAlign w:val="superscript"/>
        </w:rPr>
        <w:footnoteReference w:id="1"/>
      </w:r>
      <w:r w:rsidRPr="004E45B6">
        <w:rPr>
          <w:rFonts w:eastAsia="Calibri"/>
        </w:rPr>
        <w:t xml:space="preserve"> и с удовлетворением отмечает работу, проведенную Комитетом за период после четырнадцатого совещания Конференции Сторон;</w:t>
      </w:r>
    </w:p>
    <w:p w14:paraId="4A16BB8C" w14:textId="77777777" w:rsidR="006A2E46" w:rsidRPr="004E45B6" w:rsidRDefault="006A2E46" w:rsidP="006A2E46">
      <w:pPr>
        <w:suppressAutoHyphens/>
        <w:ind w:left="1247"/>
        <w:jc w:val="center"/>
        <w:rPr>
          <w:rFonts w:eastAsia="Calibri"/>
          <w:b/>
          <w:sz w:val="24"/>
          <w:szCs w:val="24"/>
        </w:rPr>
      </w:pPr>
      <w:r w:rsidRPr="004E45B6">
        <w:rPr>
          <w:rFonts w:eastAsia="Calibri"/>
          <w:b/>
          <w:bCs/>
          <w:sz w:val="24"/>
          <w:szCs w:val="24"/>
        </w:rPr>
        <w:t>I</w:t>
      </w:r>
    </w:p>
    <w:p w14:paraId="6525B41D" w14:textId="77777777" w:rsidR="006A2E46" w:rsidRPr="004E45B6" w:rsidRDefault="006A2E46" w:rsidP="006A2E46">
      <w:pPr>
        <w:suppressAutoHyphens/>
        <w:ind w:left="1247"/>
        <w:jc w:val="center"/>
        <w:rPr>
          <w:rFonts w:eastAsia="Calibri"/>
          <w:b/>
          <w:sz w:val="24"/>
          <w:szCs w:val="24"/>
        </w:rPr>
      </w:pPr>
      <w:r w:rsidRPr="004E45B6">
        <w:rPr>
          <w:rFonts w:eastAsia="Calibri"/>
          <w:b/>
          <w:bCs/>
          <w:sz w:val="24"/>
          <w:szCs w:val="24"/>
        </w:rPr>
        <w:t>Конкретные представления, касающиеся осуществления и соблюдения обязательств Сторонами</w:t>
      </w:r>
    </w:p>
    <w:p w14:paraId="727BAD99" w14:textId="77777777" w:rsidR="006A2E46" w:rsidRPr="004E45B6" w:rsidRDefault="006A2E46" w:rsidP="006A2E46">
      <w:pPr>
        <w:numPr>
          <w:ilvl w:val="6"/>
          <w:numId w:val="28"/>
        </w:numPr>
        <w:ind w:left="1247" w:firstLine="624"/>
        <w:rPr>
          <w:rFonts w:eastAsia="Calibri"/>
          <w:i/>
          <w:iCs/>
        </w:rPr>
      </w:pPr>
      <w:r w:rsidRPr="004E45B6">
        <w:rPr>
          <w:rFonts w:eastAsia="Calibri"/>
          <w:i/>
          <w:iCs/>
        </w:rPr>
        <w:t>приветствует</w:t>
      </w:r>
      <w:r w:rsidRPr="004E45B6">
        <w:rPr>
          <w:rFonts w:eastAsia="Calibri"/>
        </w:rPr>
        <w:t xml:space="preserve"> урегулирование вопросов осуществления и соблюдения, изложенных в пяти конкретных представлениях</w:t>
      </w:r>
      <w:r w:rsidRPr="004E45B6">
        <w:rPr>
          <w:rFonts w:eastAsia="Calibri"/>
          <w:vertAlign w:val="superscript"/>
        </w:rPr>
        <w:footnoteReference w:id="2"/>
      </w:r>
      <w:r w:rsidRPr="004E45B6">
        <w:rPr>
          <w:rFonts w:eastAsia="Calibri"/>
        </w:rPr>
        <w:t xml:space="preserve">; </w:t>
      </w:r>
    </w:p>
    <w:p w14:paraId="0DBFCA76" w14:textId="77777777" w:rsidR="006A2E46" w:rsidRPr="004E45B6" w:rsidRDefault="006A2E46" w:rsidP="006A2E46">
      <w:pPr>
        <w:numPr>
          <w:ilvl w:val="6"/>
          <w:numId w:val="28"/>
        </w:numPr>
        <w:ind w:left="1247" w:firstLine="624"/>
        <w:rPr>
          <w:rFonts w:eastAsia="Calibri"/>
        </w:rPr>
      </w:pPr>
      <w:r w:rsidRPr="004E45B6">
        <w:rPr>
          <w:rFonts w:eastAsia="Calibri"/>
        </w:rPr>
        <w:t>призывает Стороны, которые имеют отношение к конкретным представлениям, к сотрудничеству с Комитетом в целях урегулирования вопросов, вызывающих озабоченность;</w:t>
      </w:r>
    </w:p>
    <w:p w14:paraId="11C6B85C" w14:textId="77777777" w:rsidR="006A2E46" w:rsidRPr="004E45B6" w:rsidRDefault="006A2E46" w:rsidP="006A2E46">
      <w:pPr>
        <w:suppressAutoHyphens/>
        <w:ind w:left="1247"/>
        <w:jc w:val="center"/>
        <w:rPr>
          <w:rFonts w:eastAsia="Calibri"/>
          <w:b/>
          <w:sz w:val="24"/>
          <w:szCs w:val="24"/>
        </w:rPr>
      </w:pPr>
      <w:r w:rsidRPr="004E45B6">
        <w:rPr>
          <w:rFonts w:eastAsia="Calibri"/>
          <w:b/>
          <w:bCs/>
          <w:sz w:val="24"/>
          <w:szCs w:val="24"/>
        </w:rPr>
        <w:t>II</w:t>
      </w:r>
    </w:p>
    <w:p w14:paraId="0F9B4A56" w14:textId="77777777" w:rsidR="006A2E46" w:rsidRPr="004E45B6" w:rsidRDefault="006A2E46" w:rsidP="006A2E46">
      <w:pPr>
        <w:suppressAutoHyphens/>
        <w:ind w:left="1247"/>
        <w:jc w:val="center"/>
        <w:rPr>
          <w:rFonts w:eastAsia="Calibri"/>
          <w:b/>
          <w:sz w:val="24"/>
          <w:szCs w:val="24"/>
        </w:rPr>
      </w:pPr>
      <w:r w:rsidRPr="004E45B6">
        <w:rPr>
          <w:rFonts w:eastAsia="Calibri"/>
          <w:b/>
          <w:bCs/>
          <w:sz w:val="24"/>
          <w:szCs w:val="24"/>
        </w:rPr>
        <w:t>Обзор общих вопросов соблюдения и осуществления в рамках Конвенции</w:t>
      </w:r>
    </w:p>
    <w:p w14:paraId="537F7F76" w14:textId="77777777" w:rsidR="006A2E46" w:rsidRPr="004E45B6" w:rsidRDefault="006A2E46" w:rsidP="006A2E46">
      <w:pPr>
        <w:suppressAutoHyphens/>
        <w:ind w:left="1247"/>
        <w:rPr>
          <w:rFonts w:eastAsia="Calibri"/>
          <w:b/>
        </w:rPr>
      </w:pPr>
      <w:r w:rsidRPr="004E45B6">
        <w:rPr>
          <w:rFonts w:eastAsia="Calibri"/>
          <w:b/>
        </w:rPr>
        <w:tab/>
      </w:r>
      <w:r w:rsidRPr="004E45B6">
        <w:rPr>
          <w:rFonts w:eastAsia="Calibri"/>
          <w:b/>
          <w:bCs/>
        </w:rPr>
        <w:t>Национальные доклады: соблюдение обязательств отдельными Сторонами</w:t>
      </w:r>
    </w:p>
    <w:p w14:paraId="5D49B0E0" w14:textId="77777777" w:rsidR="006A2E46" w:rsidRPr="004E45B6" w:rsidRDefault="006A2E46" w:rsidP="006A2E46">
      <w:pPr>
        <w:numPr>
          <w:ilvl w:val="6"/>
          <w:numId w:val="28"/>
        </w:numPr>
        <w:ind w:left="1247" w:firstLine="624"/>
        <w:rPr>
          <w:rFonts w:eastAsia="Calibri"/>
        </w:rPr>
      </w:pPr>
      <w:r w:rsidRPr="004E45B6">
        <w:rPr>
          <w:rFonts w:eastAsia="Calibri"/>
          <w:i/>
          <w:iCs/>
        </w:rPr>
        <w:t>с удовлетворением отмечает</w:t>
      </w:r>
      <w:r w:rsidRPr="004E45B6">
        <w:rPr>
          <w:rFonts w:eastAsia="Calibri"/>
        </w:rPr>
        <w:t xml:space="preserve"> дальнейшее повышение своевременности и полноты национальных докладов, представленных за период с 2010 по 2017 год;</w:t>
      </w:r>
    </w:p>
    <w:p w14:paraId="6F136780" w14:textId="77777777" w:rsidR="006A2E46" w:rsidRPr="004E45B6" w:rsidRDefault="006A2E46" w:rsidP="006A2E46">
      <w:pPr>
        <w:numPr>
          <w:ilvl w:val="6"/>
          <w:numId w:val="28"/>
        </w:numPr>
        <w:ind w:left="1247" w:firstLine="624"/>
        <w:rPr>
          <w:rFonts w:eastAsia="Calibri"/>
        </w:rPr>
      </w:pPr>
      <w:r w:rsidRPr="004E45B6">
        <w:rPr>
          <w:rFonts w:eastAsia="Calibri"/>
          <w:i/>
          <w:iCs/>
        </w:rPr>
        <w:t>выражает</w:t>
      </w:r>
      <w:r w:rsidRPr="004E45B6">
        <w:rPr>
          <w:rFonts w:eastAsia="Calibri"/>
        </w:rPr>
        <w:t xml:space="preserve"> признательность 44 Сторонам, которые своевременно представили полный доклад за 2016 год, а именно: Австралии, Азербайджану, Барбадосу, Бахрейну, Бельгии, Болгарии, Боливии (Многонациональному Государству), Боснии и Герцеговине, Бразилии, Гвинее, Гвинее-Бисау, Гондурасу, Египту, Ираку, Исландии, Йемену, Канаде, Катару, Колумбии, Коста-Рике, Кубе, Латвии, Литве, Мексике, Мозамбику, Новой Зеландии, Объединенным Арабским Эмиратам, Парагваю, Польше, Республике Молдова, Сальвадору, Саудовской Аравии, Сент-Люсии, Сингапуру, Словакии, Тунису, Турции, Филиппинам, Финляндии, Хорватии, Швейцарии, Эритрее, Эстонии и Южной Африке; </w:t>
      </w:r>
    </w:p>
    <w:p w14:paraId="56768971" w14:textId="77777777" w:rsidR="006A2E46" w:rsidRPr="004E45B6" w:rsidRDefault="006A2E46" w:rsidP="006A2E46">
      <w:pPr>
        <w:numPr>
          <w:ilvl w:val="6"/>
          <w:numId w:val="28"/>
        </w:numPr>
        <w:ind w:left="1247" w:firstLine="624"/>
        <w:rPr>
          <w:rFonts w:eastAsia="Calibri"/>
        </w:rPr>
      </w:pPr>
      <w:r w:rsidRPr="004E45B6">
        <w:rPr>
          <w:rFonts w:eastAsia="Calibri"/>
          <w:i/>
          <w:iCs/>
        </w:rPr>
        <w:t>выражает также</w:t>
      </w:r>
      <w:r w:rsidRPr="004E45B6">
        <w:rPr>
          <w:rFonts w:eastAsia="Calibri"/>
        </w:rPr>
        <w:t xml:space="preserve"> свою признательность 44 Сторонам, которые своевременно представили полный доклад за 2017 год, а именно Австралии, Австрии, Азербайджану, Аргентине, Армении, Афганистану, Бельгии, Болгарии, Боливии (Многонациональному Государству), Бутану, Германии, Государству Палестина, Дании, Кабо-Верде, Канаде, Китаю, Колумбии, Коста-Рике, Кот-д'Ивуару, Кубе, Латвии, Либерии, Мексике, Мозамбику, Никарагуа, Новой Зеландии, Объединенным Арабским Эмиратам, Польше, Португалии, Республике Молдова, Руанде, Сингапуру, Словакии, Тринидаду и Тобаго, Тунису, Филиппинам, Финляндии, Хорватии, Центральноафриканской Республике, Швейцарии, Швеции, Эритрее, Эстонии и Южной Африке;</w:t>
      </w:r>
    </w:p>
    <w:p w14:paraId="1C839C47" w14:textId="77777777" w:rsidR="006A2E46" w:rsidRPr="004E45B6" w:rsidRDefault="006A2E46" w:rsidP="006A2E46">
      <w:pPr>
        <w:numPr>
          <w:ilvl w:val="6"/>
          <w:numId w:val="28"/>
        </w:numPr>
        <w:ind w:left="1247" w:firstLine="624"/>
        <w:rPr>
          <w:rFonts w:eastAsia="Calibri"/>
        </w:rPr>
      </w:pPr>
      <w:r w:rsidRPr="004E45B6">
        <w:rPr>
          <w:rFonts w:eastAsia="Calibri"/>
          <w:i/>
          <w:iCs/>
        </w:rPr>
        <w:t>отмечает</w:t>
      </w:r>
      <w:r w:rsidRPr="004E45B6">
        <w:rPr>
          <w:rFonts w:eastAsia="Calibri"/>
        </w:rPr>
        <w:t>, что целевые показатели на 2016 и 2017 годы, утвержденные Конференцией Сторон на ее четырнадцатом совещании, не были выполнены: в установленные сроки и в полном объеме было представлено 24 процента докладов, подлежащих представлению за 2016 год, и 24 процента докладов, подлежащих представлению за 2017 год, по сравнению с целевым показателем в 25 процентов, а всего в полном объеме было представлено 37 процентов докладов за 2016 год и 35</w:t>
      </w:r>
      <w:r w:rsidRPr="004E45B6">
        <w:rPr>
          <w:rFonts w:eastAsia="Calibri"/>
          <w:lang w:val="en-US"/>
        </w:rPr>
        <w:t> </w:t>
      </w:r>
      <w:r w:rsidRPr="004E45B6">
        <w:rPr>
          <w:rFonts w:eastAsia="Calibri"/>
        </w:rPr>
        <w:t xml:space="preserve">процентов </w:t>
      </w:r>
      <w:r w:rsidRPr="004E45B6">
        <w:rPr>
          <w:rFonts w:eastAsia="Calibri"/>
        </w:rPr>
        <w:lastRenderedPageBreak/>
        <w:t>докладов за 2017 год, будь то в установленные сроки или с опозданием, по сравнению с целевым показателем в 50 процентов;</w:t>
      </w:r>
    </w:p>
    <w:p w14:paraId="000F1CAC" w14:textId="77777777" w:rsidR="006A2E46" w:rsidRPr="004E45B6" w:rsidRDefault="006A2E46" w:rsidP="006A2E46">
      <w:pPr>
        <w:numPr>
          <w:ilvl w:val="6"/>
          <w:numId w:val="28"/>
        </w:numPr>
        <w:ind w:left="1247" w:firstLine="624"/>
        <w:rPr>
          <w:rFonts w:eastAsia="Calibri"/>
        </w:rPr>
      </w:pPr>
      <w:r w:rsidRPr="004E45B6">
        <w:rPr>
          <w:rFonts w:eastAsia="Calibri"/>
          <w:i/>
          <w:iCs/>
        </w:rPr>
        <w:t>отмечает также</w:t>
      </w:r>
      <w:r w:rsidRPr="004E45B6">
        <w:rPr>
          <w:rFonts w:eastAsia="Calibri"/>
        </w:rPr>
        <w:t>, что принятие в решениях БК-12/6 и БК-13/9 изменений к форме, которая будет использоваться для национальных докладов за 2016 год и за последующие годы, привело к улучшению общего показателя представления национальных докладов: по состоянию на 26 августа 2020 года 61 процент Сторон, или 110 из 180 Сторон, обязанных это делать, представили свой доклад за 2016 год, а по состоянию на 13 ноября 2020</w:t>
      </w:r>
      <w:r>
        <w:rPr>
          <w:rFonts w:eastAsia="Calibri"/>
        </w:rPr>
        <w:t> </w:t>
      </w:r>
      <w:r w:rsidRPr="004E45B6">
        <w:rPr>
          <w:rFonts w:eastAsia="Calibri"/>
        </w:rPr>
        <w:t>года 59</w:t>
      </w:r>
      <w:r>
        <w:rPr>
          <w:rFonts w:eastAsia="Calibri"/>
        </w:rPr>
        <w:t> </w:t>
      </w:r>
      <w:r w:rsidRPr="004E45B6">
        <w:rPr>
          <w:rFonts w:eastAsia="Calibri"/>
        </w:rPr>
        <w:t>процентов Сторон, или 107 из 182 Сторон, обязанных это делать, представили свой доклад за 2017 год, по сравнению с 55 процентами Сторон в отношении докладов за 2015 год;</w:t>
      </w:r>
    </w:p>
    <w:p w14:paraId="5ECBB3E5" w14:textId="77777777" w:rsidR="006A2E46" w:rsidRPr="004E45B6" w:rsidRDefault="006A2E46" w:rsidP="006A2E46">
      <w:pPr>
        <w:numPr>
          <w:ilvl w:val="6"/>
          <w:numId w:val="28"/>
        </w:numPr>
        <w:ind w:left="1247" w:firstLine="624"/>
        <w:rPr>
          <w:rFonts w:eastAsia="Calibri"/>
        </w:rPr>
      </w:pPr>
      <w:r w:rsidRPr="004E45B6">
        <w:rPr>
          <w:rFonts w:eastAsia="Calibri"/>
          <w:i/>
          <w:iCs/>
        </w:rPr>
        <w:t>подчеркивает</w:t>
      </w:r>
      <w:r w:rsidRPr="004E45B6">
        <w:rPr>
          <w:rFonts w:eastAsia="Calibri"/>
        </w:rPr>
        <w:t>, что серьезный характер проблемы непредставления, представления неполных докладов или позднего представления докладов имеет серьезный характер ввиду того, что существует тесная связь между основными обязательствами по Конвенции и обязательством представлять национальные доклады в соответствии с пунктом 3 статьи 13 Конвенции;</w:t>
      </w:r>
    </w:p>
    <w:p w14:paraId="47C147FC" w14:textId="77777777" w:rsidR="006A2E46" w:rsidRPr="004E45B6" w:rsidRDefault="006A2E46" w:rsidP="006A2E46">
      <w:pPr>
        <w:suppressAutoHyphens/>
        <w:ind w:left="1247"/>
        <w:rPr>
          <w:rFonts w:eastAsia="Calibri"/>
          <w:b/>
        </w:rPr>
      </w:pPr>
      <w:r w:rsidRPr="004E45B6">
        <w:rPr>
          <w:rFonts w:eastAsia="Calibri"/>
          <w:b/>
        </w:rPr>
        <w:tab/>
      </w:r>
      <w:r w:rsidRPr="004E45B6">
        <w:rPr>
          <w:rFonts w:eastAsia="Calibri"/>
          <w:b/>
          <w:bCs/>
        </w:rPr>
        <w:t>Национальные доклады: целевые показатели</w:t>
      </w:r>
    </w:p>
    <w:p w14:paraId="5CF37652" w14:textId="77777777" w:rsidR="006A2E46" w:rsidRPr="004E45B6" w:rsidRDefault="006A2E46" w:rsidP="006A2E46">
      <w:pPr>
        <w:numPr>
          <w:ilvl w:val="6"/>
          <w:numId w:val="28"/>
        </w:numPr>
        <w:ind w:left="1247" w:firstLine="624"/>
        <w:rPr>
          <w:rFonts w:eastAsia="Calibri"/>
        </w:rPr>
      </w:pPr>
      <w:r w:rsidRPr="004E45B6">
        <w:rPr>
          <w:rFonts w:eastAsia="Calibri"/>
          <w:i/>
          <w:iCs/>
        </w:rPr>
        <w:t xml:space="preserve">устанавливает </w:t>
      </w:r>
      <w:r w:rsidRPr="004E45B6">
        <w:rPr>
          <w:rFonts w:eastAsia="Calibri"/>
        </w:rPr>
        <w:t xml:space="preserve">в качестве средства количественной оценки прогресса в деле общего осуществления и соблюдения положений пункта 3 статьи 13 Конвенции следующие целевые показатели для докладов, подлежащих представлению за 2018 год и за последующие годы; </w:t>
      </w:r>
    </w:p>
    <w:p w14:paraId="030F1796" w14:textId="77777777" w:rsidR="006A2E46" w:rsidRPr="004E45B6" w:rsidRDefault="006A2E46" w:rsidP="006A2E46">
      <w:pPr>
        <w:numPr>
          <w:ilvl w:val="1"/>
          <w:numId w:val="26"/>
        </w:numPr>
        <w:ind w:left="1247" w:firstLine="624"/>
        <w:rPr>
          <w:rFonts w:eastAsia="Calibri"/>
        </w:rPr>
      </w:pPr>
      <w:r w:rsidRPr="004E45B6">
        <w:rPr>
          <w:rFonts w:eastAsia="Calibri"/>
        </w:rPr>
        <w:t xml:space="preserve">25 процентов подлежащих представлению докладов представляются в полном объеме и своевременно; </w:t>
      </w:r>
    </w:p>
    <w:p w14:paraId="75088944" w14:textId="77777777" w:rsidR="006A2E46" w:rsidRPr="004E45B6" w:rsidRDefault="006A2E46" w:rsidP="006A2E46">
      <w:pPr>
        <w:numPr>
          <w:ilvl w:val="1"/>
          <w:numId w:val="26"/>
        </w:numPr>
        <w:ind w:left="1247" w:firstLine="624"/>
        <w:rPr>
          <w:rFonts w:eastAsia="Calibri"/>
        </w:rPr>
      </w:pPr>
      <w:r w:rsidRPr="004E45B6">
        <w:rPr>
          <w:rFonts w:eastAsia="Calibri"/>
        </w:rPr>
        <w:t>50 процентов подлежащих представлению докладов представляются в полном объеме, будь то своевременно или с опозданием;</w:t>
      </w:r>
    </w:p>
    <w:p w14:paraId="6386E340" w14:textId="77777777" w:rsidR="006A2E46" w:rsidRPr="004E45B6" w:rsidRDefault="006A2E46" w:rsidP="006A2E46">
      <w:pPr>
        <w:numPr>
          <w:ilvl w:val="1"/>
          <w:numId w:val="26"/>
        </w:numPr>
        <w:ind w:left="1247" w:firstLine="624"/>
        <w:rPr>
          <w:rFonts w:eastAsia="Calibri"/>
        </w:rPr>
      </w:pPr>
      <w:r w:rsidRPr="004E45B6">
        <w:rPr>
          <w:rFonts w:eastAsia="Calibri"/>
        </w:rPr>
        <w:t>70 процентов подлежащих представлению докладов представляются;</w:t>
      </w:r>
    </w:p>
    <w:p w14:paraId="48C8EE3C" w14:textId="77777777" w:rsidR="006A2E46" w:rsidRPr="004E45B6" w:rsidRDefault="006A2E46" w:rsidP="006A2E46">
      <w:pPr>
        <w:suppressAutoHyphens/>
        <w:ind w:left="1247"/>
        <w:rPr>
          <w:rFonts w:eastAsia="Calibri"/>
          <w:b/>
        </w:rPr>
      </w:pPr>
      <w:r w:rsidRPr="004E45B6">
        <w:rPr>
          <w:rFonts w:eastAsia="Calibri"/>
          <w:b/>
        </w:rPr>
        <w:tab/>
      </w:r>
      <w:r w:rsidRPr="004E45B6">
        <w:rPr>
          <w:rFonts w:eastAsia="Calibri"/>
          <w:b/>
          <w:bCs/>
        </w:rPr>
        <w:t>Национальные доклады: интеграция в Рамочную программу Организации Объединенных Наций по сотрудничеству в области устойчивого развития</w:t>
      </w:r>
      <w:r w:rsidRPr="004E45B6">
        <w:rPr>
          <w:rFonts w:eastAsia="Calibri"/>
          <w:b/>
          <w:szCs w:val="18"/>
          <w:vertAlign w:val="superscript"/>
          <w:lang w:eastAsia="en-GB"/>
        </w:rPr>
        <w:footnoteReference w:id="3"/>
      </w:r>
      <w:r w:rsidRPr="004E45B6">
        <w:rPr>
          <w:rFonts w:eastAsia="Calibri"/>
          <w:b/>
        </w:rPr>
        <w:t xml:space="preserve"> </w:t>
      </w:r>
    </w:p>
    <w:p w14:paraId="5F68416C" w14:textId="77777777" w:rsidR="006A2E46" w:rsidRPr="004E45B6" w:rsidRDefault="006A2E46" w:rsidP="006A2E46">
      <w:pPr>
        <w:numPr>
          <w:ilvl w:val="6"/>
          <w:numId w:val="28"/>
        </w:numPr>
        <w:ind w:left="1247" w:firstLine="624"/>
        <w:rPr>
          <w:rFonts w:eastAsia="Calibri"/>
        </w:rPr>
      </w:pPr>
      <w:r w:rsidRPr="004E45B6">
        <w:rPr>
          <w:rFonts w:eastAsia="Calibri"/>
          <w:i/>
          <w:iCs/>
        </w:rPr>
        <w:t>вновь заявляет</w:t>
      </w:r>
      <w:r w:rsidRPr="004E45B6">
        <w:rPr>
          <w:rFonts w:eastAsia="Calibri"/>
        </w:rPr>
        <w:t xml:space="preserve"> о важности связи между достижением цели 12 в области устойчивого развития и представлением национальных докладов в рамках Конвенции;</w:t>
      </w:r>
    </w:p>
    <w:p w14:paraId="3DA2ACF8" w14:textId="77777777" w:rsidR="006A2E46" w:rsidRPr="004E45B6" w:rsidRDefault="006A2E46" w:rsidP="006A2E46">
      <w:pPr>
        <w:numPr>
          <w:ilvl w:val="6"/>
          <w:numId w:val="28"/>
        </w:numPr>
        <w:ind w:left="1247" w:firstLine="624"/>
        <w:rPr>
          <w:rFonts w:eastAsia="Calibri"/>
        </w:rPr>
      </w:pPr>
      <w:r w:rsidRPr="004E45B6">
        <w:rPr>
          <w:rFonts w:eastAsia="Calibri"/>
          <w:i/>
          <w:iCs/>
        </w:rPr>
        <w:t>подчеркивает</w:t>
      </w:r>
      <w:r w:rsidRPr="004E45B6">
        <w:rPr>
          <w:rFonts w:eastAsia="Calibri"/>
        </w:rPr>
        <w:t xml:space="preserve"> возможность того, что непредставление национальных докладов в рамках Конвенции указывает на наличие основополагающей потребности в оказании поддержки в деле осуществления других обязательств, изложенных в Конвенции, например, в отношении контроля за трансграничной перевозкой опасных и других отходов, сведения к минимуму образования отходов и экологически обоснованного регулирования отходов;</w:t>
      </w:r>
    </w:p>
    <w:p w14:paraId="24D26CAE" w14:textId="77777777" w:rsidR="006A2E46" w:rsidRPr="004E45B6" w:rsidRDefault="006A2E46" w:rsidP="006A2E46">
      <w:pPr>
        <w:numPr>
          <w:ilvl w:val="6"/>
          <w:numId w:val="28"/>
        </w:numPr>
        <w:ind w:left="1247" w:firstLine="624"/>
        <w:rPr>
          <w:rFonts w:eastAsia="Calibri"/>
        </w:rPr>
      </w:pPr>
      <w:r w:rsidRPr="004E45B6">
        <w:rPr>
          <w:rFonts w:eastAsia="Calibri"/>
          <w:i/>
          <w:iCs/>
        </w:rPr>
        <w:t>призывает</w:t>
      </w:r>
      <w:r w:rsidRPr="004E45B6">
        <w:rPr>
          <w:rFonts w:eastAsia="Calibri"/>
        </w:rPr>
        <w:t xml:space="preserve"> Стороны, в частности Стороны, потребности которых в отношении национальных докладов, выявленных в ходе проведенной Комитетом классификации соблюдения обязательств в отношении национальных докладов за 2016</w:t>
      </w:r>
      <w:r w:rsidRPr="004E45B6">
        <w:rPr>
          <w:rFonts w:eastAsia="Calibri"/>
          <w:lang w:val="en-US"/>
        </w:rPr>
        <w:t> </w:t>
      </w:r>
      <w:r w:rsidRPr="004E45B6">
        <w:rPr>
          <w:rFonts w:eastAsia="Calibri"/>
        </w:rPr>
        <w:t>и 2017 годы, интегрировать меры по удовлетворению их потребностей по осуществлению Конвенции в Рамочную программу Организации Объединенных Наций по сотрудничеству в целях устойчивого развития (бывшая Рамочная программа Организации Объединенных Наций по оказанию помощи в целях развития), в частности в ходе процесса планирования национального развития, согласования итогов и результатов Рамочной программы сотрудничества и подготовки проекта документа Рамочной программы сотрудничества;</w:t>
      </w:r>
    </w:p>
    <w:p w14:paraId="37A006BC" w14:textId="77777777" w:rsidR="006A2E46" w:rsidRPr="004E45B6" w:rsidRDefault="006A2E46" w:rsidP="006A2E46">
      <w:pPr>
        <w:numPr>
          <w:ilvl w:val="6"/>
          <w:numId w:val="28"/>
        </w:numPr>
        <w:ind w:left="1247" w:firstLine="624"/>
        <w:rPr>
          <w:rFonts w:eastAsia="Calibri"/>
        </w:rPr>
      </w:pPr>
      <w:r w:rsidRPr="004E45B6">
        <w:rPr>
          <w:rFonts w:eastAsia="Calibri"/>
          <w:i/>
          <w:iCs/>
        </w:rPr>
        <w:t>поручает</w:t>
      </w:r>
      <w:r w:rsidRPr="004E45B6">
        <w:rPr>
          <w:rFonts w:eastAsia="Calibri"/>
        </w:rPr>
        <w:t xml:space="preserve"> секретариату включить в свои мероприятия по оказанию технической помощи, связанные с представлением национальных докладов, оказание помощи Сторонам в деле интеграции действий по удовлетворению соответствующих потребностей в их Рамочную программу; </w:t>
      </w:r>
      <w:bookmarkStart w:id="0" w:name="t1JfDvSA6MVe4Jj5MAig"/>
      <w:bookmarkStart w:id="1" w:name="ivw8l1KESq9JeOjQJ2w"/>
      <w:bookmarkStart w:id="2" w:name="esdJnyMFTGqj0voWSCwGbQ"/>
      <w:bookmarkStart w:id="3" w:name="2sHFMQzuRuaqhSDpDqq6tg"/>
      <w:bookmarkStart w:id="4" w:name="9LuS3OJQDWOIbk7GhUACg"/>
      <w:bookmarkStart w:id="5" w:name="kljCFT72RMGrfZvNKbCasw"/>
      <w:bookmarkStart w:id="6" w:name="P4ahCXmRqZGJTJ04mFlQ"/>
      <w:bookmarkStart w:id="7" w:name="Kyw79lArTMOSbq9tAVmhow"/>
      <w:bookmarkEnd w:id="0"/>
      <w:bookmarkEnd w:id="1"/>
      <w:bookmarkEnd w:id="2"/>
      <w:bookmarkEnd w:id="3"/>
      <w:bookmarkEnd w:id="4"/>
      <w:bookmarkEnd w:id="5"/>
      <w:bookmarkEnd w:id="6"/>
      <w:bookmarkEnd w:id="7"/>
    </w:p>
    <w:p w14:paraId="112F24A1" w14:textId="77777777" w:rsidR="006A2E46" w:rsidRPr="004E45B6" w:rsidRDefault="006A2E46" w:rsidP="006A2E46">
      <w:pPr>
        <w:numPr>
          <w:ilvl w:val="6"/>
          <w:numId w:val="28"/>
        </w:numPr>
        <w:ind w:left="1247" w:firstLine="624"/>
        <w:rPr>
          <w:rFonts w:eastAsia="Calibri"/>
        </w:rPr>
      </w:pPr>
      <w:r w:rsidRPr="004E45B6">
        <w:rPr>
          <w:rFonts w:eastAsia="Calibri"/>
          <w:i/>
          <w:iCs/>
        </w:rPr>
        <w:lastRenderedPageBreak/>
        <w:t>также поручает</w:t>
      </w:r>
      <w:r w:rsidRPr="004E45B6">
        <w:rPr>
          <w:rFonts w:eastAsia="Calibri"/>
        </w:rPr>
        <w:t xml:space="preserve"> секретариату и предлагает Программе Организации Объединенных Наций по окружающей среде и другим структурам, имеющим мандат на оказание поддержки Сторонам в осуществлении Базельской конвенции, таким как Продовольственная и сельскохозяйственная организация Объединенных Наций, Глобальный экологический фонд, в том числе в контексте соответствующей деятельности, финансируемой по линии Стокгольмской конвенции о стойких органических загрязнителях, Программа развития Организации Объединенных Наций, Организация Объединенных Наций по промышленному развитию, Всемирный банк и региональные банки развития, работать в партнерстве в части оказания поддержки Сторонам, имеющим потребности в отношении национальных докладов, и поддерживать связь с соответствующими страновыми группами Организации Объединенных Наций и координаторами-резидентами в целях интеграции действий по удовлетворению этих потребностей в Рамочные программы сотрудничества этих Сторон; </w:t>
      </w:r>
    </w:p>
    <w:p w14:paraId="589CEF28" w14:textId="77777777" w:rsidR="006A2E46" w:rsidRPr="004E45B6" w:rsidRDefault="006A2E46" w:rsidP="006A2E46">
      <w:pPr>
        <w:numPr>
          <w:ilvl w:val="6"/>
          <w:numId w:val="28"/>
        </w:numPr>
        <w:ind w:left="1247" w:firstLine="624"/>
        <w:rPr>
          <w:rFonts w:eastAsia="Calibri"/>
          <w:lang w:val="en-US"/>
        </w:rPr>
      </w:pPr>
      <w:r w:rsidRPr="004E45B6">
        <w:rPr>
          <w:rFonts w:eastAsia="Calibri"/>
          <w:i/>
          <w:iCs/>
        </w:rPr>
        <w:t>предлагает</w:t>
      </w:r>
      <w:r w:rsidRPr="004E45B6">
        <w:rPr>
          <w:rFonts w:eastAsia="Calibri"/>
        </w:rPr>
        <w:t xml:space="preserve"> Конференции Сторон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рассмотреть вопрос о том, чтобы поручить своему Комитету по соблюдению в контексте его программы работы на двухгодичный период 2022-2023 годов и в целях создания возможностей для количественной оценки достижения цели 12 в области устойчивого развития вести мониторинг в отношении усилий Сторон, испытывающих трудности с представлением информации в соответствии с положениями Конвенции, по интеграции действий по устранению этих трудностей в их Рамочные программы сотрудничества и выявлять передовую практику в области таких усилий в сотрудничестве, в соответствующих случаях, с Комитетом по управлению Механизмом содействия осуществлению и соблюдению;</w:t>
      </w:r>
    </w:p>
    <w:p w14:paraId="178FB3FD" w14:textId="77777777" w:rsidR="006A2E46" w:rsidRPr="004E45B6" w:rsidRDefault="006A2E46" w:rsidP="006A2E46">
      <w:pPr>
        <w:suppressAutoHyphens/>
        <w:ind w:left="1247"/>
        <w:rPr>
          <w:rFonts w:eastAsia="Calibri"/>
          <w:b/>
        </w:rPr>
      </w:pPr>
      <w:r w:rsidRPr="004E45B6">
        <w:rPr>
          <w:rFonts w:eastAsia="Calibri"/>
          <w:b/>
        </w:rPr>
        <w:tab/>
      </w:r>
      <w:r w:rsidRPr="004E45B6">
        <w:rPr>
          <w:rFonts w:eastAsia="Calibri"/>
          <w:b/>
          <w:bCs/>
        </w:rPr>
        <w:t>Национальные доклады: мероприятия субъектов, направленные на оказание Сторонам помощи в представлении национальных докладов</w:t>
      </w:r>
      <w:r w:rsidRPr="004E45B6">
        <w:rPr>
          <w:rFonts w:eastAsia="Calibri"/>
          <w:b/>
        </w:rPr>
        <w:t xml:space="preserve"> </w:t>
      </w:r>
    </w:p>
    <w:p w14:paraId="7EF8BE4F" w14:textId="77777777" w:rsidR="006A2E46" w:rsidRPr="004E45B6" w:rsidRDefault="006A2E46" w:rsidP="006A2E46">
      <w:pPr>
        <w:numPr>
          <w:ilvl w:val="6"/>
          <w:numId w:val="28"/>
        </w:numPr>
        <w:ind w:left="1247" w:firstLine="624"/>
        <w:rPr>
          <w:rFonts w:eastAsia="Calibri"/>
        </w:rPr>
      </w:pPr>
      <w:r w:rsidRPr="004E45B6">
        <w:rPr>
          <w:rFonts w:eastAsia="Calibri"/>
          <w:i/>
          <w:iCs/>
        </w:rPr>
        <w:t xml:space="preserve">призывает </w:t>
      </w:r>
      <w:r w:rsidRPr="004E45B6">
        <w:rPr>
          <w:rFonts w:eastAsia="Calibri"/>
        </w:rPr>
        <w:t>региональные и координационные центры Базельской конвенции, Программу Организации Объединенных Наций по окружающей среде и другие структуры, такие как Продовольственная и сельскохозяйственная организация Объединенных Наций, Глобальный экологический фонд, Программа развития Организации Объединенных Наций, Организация Объединенных Наций по промышленному развитию, Всемирный банк и региональные банки развития:</w:t>
      </w:r>
    </w:p>
    <w:p w14:paraId="27A9CEE4" w14:textId="77777777" w:rsidR="006A2E46" w:rsidRPr="004E45B6" w:rsidRDefault="006A2E46" w:rsidP="006A2E46">
      <w:pPr>
        <w:numPr>
          <w:ilvl w:val="1"/>
          <w:numId w:val="35"/>
        </w:numPr>
        <w:ind w:left="1247" w:firstLine="624"/>
        <w:rPr>
          <w:rFonts w:eastAsia="Calibri"/>
        </w:rPr>
      </w:pPr>
      <w:r w:rsidRPr="004E45B6">
        <w:rPr>
          <w:rFonts w:eastAsia="Calibri"/>
        </w:rPr>
        <w:t>сотрудничать с Комитетом, в том числе путем направления ответов на вопросники с просьбой о предоставлении информации, с тем чтобы Комитет мог выполнять свой мандат по улучшению осуществления и соблюдения положений пункта</w:t>
      </w:r>
      <w:r w:rsidRPr="004E45B6">
        <w:rPr>
          <w:rFonts w:eastAsia="Calibri"/>
          <w:lang w:val="en-US"/>
        </w:rPr>
        <w:t> </w:t>
      </w:r>
      <w:r w:rsidRPr="004E45B6">
        <w:rPr>
          <w:rFonts w:eastAsia="Calibri"/>
        </w:rPr>
        <w:t>3 статьи 13 Конвенции;</w:t>
      </w:r>
    </w:p>
    <w:p w14:paraId="3872D3C6" w14:textId="77777777" w:rsidR="006A2E46" w:rsidRPr="004E45B6" w:rsidRDefault="006A2E46" w:rsidP="006A2E46">
      <w:pPr>
        <w:numPr>
          <w:ilvl w:val="1"/>
          <w:numId w:val="35"/>
        </w:numPr>
        <w:ind w:left="1247" w:firstLine="624"/>
        <w:rPr>
          <w:rFonts w:eastAsia="Calibri"/>
        </w:rPr>
      </w:pPr>
      <w:r w:rsidRPr="004E45B6">
        <w:rPr>
          <w:rFonts w:eastAsia="Calibri"/>
        </w:rPr>
        <w:t>участвовать в качестве наблюдателей в мероприятиях секретариата по оказанию технической помощи (вебинары, региональные семинары-практикумы, мероприятия на страновом уровне), направленных на оказание поддержки Сторонам в представлении национальных докладов;</w:t>
      </w:r>
    </w:p>
    <w:p w14:paraId="28332FB1" w14:textId="77777777" w:rsidR="006A2E46" w:rsidRPr="004E45B6" w:rsidRDefault="006A2E46" w:rsidP="006A2E46">
      <w:pPr>
        <w:numPr>
          <w:ilvl w:val="6"/>
          <w:numId w:val="28"/>
        </w:numPr>
        <w:ind w:left="1247" w:firstLine="624"/>
        <w:rPr>
          <w:rFonts w:eastAsia="Calibri"/>
        </w:rPr>
      </w:pPr>
      <w:r w:rsidRPr="004E45B6">
        <w:rPr>
          <w:rFonts w:eastAsia="Calibri"/>
          <w:i/>
          <w:iCs/>
        </w:rPr>
        <w:t>рекомендует</w:t>
      </w:r>
      <w:r w:rsidRPr="004E45B6">
        <w:rPr>
          <w:rFonts w:eastAsia="Calibri"/>
        </w:rPr>
        <w:t xml:space="preserve"> Сторонам в контексте выявления их потребностей в технической помощи, например, при заполнении вопросника секретариата на данную тему, при разработке бизнес-планов региональных и координационных центров Базельской конвенции и разработке их Рамочной программы сотрудничества, включать в качестве одного из приоритетных мероприятий представление национальных докладов; </w:t>
      </w:r>
    </w:p>
    <w:p w14:paraId="4EB96E32" w14:textId="77777777" w:rsidR="006A2E46" w:rsidRPr="004E45B6" w:rsidRDefault="006A2E46" w:rsidP="006A2E46">
      <w:pPr>
        <w:numPr>
          <w:ilvl w:val="6"/>
          <w:numId w:val="28"/>
        </w:numPr>
        <w:ind w:left="1247" w:firstLine="624"/>
        <w:rPr>
          <w:rFonts w:eastAsia="Calibri"/>
        </w:rPr>
      </w:pPr>
      <w:r w:rsidRPr="004E45B6">
        <w:rPr>
          <w:rFonts w:eastAsia="Calibri"/>
          <w:i/>
          <w:iCs/>
        </w:rPr>
        <w:t>призывает</w:t>
      </w:r>
      <w:r w:rsidRPr="004E45B6">
        <w:rPr>
          <w:rFonts w:eastAsia="Calibri"/>
        </w:rPr>
        <w:t xml:space="preserve"> региональные и координационные центры Базельской конвенции, Исполнительный совет Специальной программы оказывать поддержку укреплению институтов на национальном уровне в целях осуществления Базельской, Роттердамской и Стокгольмской конвенций, Минаматской конвенции и Стратегического подхода к международному регулированию химических веществ, Программу Организации Объединенных Наций по окружающей среде и другие структуры, такие как Продовольственная и сельскохозяйственная организация Объединенных Наций, Программа развития Организации Объединенных Наций, Организация Объединенных Наций по </w:t>
      </w:r>
      <w:r w:rsidRPr="004E45B6">
        <w:rPr>
          <w:rFonts w:eastAsia="Calibri"/>
        </w:rPr>
        <w:lastRenderedPageBreak/>
        <w:t>промышленному развитию, Всемирный банк и региональные банки развития, а также Глобальный экологический фонд в контексте соответствующей деятельности, финансируемой по линии Стокгольмской конвенции, включать представление в секретариат национальных докладов в соответствии с пунктом 3 статьи</w:t>
      </w:r>
      <w:r>
        <w:rPr>
          <w:rFonts w:eastAsia="Calibri"/>
        </w:rPr>
        <w:t> </w:t>
      </w:r>
      <w:r w:rsidRPr="004E45B6">
        <w:rPr>
          <w:rFonts w:eastAsia="Calibri"/>
        </w:rPr>
        <w:t xml:space="preserve">13 Базельской конвенции в качестве конкретного результата их деятельности или добиваться включения такого представления в качестве конкретного результата финансируемых ими мероприятий, чтобы оказывать поддержку Сторонам в деле осуществления Конвенции; </w:t>
      </w:r>
    </w:p>
    <w:p w14:paraId="3AC54649" w14:textId="77777777" w:rsidR="006A2E46" w:rsidRPr="004E45B6" w:rsidRDefault="006A2E46" w:rsidP="006A2E46">
      <w:pPr>
        <w:numPr>
          <w:ilvl w:val="6"/>
          <w:numId w:val="28"/>
        </w:numPr>
        <w:ind w:left="1247" w:firstLine="624"/>
        <w:rPr>
          <w:rFonts w:eastAsia="Calibri"/>
        </w:rPr>
      </w:pPr>
      <w:r w:rsidRPr="004E45B6">
        <w:rPr>
          <w:rFonts w:eastAsia="Calibri"/>
          <w:i/>
          <w:iCs/>
        </w:rPr>
        <w:t>поручает</w:t>
      </w:r>
      <w:r w:rsidRPr="004E45B6">
        <w:rPr>
          <w:rFonts w:eastAsia="Calibri"/>
        </w:rPr>
        <w:t xml:space="preserve"> секретариату включить представление в секретариат национальных докладов в соответствии с пунктом 3 статьи 13 в качестве конкретного результата его мероприятий по оказанию технической помощи или добиваться включения такого представления в качестве конкретного результата финансируемых им мероприятий по оказанию технической помощи, чтобы оказывать поддержку Сторонам в деле осуществления Конвенции;</w:t>
      </w:r>
    </w:p>
    <w:p w14:paraId="3D263B5B" w14:textId="77777777" w:rsidR="006A2E46" w:rsidRPr="004E45B6" w:rsidRDefault="006A2E46" w:rsidP="006A2E46">
      <w:pPr>
        <w:suppressAutoHyphens/>
        <w:ind w:left="1247"/>
        <w:rPr>
          <w:rFonts w:eastAsia="Calibri"/>
          <w:b/>
        </w:rPr>
      </w:pPr>
      <w:r w:rsidRPr="004E45B6">
        <w:rPr>
          <w:rFonts w:eastAsia="Calibri"/>
          <w:b/>
        </w:rPr>
        <w:tab/>
      </w:r>
      <w:r w:rsidRPr="004E45B6">
        <w:rPr>
          <w:rFonts w:eastAsia="Calibri"/>
          <w:b/>
          <w:bCs/>
        </w:rPr>
        <w:t>Национальные доклады: рекомендации о том, как наилучшим образом использовать содержащуюся в национальных докладах информацию</w:t>
      </w:r>
    </w:p>
    <w:p w14:paraId="7EBFEDEB" w14:textId="77777777" w:rsidR="006A2E46" w:rsidRPr="004E45B6" w:rsidRDefault="006A2E46" w:rsidP="006A2E46">
      <w:pPr>
        <w:numPr>
          <w:ilvl w:val="6"/>
          <w:numId w:val="28"/>
        </w:numPr>
        <w:ind w:left="1247" w:firstLine="624"/>
        <w:rPr>
          <w:rFonts w:eastAsia="Calibri"/>
        </w:rPr>
      </w:pPr>
      <w:r w:rsidRPr="004E45B6">
        <w:rPr>
          <w:rFonts w:eastAsia="Calibri"/>
          <w:i/>
          <w:iCs/>
        </w:rPr>
        <w:t>предлагает</w:t>
      </w:r>
      <w:r w:rsidRPr="004E45B6">
        <w:rPr>
          <w:rFonts w:eastAsia="Calibri"/>
        </w:rPr>
        <w:t xml:space="preserve"> Сторонам обмениваться своим опытом, сведениями об использовании ими на национальном уровне информации, предоставляемой на ежегодной основе посредством национальных докладов, и о преимуществах, которые они извлекают из информации, представленной другими Сторонами посредством национальных докладов, и поручает секретариату при условии наличия ресурсов подготовить тематические исследования для иллюстрации полученных отзывов;</w:t>
      </w:r>
    </w:p>
    <w:p w14:paraId="241744BD" w14:textId="77777777" w:rsidR="006A2E46" w:rsidRPr="004E45B6" w:rsidRDefault="006A2E46" w:rsidP="006A2E46">
      <w:pPr>
        <w:numPr>
          <w:ilvl w:val="6"/>
          <w:numId w:val="28"/>
        </w:numPr>
        <w:ind w:left="1247" w:firstLine="624"/>
        <w:rPr>
          <w:rFonts w:eastAsia="Calibri"/>
        </w:rPr>
      </w:pPr>
      <w:r w:rsidRPr="004E45B6">
        <w:rPr>
          <w:rFonts w:eastAsia="Calibri"/>
          <w:i/>
          <w:iCs/>
        </w:rPr>
        <w:t>поручает</w:t>
      </w:r>
      <w:r w:rsidRPr="004E45B6">
        <w:rPr>
          <w:rFonts w:eastAsia="Calibri"/>
        </w:rPr>
        <w:t xml:space="preserve"> секретариату при условии наличия ресурсов:</w:t>
      </w:r>
    </w:p>
    <w:p w14:paraId="2BB4BD96" w14:textId="77777777" w:rsidR="006A2E46" w:rsidRPr="004E45B6" w:rsidRDefault="006A2E46" w:rsidP="006A2E46">
      <w:pPr>
        <w:numPr>
          <w:ilvl w:val="1"/>
          <w:numId w:val="27"/>
        </w:numPr>
        <w:ind w:left="1247" w:firstLine="624"/>
        <w:rPr>
          <w:rFonts w:eastAsia="Calibri"/>
        </w:rPr>
      </w:pPr>
      <w:r w:rsidRPr="004E45B6">
        <w:rPr>
          <w:rFonts w:eastAsia="Calibri"/>
        </w:rPr>
        <w:t>продолжать издавать на регулярной основе публикацию «Waste Without Frontiers» («Отходы без границ») и укреплять электронную систему представления докладов для уточнения национальных докладов;</w:t>
      </w:r>
    </w:p>
    <w:p w14:paraId="4FD9DC70" w14:textId="77777777" w:rsidR="006A2E46" w:rsidRPr="004E45B6" w:rsidRDefault="006A2E46" w:rsidP="006A2E46">
      <w:pPr>
        <w:numPr>
          <w:ilvl w:val="1"/>
          <w:numId w:val="27"/>
        </w:numPr>
        <w:ind w:left="1247" w:firstLine="624"/>
        <w:rPr>
          <w:rFonts w:eastAsia="Calibri"/>
        </w:rPr>
      </w:pPr>
      <w:r w:rsidRPr="004E45B6">
        <w:rPr>
          <w:rFonts w:eastAsia="Calibri"/>
        </w:rPr>
        <w:t xml:space="preserve">изучить возможности издания на регулярной основе публикации, содержащей информацию о правовых и институциональных тенденциях, проиллюстрированных информацией, изложенной в национальных докладах, и освещающей работу Комитета в этой области; </w:t>
      </w:r>
    </w:p>
    <w:p w14:paraId="73EA9052" w14:textId="77777777" w:rsidR="006A2E46" w:rsidRPr="004E45B6" w:rsidRDefault="006A2E46" w:rsidP="006A2E46">
      <w:pPr>
        <w:numPr>
          <w:ilvl w:val="1"/>
          <w:numId w:val="27"/>
        </w:numPr>
        <w:ind w:left="1247" w:firstLine="624"/>
        <w:rPr>
          <w:rFonts w:eastAsia="Calibri"/>
        </w:rPr>
      </w:pPr>
      <w:r w:rsidRPr="004E45B6">
        <w:rPr>
          <w:rFonts w:eastAsia="Calibri"/>
        </w:rPr>
        <w:t>активизировать усилия по более широкому информированию соответствующих национальных и международных заинтересованных сторон, участвующих в осуществлении целей в области устойчивого развития и, в частности, цели 12, о важности представления национальных докладов в соответствии с Базельской конвенцией;</w:t>
      </w:r>
    </w:p>
    <w:p w14:paraId="08AF9F9D" w14:textId="77777777" w:rsidR="006A2E46" w:rsidRPr="004E45B6" w:rsidRDefault="006A2E46" w:rsidP="006A2E46">
      <w:pPr>
        <w:suppressAutoHyphens/>
        <w:ind w:left="1247"/>
        <w:rPr>
          <w:rFonts w:eastAsia="Calibri"/>
          <w:b/>
          <w:lang w:val="en-US"/>
        </w:rPr>
      </w:pPr>
      <w:r w:rsidRPr="004E45B6">
        <w:rPr>
          <w:rFonts w:eastAsia="Calibri"/>
          <w:b/>
        </w:rPr>
        <w:tab/>
      </w:r>
      <w:r w:rsidRPr="004E45B6">
        <w:rPr>
          <w:rFonts w:eastAsia="Calibri"/>
          <w:b/>
          <w:bCs/>
        </w:rPr>
        <w:t>Незаконный оборот: аналитическое исследование</w:t>
      </w:r>
    </w:p>
    <w:p w14:paraId="548B0D65" w14:textId="77777777" w:rsidR="006A2E46" w:rsidRPr="004E45B6" w:rsidRDefault="006A2E46" w:rsidP="006A2E46">
      <w:pPr>
        <w:numPr>
          <w:ilvl w:val="6"/>
          <w:numId w:val="28"/>
        </w:numPr>
        <w:ind w:left="1247" w:firstLine="624"/>
        <w:rPr>
          <w:rFonts w:eastAsia="Calibri"/>
        </w:rPr>
      </w:pPr>
      <w:r w:rsidRPr="004E45B6">
        <w:rPr>
          <w:rFonts w:eastAsia="Calibri"/>
          <w:i/>
          <w:iCs/>
        </w:rPr>
        <w:t>напоминает</w:t>
      </w:r>
      <w:r w:rsidRPr="004E45B6">
        <w:rPr>
          <w:rFonts w:eastAsia="Calibri"/>
        </w:rPr>
        <w:t xml:space="preserve"> Сторонам о важности их обязательства по заполнению таблицы 9 формы доклада;</w:t>
      </w:r>
    </w:p>
    <w:p w14:paraId="758DC0D7" w14:textId="77777777" w:rsidR="006A2E46" w:rsidRPr="004E45B6" w:rsidRDefault="006A2E46" w:rsidP="006A2E46">
      <w:pPr>
        <w:numPr>
          <w:ilvl w:val="6"/>
          <w:numId w:val="28"/>
        </w:numPr>
        <w:ind w:left="1247" w:firstLine="624"/>
        <w:rPr>
          <w:rFonts w:eastAsia="Calibri"/>
        </w:rPr>
      </w:pPr>
      <w:r w:rsidRPr="004E45B6">
        <w:rPr>
          <w:rFonts w:eastAsia="Calibri"/>
          <w:i/>
          <w:iCs/>
        </w:rPr>
        <w:t>призывает</w:t>
      </w:r>
      <w:r w:rsidRPr="004E45B6">
        <w:rPr>
          <w:rFonts w:eastAsia="Calibri"/>
        </w:rPr>
        <w:t xml:space="preserve"> региональные и координационные центры Базельской конвенции, Программу Организации Объединенных Наций по окружающей среде и правоприменительные организации, такие как Международная организация уголовной полиции и Всемирная таможенная организация, сотрудничать с Комитетом, в том числе путем направления ответов на вопросники с просьбой о предоставлении информации, с тем чтобы Комитет мог выполнять свой мандат в отношении предупреждения и пресечения незаконного оборота;</w:t>
      </w:r>
    </w:p>
    <w:p w14:paraId="5A2C008C" w14:textId="77777777" w:rsidR="006A2E46" w:rsidRPr="004E45B6" w:rsidRDefault="006A2E46" w:rsidP="006A2E46">
      <w:pPr>
        <w:numPr>
          <w:ilvl w:val="6"/>
          <w:numId w:val="28"/>
        </w:numPr>
        <w:ind w:left="1247" w:firstLine="624"/>
        <w:rPr>
          <w:rFonts w:eastAsia="Calibri"/>
        </w:rPr>
      </w:pPr>
      <w:r w:rsidRPr="004E45B6">
        <w:rPr>
          <w:rFonts w:eastAsia="Calibri"/>
          <w:i/>
          <w:iCs/>
        </w:rPr>
        <w:t>поручает</w:t>
      </w:r>
      <w:r w:rsidRPr="004E45B6">
        <w:rPr>
          <w:rFonts w:eastAsia="Calibri"/>
        </w:rPr>
        <w:t xml:space="preserve"> секретариату при условии наличия ресурсов и призывает организации, имеющие мандат на оказание Сторонам помощи в деле предупреждения и пресечения незаконного оборота, в контексте их соответствующей деятельности, такой как правоприменительные операции, собирать с учетом сведений, представленных в таблице 9 национальных докладов, информацию о том, сколько случаев незаконного оборота имеет место, в отношении каких видов отходов, в каких регионах и каким образом они были урегулированы;</w:t>
      </w:r>
    </w:p>
    <w:p w14:paraId="651DF238" w14:textId="77777777" w:rsidR="006A2E46" w:rsidRPr="004E45B6" w:rsidRDefault="006A2E46" w:rsidP="006A2E46">
      <w:pPr>
        <w:numPr>
          <w:ilvl w:val="6"/>
          <w:numId w:val="28"/>
        </w:numPr>
        <w:ind w:left="1247" w:firstLine="624"/>
        <w:rPr>
          <w:rFonts w:eastAsia="Calibri"/>
        </w:rPr>
      </w:pPr>
      <w:r w:rsidRPr="004E45B6">
        <w:rPr>
          <w:rFonts w:eastAsia="Calibri"/>
          <w:i/>
          <w:iCs/>
        </w:rPr>
        <w:lastRenderedPageBreak/>
        <w:t xml:space="preserve">также поручает </w:t>
      </w:r>
      <w:r w:rsidRPr="004E45B6">
        <w:rPr>
          <w:rFonts w:eastAsia="Calibri"/>
        </w:rPr>
        <w:t xml:space="preserve">секретариату, при условии наличия ресурсов, повышать наглядность представления на его веб-сайте информации о случаях незаконного оборота, о которых сообщают Стороны, и ежегодно обобщать эту информацию с учетом их национальных докладов; </w:t>
      </w:r>
    </w:p>
    <w:p w14:paraId="48E235BF" w14:textId="77777777" w:rsidR="006A2E46" w:rsidRPr="004E45B6" w:rsidRDefault="006A2E46" w:rsidP="006A2E46">
      <w:pPr>
        <w:suppressAutoHyphens/>
        <w:ind w:left="1247"/>
        <w:rPr>
          <w:rFonts w:eastAsia="Calibri"/>
          <w:b/>
        </w:rPr>
      </w:pPr>
      <w:r w:rsidRPr="004E45B6">
        <w:rPr>
          <w:rFonts w:eastAsia="Calibri"/>
          <w:b/>
        </w:rPr>
        <w:tab/>
      </w:r>
      <w:r w:rsidRPr="004E45B6">
        <w:rPr>
          <w:rFonts w:eastAsia="Calibri"/>
          <w:b/>
          <w:bCs/>
        </w:rPr>
        <w:t>Незаконный оборот: национальные механизмы координации</w:t>
      </w:r>
    </w:p>
    <w:p w14:paraId="2934AD57" w14:textId="77777777" w:rsidR="006A2E46" w:rsidRPr="004E45B6" w:rsidRDefault="006A2E46" w:rsidP="006A2E46">
      <w:pPr>
        <w:numPr>
          <w:ilvl w:val="6"/>
          <w:numId w:val="28"/>
        </w:numPr>
        <w:ind w:left="1247" w:firstLine="624"/>
        <w:rPr>
          <w:rFonts w:eastAsia="Calibri"/>
          <w:bCs/>
        </w:rPr>
      </w:pPr>
      <w:r w:rsidRPr="004E45B6">
        <w:rPr>
          <w:rFonts w:eastAsia="Calibri"/>
          <w:i/>
          <w:iCs/>
        </w:rPr>
        <w:t>поручает</w:t>
      </w:r>
      <w:r w:rsidRPr="004E45B6">
        <w:rPr>
          <w:rFonts w:eastAsia="Calibri"/>
        </w:rPr>
        <w:t xml:space="preserve"> секретариату при условии наличия ресурсов и призывает организации, имеющие мандат на оказание Сторонам помощи в деле предупреждения и пресечения незаконного оборота, сотрудничать друг с другом, в том числе через Природоохранную сеть по оптимизации соблюдения нормативных положений о незаконном обороте, проводить совместную подготовку компетентных органов и правоприменительных структур по вопросам предупреждения и пресечения незаконного оборота в целях укрепления координации на национальном уровне, в том числе в отношении официального оформления создания национальных механизмов координации;</w:t>
      </w:r>
      <w:bookmarkStart w:id="8" w:name="_Hlk35797068"/>
      <w:bookmarkEnd w:id="8"/>
    </w:p>
    <w:p w14:paraId="64EAAAFC" w14:textId="77777777" w:rsidR="006A2E46" w:rsidRPr="004E45B6" w:rsidRDefault="006A2E46" w:rsidP="006A2E46">
      <w:pPr>
        <w:numPr>
          <w:ilvl w:val="6"/>
          <w:numId w:val="28"/>
        </w:numPr>
        <w:ind w:left="1247" w:firstLine="624"/>
        <w:rPr>
          <w:rFonts w:eastAsia="Calibri"/>
        </w:rPr>
      </w:pPr>
      <w:r w:rsidRPr="004E45B6">
        <w:rPr>
          <w:rFonts w:eastAsia="Calibri"/>
          <w:i/>
          <w:iCs/>
        </w:rPr>
        <w:t>предлагает</w:t>
      </w:r>
      <w:r w:rsidRPr="004E45B6">
        <w:rPr>
          <w:rFonts w:eastAsia="Calibri"/>
        </w:rPr>
        <w:t xml:space="preserve"> организациям, имеющим мандат на проведение правоприменительных операций по предупреждению и пресечению незаконного оборота, таким как Международная организация уголовной полиции и Всемирная таможенная организация, сотрудничать с секретариатом в целях содействия общению и координации между компетентными органами и правоприменительными структурами на национальном уровне в ходе подготовки к таким операциям, их проведения и принятия последующих мер;</w:t>
      </w:r>
    </w:p>
    <w:p w14:paraId="19AE7139" w14:textId="77777777" w:rsidR="006A2E46" w:rsidRPr="004E45B6" w:rsidRDefault="006A2E46" w:rsidP="006A2E46">
      <w:pPr>
        <w:suppressAutoHyphens/>
        <w:ind w:left="1247"/>
        <w:rPr>
          <w:rFonts w:eastAsia="Calibri"/>
          <w:b/>
        </w:rPr>
      </w:pPr>
      <w:r w:rsidRPr="004E45B6">
        <w:rPr>
          <w:rFonts w:eastAsia="Calibri"/>
          <w:b/>
        </w:rPr>
        <w:tab/>
      </w:r>
      <w:r w:rsidRPr="004E45B6">
        <w:rPr>
          <w:rFonts w:eastAsia="Calibri"/>
          <w:b/>
          <w:bCs/>
        </w:rPr>
        <w:t>Незаконный оборот: ответы на вопрос 1 с) формы доклада</w:t>
      </w:r>
      <w:r w:rsidRPr="004E45B6">
        <w:rPr>
          <w:rFonts w:eastAsia="Calibri"/>
          <w:b/>
        </w:rPr>
        <w:t xml:space="preserve"> </w:t>
      </w:r>
    </w:p>
    <w:p w14:paraId="543A4BDB" w14:textId="77777777" w:rsidR="006A2E46" w:rsidRPr="004E45B6" w:rsidRDefault="006A2E46" w:rsidP="006A2E46">
      <w:pPr>
        <w:numPr>
          <w:ilvl w:val="6"/>
          <w:numId w:val="28"/>
        </w:numPr>
        <w:ind w:left="1247" w:firstLine="624"/>
        <w:rPr>
          <w:rFonts w:eastAsia="Calibri"/>
        </w:rPr>
      </w:pPr>
      <w:r w:rsidRPr="004E45B6">
        <w:rPr>
          <w:rFonts w:eastAsia="Calibri"/>
          <w:i/>
          <w:iCs/>
        </w:rPr>
        <w:t>поручает</w:t>
      </w:r>
      <w:r w:rsidRPr="004E45B6">
        <w:rPr>
          <w:rFonts w:eastAsia="Calibri"/>
        </w:rPr>
        <w:t xml:space="preserve"> секретариату в контексте его мероприятий по оказанию технической помощи обеспечить, чтобы его поддержка Сторонам или поддержка, оказываемая другими с использованием финансовых взносов в Целевой фонд технического сотрудничества для оказания помощи развивающимся странам и другим странам, нуждающимся в технической помощи, была направлена на обеспечение полного осуществления Конвенции с законодательной точки зрения, в частности, статьи 9, включая, в соответствующих случаях, любые поправки к Конвенции, такие как поправки, внесенные во исполнение решения БК-III/1 (Запретительная поправка) и решения БК-14/12 (Поправки к приложениям II, VIII и IX к Базельской конвенции, известные как «поправки о пластиковых отходах»), и любые другие поправки к приложениям к Конвенции;</w:t>
      </w:r>
    </w:p>
    <w:p w14:paraId="5B7CFA95" w14:textId="77777777" w:rsidR="006A2E46" w:rsidRPr="004E45B6" w:rsidRDefault="006A2E46" w:rsidP="006A2E46">
      <w:pPr>
        <w:suppressAutoHyphens/>
        <w:ind w:left="1247"/>
        <w:rPr>
          <w:rFonts w:eastAsia="Calibri"/>
          <w:b/>
        </w:rPr>
      </w:pPr>
      <w:r w:rsidRPr="004E45B6">
        <w:rPr>
          <w:rFonts w:eastAsia="Calibri"/>
          <w:b/>
        </w:rPr>
        <w:tab/>
      </w:r>
      <w:r w:rsidRPr="004E45B6">
        <w:rPr>
          <w:rFonts w:eastAsia="Calibri"/>
          <w:b/>
          <w:bCs/>
        </w:rPr>
        <w:t>Незаконный оборот: механизмы сотрудничества, включая Природоохранную сеть по оптимизации соблюдения нормативных положений о незаконном обороте</w:t>
      </w:r>
    </w:p>
    <w:p w14:paraId="64A600CA" w14:textId="77777777" w:rsidR="006A2E46" w:rsidRPr="004E45B6" w:rsidRDefault="006A2E46" w:rsidP="006A2E46">
      <w:pPr>
        <w:numPr>
          <w:ilvl w:val="6"/>
          <w:numId w:val="28"/>
        </w:numPr>
        <w:ind w:left="1247" w:firstLine="624"/>
        <w:rPr>
          <w:rFonts w:eastAsia="Calibri"/>
        </w:rPr>
      </w:pPr>
      <w:r w:rsidRPr="004E45B6">
        <w:rPr>
          <w:rFonts w:eastAsia="Calibri"/>
          <w:i/>
          <w:iCs/>
        </w:rPr>
        <w:t>приветствует</w:t>
      </w:r>
      <w:r w:rsidRPr="004E45B6">
        <w:rPr>
          <w:rFonts w:eastAsia="Calibri"/>
        </w:rPr>
        <w:t xml:space="preserve"> и поощряет дальнейшие усилия таких организаций, как Сеть Европейского союза по осуществлению и обеспечению соблюдения экологического права, Международная организация уголовной полиции, Программа Организации Объединенных Наций по окружающей среде и Всемирная таможенная организация, направленные на сотрудничество с секретариатом при проведении мероприятий по оказанию поддержки Сторонам в их усилиях по предупреждению и пресечению незаконного оборота, и поручает секретариату, в соответствующих случаях, активизировать свои усилия по сотрудничеству с такими структурами, как Организация по безопасности и сотрудничеству в Европе и Управление Организации Объединенных Наций по наркотикам и преступности; </w:t>
      </w:r>
    </w:p>
    <w:p w14:paraId="4F793D58" w14:textId="77777777" w:rsidR="006A2E46" w:rsidRPr="004E45B6" w:rsidRDefault="006A2E46" w:rsidP="006A2E46">
      <w:pPr>
        <w:numPr>
          <w:ilvl w:val="6"/>
          <w:numId w:val="28"/>
        </w:numPr>
        <w:ind w:left="1247" w:firstLine="624"/>
        <w:rPr>
          <w:rFonts w:eastAsia="Calibri"/>
        </w:rPr>
      </w:pPr>
      <w:r w:rsidRPr="004E45B6">
        <w:rPr>
          <w:rFonts w:eastAsia="Calibri"/>
          <w:i/>
          <w:iCs/>
        </w:rPr>
        <w:t>вновь предлагает</w:t>
      </w:r>
      <w:r w:rsidRPr="004E45B6">
        <w:rPr>
          <w:rFonts w:eastAsia="Calibri"/>
        </w:rPr>
        <w:t xml:space="preserve"> Международной организации уголовной полиции и Управлению Организации Объединенных Наций по наркотикам и преступности стать членами Природоохранной сети по оптимизации соблюдения нормативных положений о незаконном обороте;</w:t>
      </w:r>
      <w:bookmarkStart w:id="9" w:name="_Toc38364155"/>
      <w:bookmarkStart w:id="10" w:name="_Toc38364303"/>
      <w:bookmarkEnd w:id="9"/>
      <w:bookmarkEnd w:id="10"/>
    </w:p>
    <w:p w14:paraId="79332B63" w14:textId="77777777" w:rsidR="006A2E46" w:rsidRPr="004E45B6" w:rsidRDefault="006A2E46" w:rsidP="006A2E46">
      <w:pPr>
        <w:numPr>
          <w:ilvl w:val="6"/>
          <w:numId w:val="28"/>
        </w:numPr>
        <w:ind w:left="1247" w:firstLine="624"/>
        <w:rPr>
          <w:rFonts w:eastAsia="Calibri"/>
        </w:rPr>
      </w:pPr>
      <w:r w:rsidRPr="004E45B6">
        <w:rPr>
          <w:rFonts w:eastAsia="Calibri"/>
          <w:i/>
          <w:iCs/>
        </w:rPr>
        <w:t>поручает</w:t>
      </w:r>
      <w:r w:rsidRPr="004E45B6">
        <w:rPr>
          <w:rFonts w:eastAsia="Calibri"/>
        </w:rPr>
        <w:t xml:space="preserve"> секретариату при условии наличия ресурсов и с целью улучшения поддержки совместных операций, проводимых членами Природоохранной сети с правоприменительными структурами, в частности таможенными органами: </w:t>
      </w:r>
    </w:p>
    <w:p w14:paraId="3B146DAD" w14:textId="77777777" w:rsidR="006A2E46" w:rsidRPr="004E45B6" w:rsidRDefault="006A2E46" w:rsidP="006A2E46">
      <w:pPr>
        <w:numPr>
          <w:ilvl w:val="1"/>
          <w:numId w:val="33"/>
        </w:numPr>
        <w:ind w:left="1247" w:firstLine="624"/>
        <w:rPr>
          <w:rFonts w:eastAsia="Calibri"/>
        </w:rPr>
      </w:pPr>
      <w:r w:rsidRPr="004E45B6">
        <w:rPr>
          <w:rFonts w:eastAsia="Calibri"/>
        </w:rPr>
        <w:t xml:space="preserve">содействовать организации совместных проверок и правоприменительных операций под руководством членов Природоохранной сети и осуществлять это: </w:t>
      </w:r>
    </w:p>
    <w:p w14:paraId="19C0514E" w14:textId="77777777" w:rsidR="006A2E46" w:rsidRPr="004E45B6" w:rsidRDefault="006A2E46" w:rsidP="006A2E46">
      <w:pPr>
        <w:numPr>
          <w:ilvl w:val="0"/>
          <w:numId w:val="34"/>
        </w:numPr>
        <w:ind w:left="3119" w:hanging="624"/>
        <w:rPr>
          <w:rFonts w:eastAsia="Calibri"/>
        </w:rPr>
      </w:pPr>
      <w:r w:rsidRPr="004E45B6">
        <w:rPr>
          <w:rFonts w:eastAsia="Calibri"/>
        </w:rPr>
        <w:lastRenderedPageBreak/>
        <w:t xml:space="preserve">в тесном сотрудничестве с соответствующими организациями, в частности с Сетью Европейского союза по осуществлению и обеспечению соблюдения экологического права, Международной организацией уголовной полиции и Всемирной таможенной организацией; </w:t>
      </w:r>
    </w:p>
    <w:p w14:paraId="01FBCD72" w14:textId="77777777" w:rsidR="006A2E46" w:rsidRPr="004E45B6" w:rsidRDefault="006A2E46" w:rsidP="006A2E46">
      <w:pPr>
        <w:numPr>
          <w:ilvl w:val="0"/>
          <w:numId w:val="34"/>
        </w:numPr>
        <w:ind w:left="3119" w:hanging="624"/>
        <w:rPr>
          <w:rFonts w:eastAsia="Calibri"/>
        </w:rPr>
      </w:pPr>
      <w:r w:rsidRPr="004E45B6">
        <w:rPr>
          <w:rFonts w:eastAsia="Calibri"/>
        </w:rPr>
        <w:t xml:space="preserve">c участием всех соответствующих национальных органов, включая экологические инспекции, полицию и таможенные органы; </w:t>
      </w:r>
    </w:p>
    <w:p w14:paraId="3405330E" w14:textId="77777777" w:rsidR="006A2E46" w:rsidRPr="004E45B6" w:rsidRDefault="006A2E46" w:rsidP="006A2E46">
      <w:pPr>
        <w:numPr>
          <w:ilvl w:val="0"/>
          <w:numId w:val="34"/>
        </w:numPr>
        <w:ind w:left="3119" w:hanging="624"/>
        <w:rPr>
          <w:rFonts w:eastAsia="Calibri"/>
        </w:rPr>
      </w:pPr>
      <w:r w:rsidRPr="004E45B6">
        <w:rPr>
          <w:rFonts w:eastAsia="Calibri"/>
        </w:rPr>
        <w:t xml:space="preserve">уделяя особое внимание, в соответствующих случаях, конкретным видам отходов (например, пластиковым отходам и э-отходам); </w:t>
      </w:r>
    </w:p>
    <w:p w14:paraId="4684731C" w14:textId="77777777" w:rsidR="006A2E46" w:rsidRPr="004E45B6" w:rsidRDefault="006A2E46" w:rsidP="006A2E46">
      <w:pPr>
        <w:numPr>
          <w:ilvl w:val="1"/>
          <w:numId w:val="33"/>
        </w:numPr>
        <w:ind w:left="1247" w:firstLine="624"/>
        <w:rPr>
          <w:rFonts w:eastAsia="Calibri"/>
        </w:rPr>
      </w:pPr>
      <w:r w:rsidRPr="004E45B6">
        <w:rPr>
          <w:rFonts w:eastAsia="Calibri"/>
        </w:rPr>
        <w:t xml:space="preserve">оказывать помощь в подготовке таких совместных проверок и правоприменительных операций путем организации в сотрудничестве с членами Природоохранной сети обучения участвующих национальных органов, в том числе экологических инспекций, полиции и таможенных органов; </w:t>
      </w:r>
    </w:p>
    <w:p w14:paraId="6240CD8A" w14:textId="77777777" w:rsidR="006A2E46" w:rsidRPr="004E45B6" w:rsidRDefault="006A2E46" w:rsidP="006A2E46">
      <w:pPr>
        <w:numPr>
          <w:ilvl w:val="1"/>
          <w:numId w:val="33"/>
        </w:numPr>
        <w:ind w:left="1247" w:firstLine="624"/>
        <w:rPr>
          <w:rFonts w:eastAsia="Calibri"/>
        </w:rPr>
      </w:pPr>
      <w:r w:rsidRPr="004E45B6">
        <w:rPr>
          <w:rFonts w:eastAsia="Calibri"/>
        </w:rPr>
        <w:t>по окончании операций проводить занятия, посвященные извлеченным урокам, в частности, в отношении планирования, используемых методов и возможных путей развития и совершенствования существующих правоприменительных структур;</w:t>
      </w:r>
    </w:p>
    <w:p w14:paraId="6B1A1533" w14:textId="77777777" w:rsidR="006A2E46" w:rsidRPr="004E45B6" w:rsidRDefault="006A2E46" w:rsidP="006A2E46">
      <w:pPr>
        <w:numPr>
          <w:ilvl w:val="6"/>
          <w:numId w:val="28"/>
        </w:numPr>
        <w:ind w:left="1247" w:firstLine="624"/>
        <w:rPr>
          <w:rFonts w:eastAsia="Calibri"/>
        </w:rPr>
      </w:pPr>
      <w:r w:rsidRPr="004E45B6">
        <w:rPr>
          <w:rFonts w:eastAsia="Calibri"/>
          <w:i/>
          <w:iCs/>
        </w:rPr>
        <w:t>поручает</w:t>
      </w:r>
      <w:r w:rsidRPr="004E45B6">
        <w:rPr>
          <w:rFonts w:eastAsia="Calibri"/>
        </w:rPr>
        <w:t xml:space="preserve"> секретариату доводить решения о предупреждении и пресечении незаконного оборота до сведения соответствующих международных организаций и предлагает этим организациям учитывать эти решения в их процессах;</w:t>
      </w:r>
    </w:p>
    <w:p w14:paraId="62AC3F36" w14:textId="77777777" w:rsidR="006A2E46" w:rsidRPr="004E45B6" w:rsidRDefault="006A2E46" w:rsidP="006A2E46">
      <w:pPr>
        <w:numPr>
          <w:ilvl w:val="6"/>
          <w:numId w:val="28"/>
        </w:numPr>
        <w:ind w:left="1247" w:firstLine="624"/>
        <w:rPr>
          <w:rFonts w:eastAsia="Calibri"/>
        </w:rPr>
      </w:pPr>
      <w:r w:rsidRPr="004E45B6">
        <w:rPr>
          <w:rFonts w:eastAsia="Calibri"/>
          <w:i/>
          <w:iCs/>
        </w:rPr>
        <w:t>также поручает</w:t>
      </w:r>
      <w:r w:rsidRPr="004E45B6">
        <w:rPr>
          <w:rFonts w:eastAsia="Calibri"/>
        </w:rPr>
        <w:t xml:space="preserve"> секретариату, при условии наличия ресурсов, продолжать содействовать работе Природоохранной сети, предоставлять ей экспертную поддержку и организовывать ежегодные совещания Сети; </w:t>
      </w:r>
    </w:p>
    <w:p w14:paraId="0501D3DC" w14:textId="77777777" w:rsidR="006A2E46" w:rsidRPr="004E45B6" w:rsidRDefault="006A2E46" w:rsidP="006A2E46">
      <w:pPr>
        <w:numPr>
          <w:ilvl w:val="6"/>
          <w:numId w:val="28"/>
        </w:numPr>
        <w:ind w:left="1247" w:firstLine="624"/>
        <w:rPr>
          <w:rFonts w:eastAsia="Calibri"/>
        </w:rPr>
      </w:pPr>
      <w:r w:rsidRPr="004E45B6">
        <w:rPr>
          <w:rFonts w:eastAsia="Calibri"/>
          <w:i/>
          <w:iCs/>
        </w:rPr>
        <w:t>далее поручает</w:t>
      </w:r>
      <w:r w:rsidRPr="004E45B6">
        <w:rPr>
          <w:rFonts w:eastAsia="Calibri"/>
        </w:rPr>
        <w:t xml:space="preserve"> секретариату в целях оказания поддержки в организации и проведении семинаров-практикумов или обучающих и информационных мероприятий в онлайновом или виртуальном формате, в частности для развивающихся стран, в соответствии с пунктом 4 круга ведения Природоохранной сети, организовывать, при условии наличия ресурсов, совместные семинары-практикумы с участием членов Природоохранной сети для подготовки компетентных органов и правоприменительных структур, занимающихся вопросами незаконного оборота;</w:t>
      </w:r>
    </w:p>
    <w:p w14:paraId="32295F36" w14:textId="77777777" w:rsidR="006A2E46" w:rsidRPr="004E45B6" w:rsidRDefault="006A2E46" w:rsidP="006A2E46">
      <w:pPr>
        <w:numPr>
          <w:ilvl w:val="6"/>
          <w:numId w:val="28"/>
        </w:numPr>
        <w:ind w:left="1247" w:firstLine="624"/>
        <w:rPr>
          <w:rFonts w:eastAsia="Calibri"/>
        </w:rPr>
      </w:pPr>
      <w:r w:rsidRPr="004E45B6">
        <w:rPr>
          <w:rFonts w:eastAsia="Calibri"/>
          <w:i/>
          <w:iCs/>
        </w:rPr>
        <w:t>стремится улучшить</w:t>
      </w:r>
      <w:r w:rsidRPr="004E45B6">
        <w:rPr>
          <w:rFonts w:eastAsia="Calibri"/>
        </w:rPr>
        <w:t xml:space="preserve"> распространение информации Природоохранной сетью в соответствии с пунктом 4 круга ведения Природоохранной сети:</w:t>
      </w:r>
    </w:p>
    <w:p w14:paraId="78366E9C" w14:textId="77777777" w:rsidR="006A2E46" w:rsidRPr="004E45B6" w:rsidRDefault="006A2E46" w:rsidP="006A2E46">
      <w:pPr>
        <w:numPr>
          <w:ilvl w:val="1"/>
          <w:numId w:val="32"/>
        </w:numPr>
        <w:ind w:left="1247" w:firstLine="624"/>
        <w:rPr>
          <w:rFonts w:eastAsia="Calibri"/>
        </w:rPr>
      </w:pPr>
      <w:r w:rsidRPr="004E45B6">
        <w:rPr>
          <w:rFonts w:eastAsia="Calibri"/>
        </w:rPr>
        <w:t>призывая членов Природоохранной сети к тому, чтобы они предоставляли секретариату для распространения на веб-сайте Конвенции примеры передовой практики в отношении проверок в связи с предполагаемыми случаями незаконных перевозок и обеспечения соблюдения законодательства, запрещающего незаконные перевозки, включая планирование и проведение проверок, а также информацию о том, как официальные органы решают проблемы незаконных перевозок;</w:t>
      </w:r>
    </w:p>
    <w:p w14:paraId="5B3E4843" w14:textId="77777777" w:rsidR="006A2E46" w:rsidRPr="004E45B6" w:rsidRDefault="006A2E46" w:rsidP="006A2E46">
      <w:pPr>
        <w:numPr>
          <w:ilvl w:val="1"/>
          <w:numId w:val="32"/>
        </w:numPr>
        <w:ind w:left="1247" w:firstLine="624"/>
        <w:rPr>
          <w:rFonts w:eastAsia="Calibri"/>
        </w:rPr>
      </w:pPr>
      <w:r w:rsidRPr="004E45B6">
        <w:rPr>
          <w:rFonts w:eastAsia="Calibri"/>
        </w:rPr>
        <w:t xml:space="preserve">поручая секретариату, при условии наличия ресурсов, создать сеть экспертных знаний с участием членов Природоохранной сети по вопросам обеспечения соблюдения Конвенции, например, используя веб-сайт для создания информационной платформы, которая могла бы использоваться заинтересованными сторонами для установления контактов с членами Природоохранной сети и с секретариатом, чтобы обмениваться советами и передовой практикой, задавать вопросы и оказывать взаимную поддержку; </w:t>
      </w:r>
    </w:p>
    <w:p w14:paraId="7F671A43" w14:textId="77777777" w:rsidR="006A2E46" w:rsidRPr="004E45B6" w:rsidRDefault="006A2E46" w:rsidP="006A2E46">
      <w:pPr>
        <w:numPr>
          <w:ilvl w:val="6"/>
          <w:numId w:val="28"/>
        </w:numPr>
        <w:ind w:left="1247" w:firstLine="624"/>
        <w:rPr>
          <w:rFonts w:eastAsia="Calibri"/>
        </w:rPr>
      </w:pPr>
      <w:bookmarkStart w:id="11" w:name="_Toc38364160"/>
      <w:bookmarkStart w:id="12" w:name="_Toc38364308"/>
      <w:bookmarkStart w:id="13" w:name="_Toc38364162"/>
      <w:bookmarkStart w:id="14" w:name="_Toc38364310"/>
      <w:bookmarkEnd w:id="11"/>
      <w:bookmarkEnd w:id="12"/>
      <w:bookmarkEnd w:id="13"/>
      <w:bookmarkEnd w:id="14"/>
      <w:r w:rsidRPr="004E45B6">
        <w:rPr>
          <w:rFonts w:eastAsia="Calibri"/>
          <w:i/>
          <w:iCs/>
        </w:rPr>
        <w:t>постановляет</w:t>
      </w:r>
      <w:r w:rsidRPr="004E45B6">
        <w:rPr>
          <w:rFonts w:eastAsia="Calibri"/>
        </w:rPr>
        <w:t>, что в целях обеспечения устойчивости усилий Природоохранной сети, в соответствии с пунктом 4 круга ведения Природоохранной сети программа работы и бюджет Базельской конвенции на двухгодичный период 2022-2023 годов будут предусматривать отдельное финансирование деятельности Природоохранной сети, включая ее оперативную деятельность, использование ею веб-сайта Конвенции для распространения информации и ее учебные мероприятия;</w:t>
      </w:r>
      <w:bookmarkStart w:id="15" w:name="_Toc38364164"/>
      <w:bookmarkStart w:id="16" w:name="_Toc38364312"/>
      <w:bookmarkEnd w:id="15"/>
      <w:bookmarkEnd w:id="16"/>
    </w:p>
    <w:p w14:paraId="31677A12" w14:textId="77777777" w:rsidR="006A2E46" w:rsidRPr="004E45B6" w:rsidRDefault="006A2E46" w:rsidP="006A2E46">
      <w:pPr>
        <w:numPr>
          <w:ilvl w:val="6"/>
          <w:numId w:val="28"/>
        </w:numPr>
        <w:ind w:left="1247" w:firstLine="624"/>
        <w:rPr>
          <w:rFonts w:eastAsia="Calibri"/>
        </w:rPr>
      </w:pPr>
      <w:r w:rsidRPr="004E45B6">
        <w:rPr>
          <w:rFonts w:eastAsia="Calibri"/>
          <w:i/>
          <w:iCs/>
        </w:rPr>
        <w:lastRenderedPageBreak/>
        <w:t>также постановляет</w:t>
      </w:r>
      <w:r w:rsidRPr="004E45B6">
        <w:rPr>
          <w:rFonts w:eastAsia="Calibri"/>
        </w:rPr>
        <w:t xml:space="preserve"> в целях согласования сроков полномочий председателя и заместителя председателя Природоохранной сети со сроками их членства внести поправки в пункты 18 и 19 круга ведения Природоохранной сети, исключив из них текст, зачеркнутый ниже, и добавив подчеркнутый текст:</w:t>
      </w:r>
    </w:p>
    <w:p w14:paraId="69C2D695" w14:textId="77777777" w:rsidR="006A2E46" w:rsidRPr="004E45B6" w:rsidRDefault="006A2E46" w:rsidP="006A2E46">
      <w:pPr>
        <w:ind w:left="2495" w:hanging="624"/>
        <w:rPr>
          <w:rFonts w:eastAsia="Calibri"/>
        </w:rPr>
      </w:pPr>
      <w:bookmarkStart w:id="17" w:name="_Toc38364166"/>
      <w:bookmarkStart w:id="18" w:name="_Toc38364314"/>
      <w:bookmarkStart w:id="19" w:name="_Toc38364167"/>
      <w:bookmarkStart w:id="20" w:name="_Toc38364315"/>
      <w:bookmarkEnd w:id="17"/>
      <w:bookmarkEnd w:id="18"/>
      <w:bookmarkEnd w:id="19"/>
      <w:bookmarkEnd w:id="20"/>
      <w:r>
        <w:rPr>
          <w:rFonts w:eastAsia="Calibri"/>
        </w:rPr>
        <w:t>«</w:t>
      </w:r>
      <w:r w:rsidRPr="004E45B6">
        <w:rPr>
          <w:rFonts w:eastAsia="Calibri"/>
        </w:rPr>
        <w:t>18.</w:t>
      </w:r>
      <w:r w:rsidRPr="004E45B6">
        <w:rPr>
          <w:rFonts w:eastAsia="Calibri"/>
        </w:rPr>
        <w:tab/>
      </w:r>
      <w:r w:rsidRPr="004E45B6">
        <w:rPr>
          <w:rFonts w:eastAsia="Calibri"/>
          <w:u w:val="single"/>
        </w:rPr>
        <w:t>В кратчайшие сроки после каждого совещания Конференции Сторон</w:t>
      </w:r>
      <w:r w:rsidRPr="004E45B6">
        <w:rPr>
          <w:rFonts w:eastAsia="Calibri"/>
        </w:rPr>
        <w:t xml:space="preserve"> </w:t>
      </w:r>
      <w:r w:rsidRPr="004E45B6">
        <w:rPr>
          <w:rFonts w:eastAsia="Calibri"/>
          <w:strike/>
        </w:rPr>
        <w:t>На каждом совещании</w:t>
      </w:r>
      <w:r w:rsidRPr="004E45B6">
        <w:rPr>
          <w:rFonts w:eastAsia="Calibri"/>
        </w:rPr>
        <w:t xml:space="preserve"> члены ЭНФОРС избирают председателя и заместителя председателя </w:t>
      </w:r>
      <w:r w:rsidRPr="004E45B6">
        <w:rPr>
          <w:rFonts w:eastAsia="Calibri"/>
          <w:strike/>
        </w:rPr>
        <w:t>из числа представителей членов на совещании</w:t>
      </w:r>
      <w:r w:rsidRPr="004E45B6">
        <w:rPr>
          <w:rFonts w:eastAsia="Calibri"/>
        </w:rPr>
        <w:t xml:space="preserve">. Выборы в максимальной степени </w:t>
      </w:r>
      <w:r w:rsidRPr="004E45B6">
        <w:rPr>
          <w:rFonts w:eastAsia="Calibri"/>
          <w:u w:val="single"/>
        </w:rPr>
        <w:t>проводятся</w:t>
      </w:r>
      <w:r w:rsidRPr="004E45B6">
        <w:rPr>
          <w:rFonts w:eastAsia="Calibri"/>
        </w:rPr>
        <w:t xml:space="preserve"> </w:t>
      </w:r>
      <w:r w:rsidRPr="004E45B6">
        <w:rPr>
          <w:rFonts w:eastAsia="Calibri"/>
          <w:strike/>
        </w:rPr>
        <w:t>организуются</w:t>
      </w:r>
      <w:r w:rsidRPr="004E45B6">
        <w:rPr>
          <w:rFonts w:eastAsia="Calibri"/>
        </w:rPr>
        <w:t xml:space="preserve"> таким образом, чтобы обеспечить ротацию среди участников ЭНФОРС. </w:t>
      </w:r>
    </w:p>
    <w:p w14:paraId="72AF0E5B" w14:textId="77777777" w:rsidR="006A2E46" w:rsidRPr="004E45B6" w:rsidRDefault="006A2E46" w:rsidP="006A2E46">
      <w:pPr>
        <w:ind w:left="2495" w:hanging="624"/>
        <w:rPr>
          <w:rFonts w:eastAsia="Calibri"/>
        </w:rPr>
      </w:pPr>
      <w:r w:rsidRPr="004E45B6">
        <w:rPr>
          <w:rFonts w:eastAsia="Calibri"/>
          <w:u w:val="single"/>
        </w:rPr>
        <w:t>19</w:t>
      </w:r>
      <w:r w:rsidRPr="004E45B6">
        <w:rPr>
          <w:rFonts w:eastAsia="Calibri"/>
        </w:rPr>
        <w:t>.</w:t>
      </w:r>
      <w:r w:rsidRPr="004E45B6">
        <w:rPr>
          <w:rFonts w:eastAsia="Calibri"/>
        </w:rPr>
        <w:tab/>
      </w:r>
      <w:r w:rsidRPr="00431018">
        <w:rPr>
          <w:rFonts w:eastAsia="Calibri"/>
          <w:strike/>
        </w:rPr>
        <w:t>На первом совещании ЭНФОРС избираются председатель и заместитель председателя.</w:t>
      </w:r>
      <w:r w:rsidRPr="004E45B6">
        <w:rPr>
          <w:rFonts w:eastAsia="Calibri"/>
        </w:rPr>
        <w:t xml:space="preserve"> Председатель и заместитель председателя осуществляют свои полномочия до закрытия </w:t>
      </w:r>
      <w:r w:rsidRPr="00431018">
        <w:rPr>
          <w:rFonts w:eastAsia="Calibri"/>
          <w:strike/>
        </w:rPr>
        <w:t>первого совещания ЭНФОРС, проведенного после</w:t>
      </w:r>
      <w:r w:rsidRPr="004E45B6">
        <w:rPr>
          <w:rFonts w:eastAsia="Calibri"/>
        </w:rPr>
        <w:t xml:space="preserve"> следующего совещания </w:t>
      </w:r>
      <w:r w:rsidRPr="00431018">
        <w:rPr>
          <w:rFonts w:eastAsia="Calibri"/>
        </w:rPr>
        <w:t>Конференции</w:t>
      </w:r>
      <w:r w:rsidRPr="004E45B6">
        <w:rPr>
          <w:rFonts w:eastAsia="Calibri"/>
        </w:rPr>
        <w:t xml:space="preserve"> Сторон. </w:t>
      </w:r>
      <w:r w:rsidRPr="00431018">
        <w:rPr>
          <w:rFonts w:eastAsia="Calibri"/>
          <w:strike/>
        </w:rPr>
        <w:t>Следующие председатель и заместитель председателя приступают к осуществлению своих полномочий на закрытии совещания, на котором они были избраны, и исполняют свои обязанности председателя и заместителя председателя до закрытия первого совещания ЭНФОРС, проведенного после следующего совещания Конференции Сторон.</w:t>
      </w:r>
      <w:r w:rsidRPr="004E45B6">
        <w:rPr>
          <w:rFonts w:eastAsia="Calibri"/>
        </w:rPr>
        <w:t>»</w:t>
      </w:r>
    </w:p>
    <w:p w14:paraId="40C6BF68" w14:textId="77777777" w:rsidR="006A2E46" w:rsidRPr="004E45B6" w:rsidRDefault="006A2E46" w:rsidP="006A2E46">
      <w:pPr>
        <w:numPr>
          <w:ilvl w:val="6"/>
          <w:numId w:val="28"/>
        </w:numPr>
        <w:ind w:left="1247" w:firstLine="624"/>
        <w:rPr>
          <w:rFonts w:eastAsia="Calibri"/>
        </w:rPr>
      </w:pPr>
      <w:r w:rsidRPr="004E45B6">
        <w:rPr>
          <w:rFonts w:eastAsia="Calibri"/>
          <w:i/>
          <w:iCs/>
        </w:rPr>
        <w:t>также постановляет</w:t>
      </w:r>
      <w:r w:rsidRPr="004E45B6">
        <w:rPr>
          <w:rFonts w:eastAsia="Calibri"/>
        </w:rPr>
        <w:t xml:space="preserve"> в целях уменьшения рисков, связанных с имеющейся изменчивостью членского состава и представленности в рамках Природоохранной сети, что ставит под угрозу преемственность, последовательность подходов и сохранение знаний и практики, которые необходимы Природоохранной сети для того, чтобы более амбициозно определять охват своей деятельности, внести поправки в пункты 9 и 10 круга ведения Природоохранной сети, исключив текст, зачеркнутый ниже, и добавив подчеркнутый текст: </w:t>
      </w:r>
    </w:p>
    <w:p w14:paraId="23A9C67C" w14:textId="77777777" w:rsidR="006A2E46" w:rsidRPr="004E45B6" w:rsidRDefault="006A2E46" w:rsidP="006A2E46">
      <w:pPr>
        <w:ind w:left="2495" w:hanging="624"/>
        <w:rPr>
          <w:rFonts w:eastAsia="Calibri"/>
        </w:rPr>
      </w:pPr>
      <w:r>
        <w:rPr>
          <w:rFonts w:eastAsia="Calibri"/>
        </w:rPr>
        <w:t>«</w:t>
      </w:r>
      <w:r w:rsidRPr="004E45B6">
        <w:rPr>
          <w:rFonts w:eastAsia="Calibri"/>
        </w:rPr>
        <w:t>9.</w:t>
      </w:r>
      <w:r w:rsidRPr="004E45B6">
        <w:rPr>
          <w:rFonts w:eastAsia="Calibri"/>
        </w:rPr>
        <w:tab/>
        <w:t xml:space="preserve">На своем пятнадцатом совещании Конференция Сторон избирает трех из пяти упомянутых выше представителей Сторон на один срок и двух из пяти упомянутых выше представителей Сторон на два срока. Впоследствии Конференция Сторон на каждом своем очередном совещании избирает на два полных срока новых членов вместо тех членов, срок полномочий которых истек или вскоре истекает. Члены не могут исполнять свои обязанности в течение более чем двух сроков подряд. Для целей настоящего решения термин «срок» означает период, отсчет которого начинается в конце одного очередного совещания Конференции Сторон и завершается в конце последующего очередного совещания Конференции Сторон. </w:t>
      </w:r>
      <w:r w:rsidRPr="004E45B6">
        <w:rPr>
          <w:rFonts w:eastAsia="Calibri"/>
          <w:strike/>
        </w:rPr>
        <w:t>Пять упомянутых выше представителей Сторон избираются Конференцией Сторон на каждом ее совещании на основе представления каждой региональной группы.</w:t>
      </w:r>
      <w:r w:rsidRPr="004E45B6">
        <w:rPr>
          <w:rFonts w:eastAsia="Calibri"/>
        </w:rPr>
        <w:t xml:space="preserve"> </w:t>
      </w:r>
      <w:r w:rsidRPr="004E45B6">
        <w:rPr>
          <w:rFonts w:eastAsia="Calibri"/>
          <w:strike/>
        </w:rPr>
        <w:t>Избранные представители Сторон имеют право быть вновь избранными на следующих заседаниях Конференции Сторон Базельской Конвенции.</w:t>
      </w:r>
      <w:r w:rsidRPr="004E45B6">
        <w:rPr>
          <w:rFonts w:eastAsia="Calibri"/>
        </w:rPr>
        <w:t xml:space="preserve"> </w:t>
      </w:r>
    </w:p>
    <w:p w14:paraId="43304462" w14:textId="77777777" w:rsidR="006A2E46" w:rsidRPr="004E45B6" w:rsidRDefault="006A2E46" w:rsidP="006A2E46">
      <w:pPr>
        <w:ind w:left="2495" w:hanging="624"/>
        <w:rPr>
          <w:rFonts w:eastAsia="Calibri"/>
        </w:rPr>
      </w:pPr>
      <w:r w:rsidRPr="004E45B6">
        <w:rPr>
          <w:rFonts w:eastAsia="Calibri"/>
        </w:rPr>
        <w:t>10.</w:t>
      </w:r>
      <w:r w:rsidRPr="004E45B6">
        <w:rPr>
          <w:rFonts w:eastAsia="Calibri"/>
        </w:rPr>
        <w:tab/>
        <w:t xml:space="preserve">На своем пятнадцатом совещании Конференция Сторон назначает двух из четырех представителей региональных и координационных центров Базельской конвенции на один срок и двух из четырех представителей региональных и координационных центров Базельской конвенции на два срока. Впоследствии Конференция Сторон на каждом своем очередном совещании назначает на два полных срока новых членов вместо тех, срок полномочий которых истек или вскоре истекает. Члены не могут исполнять свои обязанности в течение более чем двух сроков подряд. Для целей настоящего решения термин «срок» означает период, отсчет которого начинается в конце одного очередного совещания Конференции Сторон и завершается в конце последующего очередного совещания Конференции Сторон. </w:t>
      </w:r>
      <w:r w:rsidRPr="004E45B6">
        <w:rPr>
          <w:rFonts w:eastAsia="Calibri"/>
          <w:strike/>
        </w:rPr>
        <w:t>Пять упомянутых выше представителей Сторон избираются Конференцией Сторон на каждом ее совещании на основе представления каждой региональной группы</w:t>
      </w:r>
      <w:r w:rsidRPr="00FC68CF">
        <w:rPr>
          <w:rFonts w:eastAsia="Calibri"/>
          <w:strike/>
        </w:rPr>
        <w:t>. Избранные представители имеют право быть вновь избранными на последующих заседаниях Конференции Сторон Базельской Конвенции.</w:t>
      </w:r>
      <w:r w:rsidRPr="004E45B6">
        <w:rPr>
          <w:rFonts w:eastAsia="Calibri"/>
        </w:rPr>
        <w:t>»</w:t>
      </w:r>
    </w:p>
    <w:p w14:paraId="2DBC4C6D" w14:textId="77777777" w:rsidR="006A2E46" w:rsidRPr="004E45B6" w:rsidRDefault="006A2E46" w:rsidP="006A2E46">
      <w:pPr>
        <w:suppressAutoHyphens/>
        <w:ind w:left="1247"/>
        <w:rPr>
          <w:rFonts w:eastAsia="Calibri"/>
          <w:b/>
        </w:rPr>
      </w:pPr>
      <w:r w:rsidRPr="004E45B6">
        <w:rPr>
          <w:rFonts w:eastAsia="Calibri"/>
          <w:b/>
        </w:rPr>
        <w:lastRenderedPageBreak/>
        <w:tab/>
      </w:r>
      <w:r w:rsidRPr="004E45B6">
        <w:rPr>
          <w:rFonts w:eastAsia="Calibri"/>
          <w:b/>
          <w:bCs/>
        </w:rPr>
        <w:t>Незаконный оборот: распространение руководящих указаний и инструментов</w:t>
      </w:r>
    </w:p>
    <w:p w14:paraId="2BCCCFDC" w14:textId="77777777" w:rsidR="006A2E46" w:rsidRPr="004E45B6" w:rsidRDefault="006A2E46" w:rsidP="006A2E46">
      <w:pPr>
        <w:numPr>
          <w:ilvl w:val="6"/>
          <w:numId w:val="28"/>
        </w:numPr>
        <w:ind w:left="1247" w:firstLine="624"/>
        <w:rPr>
          <w:rFonts w:eastAsia="Calibri"/>
          <w:lang w:val="en-US"/>
        </w:rPr>
      </w:pPr>
      <w:r w:rsidRPr="004E45B6">
        <w:rPr>
          <w:rFonts w:eastAsia="Calibri"/>
          <w:i/>
          <w:iCs/>
        </w:rPr>
        <w:t>поручает</w:t>
      </w:r>
      <w:r w:rsidRPr="004E45B6">
        <w:rPr>
          <w:rFonts w:eastAsia="Calibri"/>
        </w:rPr>
        <w:t xml:space="preserve"> секретариату:</w:t>
      </w:r>
    </w:p>
    <w:p w14:paraId="6B4EF1BA" w14:textId="77777777" w:rsidR="006A2E46" w:rsidRPr="004E45B6" w:rsidRDefault="006A2E46" w:rsidP="006A2E46">
      <w:pPr>
        <w:numPr>
          <w:ilvl w:val="1"/>
          <w:numId w:val="31"/>
        </w:numPr>
        <w:ind w:left="1247" w:firstLine="624"/>
        <w:rPr>
          <w:rFonts w:eastAsia="Calibri"/>
        </w:rPr>
      </w:pPr>
      <w:r w:rsidRPr="004E45B6">
        <w:rPr>
          <w:rFonts w:eastAsia="Calibri"/>
        </w:rPr>
        <w:t>разработать и осуществлять, при условии наличия ресурсов, устойчивую и эффективную стратегию распространения информации в целях повышения осведомленности и углубления знаний о руководящих принципах и учебных пособиях, разработанных в рамках Конвенции и направленных на предупреждение и пресечение незаконного оборота;</w:t>
      </w:r>
    </w:p>
    <w:p w14:paraId="4E9C5F5C" w14:textId="77777777" w:rsidR="006A2E46" w:rsidRPr="004E45B6" w:rsidRDefault="006A2E46" w:rsidP="006A2E46">
      <w:pPr>
        <w:numPr>
          <w:ilvl w:val="1"/>
          <w:numId w:val="31"/>
        </w:numPr>
        <w:ind w:left="1247" w:firstLine="624"/>
        <w:rPr>
          <w:rFonts w:eastAsia="Calibri"/>
        </w:rPr>
      </w:pPr>
      <w:r w:rsidRPr="004E45B6">
        <w:rPr>
          <w:rFonts w:eastAsia="Calibri"/>
        </w:rPr>
        <w:t>перевести на шесть официальных языков Организации Объединенных Наций, при условии наличия ресурсов, свои учебные пособия, направленные на предупреждение и пресечение незаконного оборота;</w:t>
      </w:r>
    </w:p>
    <w:p w14:paraId="600330C0" w14:textId="77777777" w:rsidR="006A2E46" w:rsidRPr="004E45B6" w:rsidRDefault="006A2E46" w:rsidP="006A2E46">
      <w:pPr>
        <w:numPr>
          <w:ilvl w:val="1"/>
          <w:numId w:val="31"/>
        </w:numPr>
        <w:ind w:left="1247" w:firstLine="624"/>
        <w:rPr>
          <w:rFonts w:eastAsia="Calibri"/>
          <w:bCs/>
        </w:rPr>
      </w:pPr>
      <w:r w:rsidRPr="004E45B6">
        <w:rPr>
          <w:rFonts w:eastAsia="Calibri"/>
        </w:rPr>
        <w:t>распространять, в том числе с помощью онлайновых сессий, среди региональных и координационных центров Базельской конвенции, Программы Организации Объединенных Наций по окружающей среде и правоприменительных организаций, таких как Международная организация уголовной полиции и Всемирная таможенная организация, в том числе в рамках деятельности Природоохранной сети, разработанные в рамках Конвенции руководящие принципы и учебные пособия, направленные на предупреждение и пресечение незаконного оборота;</w:t>
      </w:r>
    </w:p>
    <w:p w14:paraId="757217E7" w14:textId="77777777" w:rsidR="006A2E46" w:rsidRPr="004E45B6" w:rsidRDefault="006A2E46" w:rsidP="006A2E46">
      <w:pPr>
        <w:numPr>
          <w:ilvl w:val="6"/>
          <w:numId w:val="28"/>
        </w:numPr>
        <w:ind w:left="1247" w:firstLine="624"/>
        <w:rPr>
          <w:rFonts w:eastAsia="Calibri"/>
          <w:bCs/>
        </w:rPr>
      </w:pPr>
      <w:r w:rsidRPr="004E45B6">
        <w:rPr>
          <w:rFonts w:eastAsia="Calibri"/>
          <w:i/>
          <w:iCs/>
        </w:rPr>
        <w:t>призывает</w:t>
      </w:r>
      <w:r w:rsidRPr="004E45B6">
        <w:rPr>
          <w:rFonts w:eastAsia="Calibri"/>
        </w:rPr>
        <w:t xml:space="preserve"> организации, имеющие мандат на оказание Сторонам помощи в деле предупреждения и пресечения незаконного оборота, снабжать свои веб-сайты ссылками на веб-сайт Базельской конвенции и размещать на своих веб-сайтах, распространять и использовать в своей правоприменительной деятельности и в своих учебных мероприятиях разработанные в рамках Конвенции руководящие указания и учебные пособия, направленные на предупреждение и пресечение незаконного оборота;</w:t>
      </w:r>
    </w:p>
    <w:p w14:paraId="350BF72C" w14:textId="77777777" w:rsidR="006A2E46" w:rsidRPr="004E45B6" w:rsidRDefault="006A2E46" w:rsidP="006A2E46">
      <w:pPr>
        <w:numPr>
          <w:ilvl w:val="6"/>
          <w:numId w:val="28"/>
        </w:numPr>
        <w:ind w:left="1247" w:firstLine="624"/>
        <w:rPr>
          <w:rFonts w:eastAsia="Calibri"/>
          <w:bCs/>
        </w:rPr>
      </w:pPr>
      <w:r w:rsidRPr="004E45B6">
        <w:rPr>
          <w:rFonts w:eastAsia="Calibri"/>
          <w:i/>
          <w:iCs/>
        </w:rPr>
        <w:t>призывает</w:t>
      </w:r>
      <w:r w:rsidRPr="004E45B6">
        <w:rPr>
          <w:rFonts w:eastAsia="Calibri"/>
        </w:rPr>
        <w:t xml:space="preserve"> Стороны распространять на национальном уровне, через механизмы координации или другие информационные механизмы, среди всех заинтересованных сторон, участвующих в правоприменительной системе, разработанные в рамках Конвенции руководящие указания и учебные пособия, направленные на предупреждение и пресечение незаконного оборота;</w:t>
      </w:r>
    </w:p>
    <w:p w14:paraId="27162F5F" w14:textId="77777777" w:rsidR="006A2E46" w:rsidRPr="004E45B6" w:rsidRDefault="006A2E46" w:rsidP="006A2E46">
      <w:pPr>
        <w:suppressAutoHyphens/>
        <w:ind w:left="1247"/>
        <w:rPr>
          <w:rFonts w:eastAsia="Calibri"/>
          <w:b/>
        </w:rPr>
      </w:pPr>
      <w:r w:rsidRPr="004E45B6">
        <w:rPr>
          <w:rFonts w:eastAsia="Calibri"/>
          <w:b/>
        </w:rPr>
        <w:tab/>
      </w:r>
      <w:r w:rsidRPr="004E45B6">
        <w:rPr>
          <w:rFonts w:eastAsia="Calibri"/>
          <w:b/>
          <w:bCs/>
        </w:rPr>
        <w:t>Незаконный оборот: мероприятия секретариата, направленные на оказание Сторонам содействия в деле предупреждения и пресечения незаконного оборота</w:t>
      </w:r>
    </w:p>
    <w:p w14:paraId="192427EE" w14:textId="77777777" w:rsidR="006A2E46" w:rsidRPr="004E45B6" w:rsidRDefault="006A2E46" w:rsidP="006A2E46">
      <w:pPr>
        <w:numPr>
          <w:ilvl w:val="6"/>
          <w:numId w:val="28"/>
        </w:numPr>
        <w:ind w:left="1247" w:firstLine="624"/>
        <w:rPr>
          <w:rFonts w:eastAsia="Calibri"/>
        </w:rPr>
      </w:pPr>
      <w:r w:rsidRPr="004E45B6">
        <w:rPr>
          <w:rFonts w:eastAsia="Calibri"/>
          <w:i/>
          <w:iCs/>
        </w:rPr>
        <w:t>приветствует</w:t>
      </w:r>
      <w:r w:rsidRPr="004E45B6">
        <w:rPr>
          <w:rFonts w:eastAsia="Calibri"/>
        </w:rPr>
        <w:t xml:space="preserve"> предоставление секретариатом при наличии запроса консультаций по вопросам, касающимся осуществления и обеспечения соблюдения Конвенции, и его усилия по укреплению потенциала и оказанию технической помощи Сторонам в поддержку осуществления и обеспечения соблюдения ими предусмотренного Конвенцией режима контроля, а также для предупреждения и пресечения незаконного оборота;</w:t>
      </w:r>
    </w:p>
    <w:p w14:paraId="1B1C95D4" w14:textId="77777777" w:rsidR="006A2E46" w:rsidRPr="004E45B6" w:rsidRDefault="006A2E46" w:rsidP="006A2E46">
      <w:pPr>
        <w:suppressAutoHyphens/>
        <w:ind w:left="1247"/>
        <w:rPr>
          <w:rFonts w:eastAsia="Calibri"/>
          <w:b/>
        </w:rPr>
      </w:pPr>
      <w:r w:rsidRPr="004E45B6">
        <w:rPr>
          <w:rFonts w:eastAsia="Calibri"/>
          <w:b/>
        </w:rPr>
        <w:tab/>
      </w:r>
      <w:r w:rsidRPr="004E45B6">
        <w:rPr>
          <w:rFonts w:eastAsia="Calibri"/>
          <w:b/>
          <w:bCs/>
        </w:rPr>
        <w:t>Национальное законодательство: деятельность других структур, направленная на оказание содействия Сторонам в ходе пересмотра или разработки законодательства для осуществления Базельской конвенции</w:t>
      </w:r>
    </w:p>
    <w:p w14:paraId="32AC9A9E" w14:textId="77777777" w:rsidR="006A2E46" w:rsidRPr="004E45B6" w:rsidRDefault="006A2E46" w:rsidP="006A2E46">
      <w:pPr>
        <w:numPr>
          <w:ilvl w:val="6"/>
          <w:numId w:val="28"/>
        </w:numPr>
        <w:ind w:left="1247" w:firstLine="624"/>
        <w:rPr>
          <w:rFonts w:eastAsia="Calibri"/>
        </w:rPr>
      </w:pPr>
      <w:r w:rsidRPr="004E45B6">
        <w:rPr>
          <w:rFonts w:eastAsia="Calibri"/>
          <w:i/>
          <w:iCs/>
        </w:rPr>
        <w:t xml:space="preserve">призывает </w:t>
      </w:r>
      <w:r w:rsidRPr="004E45B6">
        <w:rPr>
          <w:rFonts w:eastAsia="Calibri"/>
        </w:rPr>
        <w:t>региональные и координационные центры Базельской конвенции, Программу Организации Объединенных Наций по окружающей среде и другие структуры, такие как Продовольственная и сельскохозяйственная организация Объединенных Наций, Глобальный экологический фонд, Программа развития Организации Объединенных Наций, Организация Объединенных Наций по промышленному развитию, Всемирный банк и региональные банки развития:</w:t>
      </w:r>
    </w:p>
    <w:p w14:paraId="22B46682" w14:textId="77777777" w:rsidR="006A2E46" w:rsidRPr="004E45B6" w:rsidRDefault="006A2E46" w:rsidP="006A2E46">
      <w:pPr>
        <w:numPr>
          <w:ilvl w:val="1"/>
          <w:numId w:val="30"/>
        </w:numPr>
        <w:ind w:left="1247" w:firstLine="624"/>
        <w:rPr>
          <w:rFonts w:eastAsia="Calibri"/>
        </w:rPr>
      </w:pPr>
      <w:r w:rsidRPr="004E45B6">
        <w:rPr>
          <w:rFonts w:eastAsia="Calibri"/>
        </w:rPr>
        <w:t>сотрудничать с Комитетом, в том числе путем направления ответов на вопросники с просьбой о предоставлении информации, с тем чтобы Комитет мог выполнять свой мандат по улучшению осуществления и соблюдения положений пункта</w:t>
      </w:r>
      <w:r w:rsidRPr="004E45B6">
        <w:rPr>
          <w:rFonts w:eastAsia="Calibri"/>
          <w:lang w:val="en-US"/>
        </w:rPr>
        <w:t> </w:t>
      </w:r>
      <w:r w:rsidRPr="004E45B6">
        <w:rPr>
          <w:rFonts w:eastAsia="Calibri"/>
        </w:rPr>
        <w:t>4 статьи 4 и пункта 5 статьи 9 Конвенции;</w:t>
      </w:r>
    </w:p>
    <w:p w14:paraId="7DCD4B29" w14:textId="77777777" w:rsidR="006A2E46" w:rsidRPr="004E45B6" w:rsidRDefault="006A2E46" w:rsidP="006A2E46">
      <w:pPr>
        <w:numPr>
          <w:ilvl w:val="1"/>
          <w:numId w:val="30"/>
        </w:numPr>
        <w:ind w:left="1247" w:firstLine="624"/>
        <w:rPr>
          <w:rFonts w:eastAsia="Calibri"/>
        </w:rPr>
      </w:pPr>
      <w:r w:rsidRPr="004E45B6">
        <w:rPr>
          <w:rFonts w:eastAsia="Calibri"/>
        </w:rPr>
        <w:t xml:space="preserve">участвовать в качестве наблюдателей в мероприятиях секретариата по оказанию технической помощи (вебинары, региональные семинары-практикумы, мероприятия на </w:t>
      </w:r>
      <w:r w:rsidRPr="004E45B6">
        <w:rPr>
          <w:rFonts w:eastAsia="Calibri"/>
        </w:rPr>
        <w:lastRenderedPageBreak/>
        <w:t>страновом уровне), направленных на оказание поддержки Сторонам в разработке правовых основ для осуществления Конвенции;</w:t>
      </w:r>
    </w:p>
    <w:p w14:paraId="47C95E1A" w14:textId="77777777" w:rsidR="006A2E46" w:rsidRPr="004E45B6" w:rsidRDefault="006A2E46" w:rsidP="006A2E46">
      <w:pPr>
        <w:numPr>
          <w:ilvl w:val="6"/>
          <w:numId w:val="28"/>
        </w:numPr>
        <w:ind w:left="1247" w:firstLine="624"/>
        <w:rPr>
          <w:rFonts w:eastAsia="Calibri"/>
        </w:rPr>
      </w:pPr>
      <w:r w:rsidRPr="004E45B6">
        <w:rPr>
          <w:rFonts w:eastAsia="Calibri"/>
          <w:i/>
          <w:iCs/>
        </w:rPr>
        <w:t>призывает</w:t>
      </w:r>
      <w:r w:rsidRPr="004E45B6">
        <w:rPr>
          <w:rFonts w:eastAsia="Calibri"/>
        </w:rPr>
        <w:t xml:space="preserve"> Стороны в контексте определения их потребностей в технической помощи, например, при заполнении вопросника секретариата по этому вопросу, при разработке бизнес-планов региональных и координационных центров Базельской конвенции и при разработке их Рамочной программы Организации Объединенных Наций по сотрудничеству в области устойчивого развития включать в качестве приоритетного направления деятельности разработку правовых основ для осуществления Конвенции, в том числе, в соответствующих случаях, любых поправок к ним; </w:t>
      </w:r>
      <w:bookmarkStart w:id="21" w:name="_Hlk36471511"/>
    </w:p>
    <w:p w14:paraId="132BEF2E" w14:textId="77777777" w:rsidR="006A2E46" w:rsidRPr="004E45B6" w:rsidRDefault="006A2E46" w:rsidP="006A2E46">
      <w:pPr>
        <w:numPr>
          <w:ilvl w:val="6"/>
          <w:numId w:val="28"/>
        </w:numPr>
        <w:ind w:left="1247" w:firstLine="624"/>
        <w:rPr>
          <w:rFonts w:eastAsia="Calibri"/>
        </w:rPr>
      </w:pPr>
      <w:r w:rsidRPr="004E45B6">
        <w:rPr>
          <w:rFonts w:eastAsia="Calibri"/>
          <w:i/>
          <w:iCs/>
        </w:rPr>
        <w:t xml:space="preserve">призывает </w:t>
      </w:r>
      <w:r w:rsidRPr="004E45B6">
        <w:rPr>
          <w:rFonts w:eastAsia="Calibri"/>
        </w:rPr>
        <w:t xml:space="preserve">региональные и координационные центры Базельской конвенции, Исполнительный совет Специальной программы по оказанию поддержки в деле укрепления институционального потенциала на национальном уровне в целях осуществления Базельской, Роттердамской и Стокгольмской конвенций, Минаматской конвенции и Стратегического подхода к международному регулированию химических веществ, Программу Организации Объединенных Наций по окружающей среде и другие структуры, такие как Продовольственная и сельскохозяйственная организация Объединенных Наций, Программа развития Организации Объединенных Наций, Организация Объединенных Наций по промышленному развитию, Всемирный банк и региональные банки развития, а также Глобальный экологический фонд в контексте соответствующей деятельности, финансируемой по линии Стокгольмской конвенции, включать разработку нормативно-правовой базы для осуществления Конвенции в качестве конкретного результата их деятельности или добиваться ее включения в финансируемые ими мероприятия, оказывать Сторонам поддержку в осуществлении Конвенции; </w:t>
      </w:r>
      <w:bookmarkEnd w:id="21"/>
    </w:p>
    <w:p w14:paraId="17836220" w14:textId="77777777" w:rsidR="006A2E46" w:rsidRPr="004E45B6" w:rsidRDefault="006A2E46" w:rsidP="006A2E46">
      <w:pPr>
        <w:suppressAutoHyphens/>
        <w:ind w:left="1247"/>
        <w:rPr>
          <w:rFonts w:eastAsia="Calibri"/>
          <w:b/>
          <w:lang w:val="en-US"/>
        </w:rPr>
      </w:pPr>
      <w:r w:rsidRPr="004E45B6">
        <w:rPr>
          <w:rFonts w:eastAsia="Calibri"/>
          <w:b/>
        </w:rPr>
        <w:tab/>
      </w:r>
      <w:r w:rsidRPr="004E45B6">
        <w:rPr>
          <w:rFonts w:eastAsia="Calibri"/>
          <w:b/>
          <w:bCs/>
        </w:rPr>
        <w:t>Система контроля</w:t>
      </w:r>
    </w:p>
    <w:p w14:paraId="265811C2" w14:textId="77777777" w:rsidR="006A2E46" w:rsidRPr="004E45B6" w:rsidRDefault="006A2E46" w:rsidP="006A2E46">
      <w:pPr>
        <w:numPr>
          <w:ilvl w:val="6"/>
          <w:numId w:val="28"/>
        </w:numPr>
        <w:ind w:left="1247" w:firstLine="624"/>
        <w:rPr>
          <w:rFonts w:eastAsia="Calibri"/>
        </w:rPr>
      </w:pPr>
      <w:r w:rsidRPr="004E45B6">
        <w:rPr>
          <w:rFonts w:eastAsia="Calibri"/>
          <w:i/>
          <w:iCs/>
        </w:rPr>
        <w:t>принимает</w:t>
      </w:r>
      <w:r w:rsidRPr="004E45B6">
        <w:rPr>
          <w:rFonts w:eastAsia="Calibri"/>
        </w:rPr>
        <w:t xml:space="preserve"> руководящие указания по улучшению осуществления пункта 11 статьи 6 Конвенции в отношении страхования, залога и гарантии</w:t>
      </w:r>
      <w:r w:rsidRPr="004E45B6">
        <w:rPr>
          <w:rFonts w:eastAsia="Calibri"/>
          <w:vertAlign w:val="superscript"/>
        </w:rPr>
        <w:footnoteReference w:id="4"/>
      </w:r>
      <w:r w:rsidRPr="004E45B6">
        <w:rPr>
          <w:rFonts w:eastAsia="Calibri"/>
        </w:rPr>
        <w:t xml:space="preserve"> и призывает Стороны и соответствующих заинтересованных субъектов использовать их;</w:t>
      </w:r>
      <w:bookmarkStart w:id="23" w:name="_Hlk106803903"/>
      <w:bookmarkEnd w:id="23"/>
    </w:p>
    <w:p w14:paraId="1BAE18CB" w14:textId="77777777" w:rsidR="006A2E46" w:rsidRPr="004E45B6" w:rsidRDefault="006A2E46" w:rsidP="006A2E46">
      <w:pPr>
        <w:numPr>
          <w:ilvl w:val="6"/>
          <w:numId w:val="28"/>
        </w:numPr>
        <w:ind w:left="1247" w:firstLine="624"/>
        <w:rPr>
          <w:rFonts w:eastAsia="Calibri"/>
        </w:rPr>
      </w:pPr>
      <w:r w:rsidRPr="004E45B6">
        <w:rPr>
          <w:rFonts w:eastAsia="Calibri"/>
          <w:i/>
          <w:iCs/>
        </w:rPr>
        <w:t>также принимает</w:t>
      </w:r>
      <w:r w:rsidRPr="004E45B6">
        <w:rPr>
          <w:rFonts w:eastAsia="Calibri"/>
        </w:rPr>
        <w:t xml:space="preserve"> руководящие указания по осуществлению пункта 4 статьи 6 Конвенции о транзитных трансграничных перевозках</w:t>
      </w:r>
      <w:r w:rsidRPr="004E45B6">
        <w:rPr>
          <w:rFonts w:eastAsia="Calibri"/>
          <w:szCs w:val="18"/>
          <w:vertAlign w:val="superscript"/>
        </w:rPr>
        <w:footnoteReference w:id="5"/>
      </w:r>
      <w:r w:rsidRPr="004E45B6">
        <w:rPr>
          <w:rFonts w:eastAsia="Calibri"/>
        </w:rPr>
        <w:t xml:space="preserve"> и призывает Стороны и соответствующих заинтересованных субъектов использовать их;</w:t>
      </w:r>
      <w:bookmarkStart w:id="25" w:name="_Hlk106803916"/>
      <w:bookmarkEnd w:id="25"/>
    </w:p>
    <w:p w14:paraId="00F9EB02" w14:textId="77777777" w:rsidR="006A2E46" w:rsidRPr="004E45B6" w:rsidRDefault="006A2E46" w:rsidP="006A2E46">
      <w:pPr>
        <w:numPr>
          <w:ilvl w:val="6"/>
          <w:numId w:val="28"/>
        </w:numPr>
        <w:ind w:left="1247" w:firstLine="624"/>
        <w:rPr>
          <w:rFonts w:eastAsia="Calibri"/>
        </w:rPr>
      </w:pPr>
      <w:r w:rsidRPr="004E45B6">
        <w:rPr>
          <w:rFonts w:eastAsia="Calibri"/>
          <w:i/>
          <w:iCs/>
        </w:rPr>
        <w:t>принимает к сведению</w:t>
      </w:r>
      <w:r w:rsidRPr="004E45B6">
        <w:rPr>
          <w:rFonts w:eastAsia="Calibri"/>
        </w:rPr>
        <w:t xml:space="preserve"> определения и (или) трактовку Сторонами понятий «транзит» и «государство транзита» в ответах на вопросы 3h i) и ii) в национальных докладах за 2017-2019 годы и в анкетах в 2016 и 2021 годах Комитета по осуществлению и соблюдению в отношении транзитных трансграничных перевозок (по состоянию на 1 октября 2021 года)</w:t>
      </w:r>
      <w:r w:rsidRPr="004E45B6">
        <w:rPr>
          <w:rFonts w:eastAsia="Calibri"/>
          <w:szCs w:val="18"/>
          <w:vertAlign w:val="superscript"/>
        </w:rPr>
        <w:footnoteReference w:id="6"/>
      </w:r>
      <w:r w:rsidRPr="004E45B6">
        <w:rPr>
          <w:rFonts w:eastAsia="Calibri"/>
        </w:rPr>
        <w:t xml:space="preserve"> и поручает секретариату разместить на веб-сайте список определений и трактовок Сторонами понятия «транзит»;</w:t>
      </w:r>
    </w:p>
    <w:p w14:paraId="0EB9553D" w14:textId="77777777" w:rsidR="006A2E46" w:rsidRPr="004E45B6" w:rsidRDefault="006A2E46" w:rsidP="006A2E46">
      <w:pPr>
        <w:suppressAutoHyphens/>
        <w:ind w:left="1247"/>
        <w:jc w:val="center"/>
        <w:rPr>
          <w:rFonts w:eastAsia="Calibri"/>
          <w:b/>
          <w:sz w:val="24"/>
          <w:szCs w:val="24"/>
        </w:rPr>
      </w:pPr>
      <w:r w:rsidRPr="004E45B6">
        <w:rPr>
          <w:rFonts w:eastAsia="Calibri"/>
          <w:b/>
          <w:bCs/>
          <w:sz w:val="24"/>
          <w:szCs w:val="24"/>
        </w:rPr>
        <w:t>III</w:t>
      </w:r>
    </w:p>
    <w:p w14:paraId="7707D0C3" w14:textId="77777777" w:rsidR="006A2E46" w:rsidRPr="004E45B6" w:rsidRDefault="006A2E46" w:rsidP="006A2E46">
      <w:pPr>
        <w:suppressAutoHyphens/>
        <w:ind w:left="1247"/>
        <w:jc w:val="center"/>
        <w:rPr>
          <w:rFonts w:eastAsia="Calibri"/>
          <w:b/>
          <w:sz w:val="24"/>
          <w:szCs w:val="24"/>
        </w:rPr>
      </w:pPr>
      <w:r w:rsidRPr="004E45B6">
        <w:rPr>
          <w:rFonts w:eastAsia="Calibri"/>
          <w:b/>
          <w:bCs/>
          <w:sz w:val="24"/>
          <w:szCs w:val="24"/>
        </w:rPr>
        <w:t>Программа работы на двухгодичный период 2022-2023 годов</w:t>
      </w:r>
    </w:p>
    <w:p w14:paraId="01E0B8C0" w14:textId="77777777" w:rsidR="006A2E46" w:rsidRPr="004E45B6" w:rsidRDefault="006A2E46" w:rsidP="006A2E46">
      <w:pPr>
        <w:numPr>
          <w:ilvl w:val="6"/>
          <w:numId w:val="28"/>
        </w:numPr>
        <w:ind w:left="1247" w:firstLine="624"/>
        <w:rPr>
          <w:rFonts w:eastAsia="Calibri"/>
        </w:rPr>
      </w:pPr>
      <w:r w:rsidRPr="004E45B6">
        <w:rPr>
          <w:rFonts w:eastAsia="Calibri"/>
          <w:i/>
          <w:iCs/>
        </w:rPr>
        <w:t xml:space="preserve">утверждает </w:t>
      </w:r>
      <w:r w:rsidRPr="004E45B6">
        <w:rPr>
          <w:rFonts w:eastAsia="Calibri"/>
        </w:rPr>
        <w:t>программу работы Комитета на двухгодичный период 2022</w:t>
      </w:r>
      <w:r>
        <w:rPr>
          <w:rFonts w:eastAsia="Calibri"/>
        </w:rPr>
        <w:noBreakHyphen/>
      </w:r>
      <w:r w:rsidRPr="004E45B6">
        <w:rPr>
          <w:rFonts w:eastAsia="Calibri"/>
        </w:rPr>
        <w:t>2023</w:t>
      </w:r>
      <w:r w:rsidRPr="004E45B6">
        <w:rPr>
          <w:rFonts w:eastAsia="Calibri"/>
          <w:lang w:val="en-US"/>
        </w:rPr>
        <w:t> </w:t>
      </w:r>
      <w:r w:rsidRPr="004E45B6">
        <w:rPr>
          <w:rFonts w:eastAsia="Calibri"/>
        </w:rPr>
        <w:t>годов, изложенную в приложении к настоящему решению;</w:t>
      </w:r>
    </w:p>
    <w:p w14:paraId="251C48D6" w14:textId="77777777" w:rsidR="006A2E46" w:rsidRPr="004E45B6" w:rsidRDefault="006A2E46" w:rsidP="006A2E46">
      <w:pPr>
        <w:numPr>
          <w:ilvl w:val="6"/>
          <w:numId w:val="28"/>
        </w:numPr>
        <w:ind w:left="1247" w:firstLine="624"/>
        <w:rPr>
          <w:rFonts w:eastAsia="Calibri"/>
          <w:lang w:val="en-US"/>
        </w:rPr>
      </w:pPr>
      <w:r w:rsidRPr="004E45B6">
        <w:rPr>
          <w:rFonts w:eastAsia="Calibri"/>
          <w:i/>
          <w:iCs/>
        </w:rPr>
        <w:t xml:space="preserve">поручает </w:t>
      </w:r>
      <w:r w:rsidRPr="004E45B6">
        <w:rPr>
          <w:rFonts w:eastAsia="Calibri"/>
        </w:rPr>
        <w:t>Комитету:</w:t>
      </w:r>
    </w:p>
    <w:p w14:paraId="4922FE3B" w14:textId="77777777" w:rsidR="006A2E46" w:rsidRPr="004E45B6" w:rsidRDefault="006A2E46" w:rsidP="006A2E46">
      <w:pPr>
        <w:numPr>
          <w:ilvl w:val="1"/>
          <w:numId w:val="29"/>
        </w:numPr>
        <w:ind w:left="1247" w:firstLine="624"/>
        <w:rPr>
          <w:rFonts w:eastAsia="Calibri"/>
        </w:rPr>
      </w:pPr>
      <w:r w:rsidRPr="004E45B6">
        <w:rPr>
          <w:rFonts w:eastAsia="Calibri"/>
        </w:rPr>
        <w:t xml:space="preserve">установить приоритеты, методы работы и графики проведения мероприятий, предусмотренных программой работы, и обеспечить координацию с Рабочей группой открытого состава, секретариатом и региональными и координационными центрами Базельской конвенции во избежание дублирования мероприятий; </w:t>
      </w:r>
    </w:p>
    <w:p w14:paraId="5E7FE8A9" w14:textId="77777777" w:rsidR="006A2E46" w:rsidRPr="004E45B6" w:rsidRDefault="006A2E46" w:rsidP="006A2E46">
      <w:pPr>
        <w:numPr>
          <w:ilvl w:val="1"/>
          <w:numId w:val="29"/>
        </w:numPr>
        <w:ind w:left="1247" w:firstLine="624"/>
        <w:rPr>
          <w:rFonts w:eastAsia="Calibri"/>
        </w:rPr>
      </w:pPr>
      <w:r w:rsidRPr="004E45B6">
        <w:rPr>
          <w:rFonts w:eastAsia="Calibri"/>
        </w:rPr>
        <w:lastRenderedPageBreak/>
        <w:t>в преддверии шестнадцатого совещания Конференции Сторон проводить со Сторонами консультации по проекту программы работы на двухгодичный период 2024</w:t>
      </w:r>
      <w:r>
        <w:rPr>
          <w:rFonts w:eastAsia="Calibri"/>
        </w:rPr>
        <w:noBreakHyphen/>
      </w:r>
      <w:r w:rsidRPr="004E45B6">
        <w:rPr>
          <w:rFonts w:eastAsia="Calibri"/>
        </w:rPr>
        <w:t>2025</w:t>
      </w:r>
      <w:r w:rsidRPr="004E45B6">
        <w:rPr>
          <w:rFonts w:eastAsia="Calibri"/>
          <w:lang w:val="en-US"/>
        </w:rPr>
        <w:t> </w:t>
      </w:r>
      <w:r w:rsidRPr="004E45B6">
        <w:rPr>
          <w:rFonts w:eastAsia="Calibri"/>
        </w:rPr>
        <w:t>годов;</w:t>
      </w:r>
    </w:p>
    <w:p w14:paraId="6C0D8351" w14:textId="77777777" w:rsidR="006A2E46" w:rsidRPr="004E45B6" w:rsidRDefault="006A2E46" w:rsidP="006A2E46">
      <w:pPr>
        <w:numPr>
          <w:ilvl w:val="1"/>
          <w:numId w:val="29"/>
        </w:numPr>
        <w:ind w:left="1247" w:firstLine="624"/>
        <w:rPr>
          <w:rFonts w:eastAsia="Calibri"/>
        </w:rPr>
      </w:pPr>
      <w:r w:rsidRPr="004E45B6">
        <w:rPr>
          <w:rFonts w:eastAsia="Calibri"/>
        </w:rPr>
        <w:t>представить Конференции Сторон на ее шестнадцатом совещании доклад о проведенной им работе по выполнению своих функций в соответствии с пунктами 23 и 24</w:t>
      </w:r>
      <w:r w:rsidRPr="004E45B6">
        <w:rPr>
          <w:rFonts w:eastAsia="Calibri"/>
          <w:lang w:val="en-US"/>
        </w:rPr>
        <w:t> </w:t>
      </w:r>
      <w:r w:rsidRPr="004E45B6">
        <w:rPr>
          <w:rFonts w:eastAsia="Calibri"/>
        </w:rPr>
        <w:t>круга ведения механизма содействия осуществлению и соблюдению;</w:t>
      </w:r>
    </w:p>
    <w:p w14:paraId="5D73B827" w14:textId="77777777" w:rsidR="006A2E46" w:rsidRPr="004E45B6" w:rsidRDefault="006A2E46" w:rsidP="006A2E46">
      <w:pPr>
        <w:suppressAutoHyphens/>
        <w:ind w:left="1247"/>
        <w:jc w:val="center"/>
        <w:rPr>
          <w:rFonts w:eastAsia="Calibri"/>
          <w:b/>
          <w:sz w:val="24"/>
          <w:szCs w:val="24"/>
          <w:lang w:val="en-US"/>
        </w:rPr>
      </w:pPr>
      <w:r w:rsidRPr="004E45B6">
        <w:rPr>
          <w:rFonts w:eastAsia="Calibri"/>
          <w:b/>
          <w:bCs/>
          <w:sz w:val="24"/>
          <w:szCs w:val="24"/>
        </w:rPr>
        <w:t>IV</w:t>
      </w:r>
    </w:p>
    <w:p w14:paraId="3B6CA894" w14:textId="77777777" w:rsidR="006A2E46" w:rsidRPr="004E45B6" w:rsidRDefault="006A2E46" w:rsidP="006A2E46">
      <w:pPr>
        <w:suppressAutoHyphens/>
        <w:ind w:left="1247"/>
        <w:jc w:val="center"/>
        <w:rPr>
          <w:rFonts w:eastAsia="Calibri"/>
          <w:b/>
          <w:sz w:val="24"/>
          <w:szCs w:val="24"/>
          <w:lang w:val="en-US"/>
        </w:rPr>
      </w:pPr>
      <w:r w:rsidRPr="004E45B6">
        <w:rPr>
          <w:rFonts w:eastAsia="Calibri"/>
          <w:b/>
          <w:bCs/>
          <w:sz w:val="24"/>
          <w:szCs w:val="24"/>
        </w:rPr>
        <w:t>Избрание членов Комитета</w:t>
      </w:r>
    </w:p>
    <w:p w14:paraId="528C0BA2" w14:textId="77777777" w:rsidR="006A2E46" w:rsidRPr="004E45B6" w:rsidRDefault="006A2E46" w:rsidP="006A2E46">
      <w:pPr>
        <w:numPr>
          <w:ilvl w:val="6"/>
          <w:numId w:val="28"/>
        </w:numPr>
        <w:ind w:left="1247" w:firstLine="624"/>
        <w:rPr>
          <w:rFonts w:eastAsia="Calibri"/>
        </w:rPr>
      </w:pPr>
      <w:r w:rsidRPr="004E45B6">
        <w:rPr>
          <w:rFonts w:eastAsia="Calibri"/>
          <w:i/>
          <w:iCs/>
        </w:rPr>
        <w:t>избирает</w:t>
      </w:r>
      <w:r w:rsidRPr="004E45B6">
        <w:rPr>
          <w:rFonts w:eastAsia="Calibri"/>
        </w:rPr>
        <w:t>, в соответствии с положениями круга ведения механизма содействия осуществлению и соблюдению Базельской конвенции</w:t>
      </w:r>
      <w:r w:rsidRPr="004E45B6">
        <w:rPr>
          <w:rFonts w:eastAsia="Calibri"/>
          <w:vertAlign w:val="superscript"/>
        </w:rPr>
        <w:footnoteReference w:id="7"/>
      </w:r>
      <w:r w:rsidRPr="004E45B6">
        <w:rPr>
          <w:rFonts w:eastAsia="Calibri"/>
        </w:rPr>
        <w:t>, следующих членов в состав Комитета на срок до окончания семнадцатого совещания Конференции Сторон:</w:t>
      </w:r>
    </w:p>
    <w:p w14:paraId="61A725D5" w14:textId="77777777" w:rsidR="006A2E46" w:rsidRPr="004E45B6" w:rsidRDefault="006A2E46" w:rsidP="006A2E46">
      <w:pPr>
        <w:ind w:left="2495"/>
        <w:rPr>
          <w:rFonts w:eastAsia="Calibri"/>
        </w:rPr>
      </w:pPr>
      <w:r w:rsidRPr="004E45B6">
        <w:rPr>
          <w:rFonts w:eastAsia="Calibri"/>
          <w:b/>
          <w:bCs/>
        </w:rPr>
        <w:t>Государства Африки</w:t>
      </w:r>
      <w:r w:rsidRPr="004E45B6">
        <w:rPr>
          <w:rFonts w:eastAsia="Calibri"/>
        </w:rPr>
        <w:t xml:space="preserve">: г-жа Пейшенс Намбалирва Нсереко (Уганда) </w:t>
      </w:r>
    </w:p>
    <w:p w14:paraId="6463505E" w14:textId="77777777" w:rsidR="006A2E46" w:rsidRPr="004E45B6" w:rsidRDefault="006A2E46" w:rsidP="006A2E46">
      <w:pPr>
        <w:ind w:left="2495"/>
        <w:rPr>
          <w:rFonts w:eastAsia="Calibri"/>
        </w:rPr>
      </w:pPr>
      <w:r w:rsidRPr="004E45B6">
        <w:rPr>
          <w:rFonts w:eastAsia="Calibri"/>
          <w:b/>
          <w:bCs/>
        </w:rPr>
        <w:t>Государства Азии и Тихого океана</w:t>
      </w:r>
      <w:r w:rsidRPr="004E45B6">
        <w:rPr>
          <w:rFonts w:eastAsia="Calibri"/>
        </w:rPr>
        <w:t>: г-н Сатьендра Кумар (Индия)</w:t>
      </w:r>
    </w:p>
    <w:p w14:paraId="510F06E1" w14:textId="77777777" w:rsidR="006A2E46" w:rsidRPr="004E45B6" w:rsidRDefault="006A2E46" w:rsidP="006A2E46">
      <w:pPr>
        <w:ind w:left="2495"/>
        <w:rPr>
          <w:rFonts w:eastAsia="Calibri"/>
        </w:rPr>
      </w:pPr>
      <w:r w:rsidRPr="004E45B6">
        <w:rPr>
          <w:rFonts w:eastAsia="Calibri"/>
          <w:b/>
          <w:bCs/>
        </w:rPr>
        <w:t>Государства Восточной Европы</w:t>
      </w:r>
      <w:r w:rsidRPr="004E45B6">
        <w:rPr>
          <w:rFonts w:eastAsia="Calibri"/>
        </w:rPr>
        <w:t>: г-жа Татьяна Тугуй (Республика Молдова)</w:t>
      </w:r>
    </w:p>
    <w:p w14:paraId="4887D2AF" w14:textId="77777777" w:rsidR="006A2E46" w:rsidRPr="004E45B6" w:rsidRDefault="006A2E46" w:rsidP="006A2E46">
      <w:pPr>
        <w:ind w:left="2495"/>
        <w:rPr>
          <w:rFonts w:eastAsia="Calibri"/>
        </w:rPr>
      </w:pPr>
      <w:r w:rsidRPr="004E45B6">
        <w:rPr>
          <w:rFonts w:eastAsia="Calibri"/>
          <w:b/>
          <w:bCs/>
        </w:rPr>
        <w:t>Государства Латинской Америки и Карибского бассейна</w:t>
      </w:r>
      <w:r w:rsidRPr="004E45B6">
        <w:rPr>
          <w:rFonts w:eastAsia="Calibri"/>
        </w:rPr>
        <w:t>: [имя назначенного члена будет сообщено регионом после совещания].</w:t>
      </w:r>
    </w:p>
    <w:p w14:paraId="1DAA6176" w14:textId="77777777" w:rsidR="006A2E46" w:rsidRPr="004E45B6" w:rsidRDefault="006A2E46" w:rsidP="006A2E46">
      <w:pPr>
        <w:ind w:left="2495"/>
        <w:rPr>
          <w:rFonts w:eastAsia="Calibri"/>
        </w:rPr>
      </w:pPr>
      <w:r w:rsidRPr="004E45B6">
        <w:rPr>
          <w:rFonts w:eastAsia="Calibri"/>
          <w:b/>
          <w:bCs/>
        </w:rPr>
        <w:t>Государства Западной Европы и другие государства</w:t>
      </w:r>
      <w:r w:rsidRPr="004E45B6">
        <w:rPr>
          <w:rFonts w:eastAsia="Calibri"/>
        </w:rPr>
        <w:t>: г-жа Анн де Йонге (Бельгия).</w:t>
      </w:r>
    </w:p>
    <w:p w14:paraId="2C69B633" w14:textId="77777777" w:rsidR="006A2E46" w:rsidRPr="002A5D10" w:rsidRDefault="006A2E46" w:rsidP="006A2E46">
      <w:pPr>
        <w:pStyle w:val="CH1"/>
        <w:keepNext w:val="0"/>
        <w:keepLines w:val="0"/>
        <w:tabs>
          <w:tab w:val="clear" w:pos="851"/>
          <w:tab w:val="clear" w:pos="1247"/>
          <w:tab w:val="clear" w:pos="1814"/>
          <w:tab w:val="clear" w:pos="2381"/>
          <w:tab w:val="clear" w:pos="2948"/>
          <w:tab w:val="clear" w:pos="3515"/>
          <w:tab w:val="clear" w:pos="4082"/>
        </w:tabs>
        <w:spacing w:before="0"/>
        <w:ind w:right="0" w:firstLine="0"/>
        <w:rPr>
          <w:lang w:val="ru-RU"/>
        </w:rPr>
      </w:pPr>
      <w:r>
        <w:rPr>
          <w:bCs/>
          <w:lang w:val="ru-RU"/>
        </w:rPr>
        <w:t>Приложение к решению БК-15</w:t>
      </w:r>
      <w:r w:rsidRPr="002A5D10">
        <w:rPr>
          <w:bCs/>
          <w:lang w:val="ru-RU"/>
        </w:rPr>
        <w:t>/17</w:t>
      </w:r>
      <w:r>
        <w:rPr>
          <w:lang w:val="ru-RU"/>
        </w:rPr>
        <w:t xml:space="preserve"> </w:t>
      </w:r>
    </w:p>
    <w:p w14:paraId="6E7F7D32" w14:textId="77777777" w:rsidR="006A2E46" w:rsidRPr="002A5D10" w:rsidRDefault="006A2E46" w:rsidP="006A2E46">
      <w:pPr>
        <w:pStyle w:val="CH1"/>
        <w:keepNext w:val="0"/>
        <w:keepLines w:val="0"/>
        <w:tabs>
          <w:tab w:val="clear" w:pos="851"/>
          <w:tab w:val="clear" w:pos="1247"/>
          <w:tab w:val="clear" w:pos="1814"/>
          <w:tab w:val="clear" w:pos="2381"/>
          <w:tab w:val="clear" w:pos="2948"/>
          <w:tab w:val="clear" w:pos="3515"/>
          <w:tab w:val="clear" w:pos="4082"/>
        </w:tabs>
        <w:spacing w:before="0"/>
        <w:ind w:right="0" w:firstLine="0"/>
        <w:rPr>
          <w:lang w:val="ru-RU"/>
        </w:rPr>
      </w:pPr>
      <w:r>
        <w:rPr>
          <w:lang w:val="ru-RU"/>
        </w:rPr>
        <w:tab/>
      </w:r>
      <w:r>
        <w:rPr>
          <w:bCs/>
          <w:lang w:val="ru-RU"/>
        </w:rPr>
        <w:t>Программа работы Комитета по управлению механизмом содействия осуществлению и соблюдению на двухгодичный период 2022-2023 годов</w:t>
      </w:r>
      <w:r>
        <w:rPr>
          <w:lang w:val="ru-RU"/>
        </w:rPr>
        <w:t xml:space="preserve"> </w:t>
      </w:r>
    </w:p>
    <w:p w14:paraId="2BF2C99F" w14:textId="77777777" w:rsidR="006A2E46" w:rsidRDefault="006A2E46" w:rsidP="006A2E46">
      <w:pPr>
        <w:pStyle w:val="CH1"/>
        <w:keepNext w:val="0"/>
        <w:keepLines w:val="0"/>
        <w:tabs>
          <w:tab w:val="clear" w:pos="1247"/>
          <w:tab w:val="clear" w:pos="1814"/>
          <w:tab w:val="clear" w:pos="2381"/>
          <w:tab w:val="clear" w:pos="2948"/>
          <w:tab w:val="clear" w:pos="3515"/>
          <w:tab w:val="clear" w:pos="4082"/>
        </w:tabs>
        <w:spacing w:before="0"/>
        <w:rPr>
          <w:lang w:val="ru-RU"/>
        </w:rPr>
      </w:pPr>
      <w:r>
        <w:rPr>
          <w:bCs/>
          <w:lang w:val="ru-RU"/>
        </w:rPr>
        <w:tab/>
        <w:t>I.</w:t>
      </w:r>
      <w:r>
        <w:rPr>
          <w:lang w:val="ru-RU"/>
        </w:rPr>
        <w:tab/>
      </w:r>
      <w:r>
        <w:rPr>
          <w:bCs/>
          <w:lang w:val="ru-RU"/>
        </w:rPr>
        <w:t>Обзор общих вопросов соблюдения и осуществления в рамках Конвенции</w:t>
      </w:r>
      <w:r>
        <w:rPr>
          <w:lang w:val="ru-RU"/>
        </w:rPr>
        <w:t xml:space="preserve"> </w:t>
      </w:r>
    </w:p>
    <w:p w14:paraId="1C2DA651" w14:textId="77777777" w:rsidR="006A2E46" w:rsidRPr="007B0089" w:rsidRDefault="006A2E46" w:rsidP="006A2E46"/>
    <w:tbl>
      <w:tblPr>
        <w:tblW w:w="8307" w:type="dxa"/>
        <w:jc w:val="right"/>
        <w:tblBorders>
          <w:top w:val="single" w:sz="4" w:space="0" w:color="auto"/>
          <w:bottom w:val="single" w:sz="4" w:space="0" w:color="auto"/>
          <w:insideH w:val="single" w:sz="4" w:space="0" w:color="auto"/>
        </w:tblBorders>
        <w:tblLayout w:type="fixed"/>
        <w:tblCellMar>
          <w:top w:w="113" w:type="dxa"/>
          <w:left w:w="57" w:type="dxa"/>
          <w:right w:w="57" w:type="dxa"/>
        </w:tblCellMar>
        <w:tblLook w:val="04A0" w:firstRow="1" w:lastRow="0" w:firstColumn="1" w:lastColumn="0" w:noHBand="0" w:noVBand="1"/>
      </w:tblPr>
      <w:tblGrid>
        <w:gridCol w:w="2171"/>
        <w:gridCol w:w="6136"/>
      </w:tblGrid>
      <w:tr w:rsidR="006A2E46" w:rsidRPr="000B5A1F" w14:paraId="66A4A75A" w14:textId="77777777" w:rsidTr="006C04D6">
        <w:trPr>
          <w:trHeight w:val="57"/>
          <w:tblHeader/>
          <w:jc w:val="right"/>
        </w:trPr>
        <w:tc>
          <w:tcPr>
            <w:tcW w:w="2171" w:type="dxa"/>
            <w:tcBorders>
              <w:bottom w:val="single" w:sz="12" w:space="0" w:color="auto"/>
            </w:tcBorders>
            <w:shd w:val="clear" w:color="auto" w:fill="auto"/>
            <w:vAlign w:val="bottom"/>
            <w:hideMark/>
          </w:tcPr>
          <w:p w14:paraId="1E5224D4" w14:textId="77777777" w:rsidR="006A2E46" w:rsidRPr="000B5A1F" w:rsidRDefault="006A2E46" w:rsidP="006C04D6">
            <w:pPr>
              <w:spacing w:before="40" w:after="40"/>
              <w:rPr>
                <w:rFonts w:eastAsia="Calibri"/>
                <w:i/>
                <w:iCs/>
                <w:sz w:val="18"/>
                <w:szCs w:val="18"/>
                <w:lang w:val="en-US"/>
              </w:rPr>
            </w:pPr>
            <w:r w:rsidRPr="000B5A1F">
              <w:rPr>
                <w:rFonts w:eastAsia="Calibri"/>
                <w:i/>
                <w:iCs/>
                <w:sz w:val="18"/>
                <w:szCs w:val="18"/>
              </w:rPr>
              <w:t>Цель</w:t>
            </w:r>
            <w:r w:rsidRPr="000B5A1F">
              <w:rPr>
                <w:rFonts w:eastAsia="Calibri"/>
                <w:sz w:val="18"/>
                <w:szCs w:val="18"/>
              </w:rPr>
              <w:t xml:space="preserve"> </w:t>
            </w:r>
          </w:p>
        </w:tc>
        <w:tc>
          <w:tcPr>
            <w:tcW w:w="6136" w:type="dxa"/>
            <w:tcBorders>
              <w:bottom w:val="single" w:sz="12" w:space="0" w:color="auto"/>
            </w:tcBorders>
            <w:shd w:val="clear" w:color="auto" w:fill="auto"/>
            <w:vAlign w:val="bottom"/>
            <w:hideMark/>
          </w:tcPr>
          <w:p w14:paraId="505BA3B8" w14:textId="77777777" w:rsidR="006A2E46" w:rsidRPr="000B5A1F" w:rsidRDefault="006A2E46" w:rsidP="006C04D6">
            <w:pPr>
              <w:spacing w:before="40" w:after="40"/>
              <w:rPr>
                <w:rFonts w:eastAsia="Calibri"/>
                <w:i/>
                <w:iCs/>
                <w:sz w:val="18"/>
                <w:szCs w:val="18"/>
                <w:lang w:val="en-US"/>
              </w:rPr>
            </w:pPr>
            <w:r w:rsidRPr="000B5A1F">
              <w:rPr>
                <w:rFonts w:eastAsia="Calibri"/>
                <w:i/>
                <w:iCs/>
                <w:sz w:val="18"/>
                <w:szCs w:val="18"/>
              </w:rPr>
              <w:t>Деятельность</w:t>
            </w:r>
            <w:r w:rsidRPr="000B5A1F">
              <w:rPr>
                <w:rFonts w:eastAsia="Calibri"/>
                <w:sz w:val="18"/>
                <w:szCs w:val="18"/>
              </w:rPr>
              <w:t xml:space="preserve"> </w:t>
            </w:r>
          </w:p>
        </w:tc>
      </w:tr>
      <w:tr w:rsidR="006A2E46" w:rsidRPr="000B5A1F" w14:paraId="28505994" w14:textId="77777777" w:rsidTr="006C04D6">
        <w:trPr>
          <w:trHeight w:val="57"/>
          <w:jc w:val="right"/>
        </w:trPr>
        <w:tc>
          <w:tcPr>
            <w:tcW w:w="2171" w:type="dxa"/>
            <w:tcBorders>
              <w:top w:val="single" w:sz="12" w:space="0" w:color="auto"/>
            </w:tcBorders>
            <w:shd w:val="clear" w:color="auto" w:fill="auto"/>
            <w:hideMark/>
          </w:tcPr>
          <w:p w14:paraId="55B51BE8" w14:textId="77777777" w:rsidR="006A2E46" w:rsidRPr="000B5A1F" w:rsidRDefault="006A2E46" w:rsidP="006A2E46">
            <w:pPr>
              <w:numPr>
                <w:ilvl w:val="0"/>
                <w:numId w:val="36"/>
              </w:numPr>
              <w:spacing w:before="40" w:after="40"/>
              <w:ind w:left="284" w:hanging="284"/>
              <w:rPr>
                <w:rFonts w:eastAsia="Calibri"/>
                <w:b/>
                <w:bCs/>
                <w:sz w:val="18"/>
                <w:szCs w:val="18"/>
                <w:lang w:val="en-US"/>
              </w:rPr>
            </w:pPr>
            <w:r w:rsidRPr="000B5A1F">
              <w:rPr>
                <w:rFonts w:eastAsia="Calibri"/>
                <w:b/>
                <w:bCs/>
                <w:sz w:val="18"/>
                <w:szCs w:val="18"/>
              </w:rPr>
              <w:t>Национальные доклады</w:t>
            </w:r>
            <w:r w:rsidRPr="000B5A1F">
              <w:rPr>
                <w:rFonts w:eastAsia="Calibri"/>
                <w:sz w:val="18"/>
                <w:szCs w:val="18"/>
              </w:rPr>
              <w:t xml:space="preserve"> </w:t>
            </w:r>
          </w:p>
          <w:p w14:paraId="1FFC88EC" w14:textId="77777777" w:rsidR="006A2E46" w:rsidRPr="000B5A1F" w:rsidRDefault="006A2E46" w:rsidP="006C04D6">
            <w:pPr>
              <w:spacing w:before="40" w:after="40"/>
              <w:ind w:left="284"/>
              <w:rPr>
                <w:rFonts w:eastAsia="Arial"/>
                <w:sz w:val="18"/>
                <w:szCs w:val="18"/>
              </w:rPr>
            </w:pPr>
            <w:r w:rsidRPr="000B5A1F">
              <w:rPr>
                <w:rFonts w:eastAsia="Calibri"/>
                <w:sz w:val="18"/>
                <w:szCs w:val="18"/>
              </w:rPr>
              <w:t xml:space="preserve">Улучшение своевременности и полноты представления национальных докладов в соответствии с пунктом 3 статьи 13 Конвенции </w:t>
            </w:r>
          </w:p>
        </w:tc>
        <w:tc>
          <w:tcPr>
            <w:tcW w:w="6136" w:type="dxa"/>
            <w:tcBorders>
              <w:top w:val="single" w:sz="12" w:space="0" w:color="auto"/>
            </w:tcBorders>
            <w:shd w:val="clear" w:color="auto" w:fill="auto"/>
            <w:hideMark/>
          </w:tcPr>
          <w:p w14:paraId="361D7FF4" w14:textId="77777777" w:rsidR="006A2E46" w:rsidRPr="000B5A1F" w:rsidRDefault="006A2E46" w:rsidP="006C04D6">
            <w:pPr>
              <w:spacing w:before="40" w:after="40"/>
              <w:ind w:left="415" w:hanging="415"/>
              <w:rPr>
                <w:rFonts w:eastAsia="Calibri"/>
                <w:sz w:val="18"/>
                <w:szCs w:val="18"/>
              </w:rPr>
            </w:pPr>
            <w:r w:rsidRPr="000B5A1F">
              <w:rPr>
                <w:rFonts w:eastAsia="Calibri"/>
                <w:sz w:val="18"/>
                <w:szCs w:val="18"/>
              </w:rPr>
              <w:t>a)</w:t>
            </w:r>
            <w:r w:rsidRPr="000B5A1F">
              <w:rPr>
                <w:rFonts w:eastAsia="Calibri"/>
                <w:sz w:val="18"/>
                <w:szCs w:val="18"/>
              </w:rPr>
              <w:tab/>
              <w:t>Проведение классификации соблюдения и, в соответствующих случаях, опубликование информации о соблюдении Сторонами своих обязательств по представлению ежегодных национальных докладов за 2018 и 2019 годы на основании предположений, критериев и категорий, принятых Конференцией Сторон на ее тринадцатом совещании</w:t>
            </w:r>
            <w:r w:rsidRPr="000B5A1F">
              <w:rPr>
                <w:rFonts w:eastAsia="Calibri"/>
                <w:sz w:val="18"/>
                <w:szCs w:val="18"/>
                <w:vertAlign w:val="superscript"/>
              </w:rPr>
              <w:footnoteReference w:id="8"/>
            </w:r>
            <w:r w:rsidRPr="000B5A1F">
              <w:rPr>
                <w:rFonts w:eastAsia="Calibri"/>
                <w:sz w:val="18"/>
                <w:szCs w:val="18"/>
              </w:rPr>
              <w:t>, и целевых показателей, принятых Конференцией Сторон на ее пятнадцатом совещании</w:t>
            </w:r>
            <w:r w:rsidRPr="000B5A1F">
              <w:rPr>
                <w:rFonts w:eastAsia="Calibri"/>
                <w:sz w:val="18"/>
                <w:szCs w:val="18"/>
                <w:vertAlign w:val="superscript"/>
              </w:rPr>
              <w:footnoteReference w:id="9"/>
            </w:r>
            <w:r w:rsidRPr="000B5A1F">
              <w:rPr>
                <w:rFonts w:eastAsia="Calibri"/>
                <w:sz w:val="18"/>
                <w:szCs w:val="18"/>
              </w:rPr>
              <w:t>;</w:t>
            </w:r>
          </w:p>
          <w:p w14:paraId="24C292A7" w14:textId="77777777" w:rsidR="006A2E46" w:rsidRPr="000B5A1F" w:rsidRDefault="006A2E46" w:rsidP="006C04D6">
            <w:pPr>
              <w:spacing w:before="40" w:after="40"/>
              <w:ind w:left="415" w:hanging="415"/>
              <w:rPr>
                <w:rFonts w:eastAsia="Calibri"/>
                <w:sz w:val="18"/>
                <w:szCs w:val="18"/>
              </w:rPr>
            </w:pPr>
            <w:r w:rsidRPr="000B5A1F">
              <w:rPr>
                <w:rFonts w:eastAsia="Calibri"/>
                <w:sz w:val="18"/>
                <w:szCs w:val="18"/>
              </w:rPr>
              <w:t>b)</w:t>
            </w:r>
            <w:r w:rsidRPr="000B5A1F">
              <w:rPr>
                <w:rFonts w:eastAsia="Calibri"/>
                <w:sz w:val="18"/>
                <w:szCs w:val="18"/>
              </w:rPr>
              <w:tab/>
              <w:t xml:space="preserve">разработка рекомендаций по пересмотру </w:t>
            </w:r>
            <w:r>
              <w:rPr>
                <w:rFonts w:eastAsia="Calibri"/>
                <w:sz w:val="18"/>
                <w:szCs w:val="18"/>
              </w:rPr>
              <w:t>указанных</w:t>
            </w:r>
            <w:r w:rsidRPr="000B5A1F">
              <w:rPr>
                <w:rFonts w:eastAsia="Calibri"/>
                <w:sz w:val="18"/>
                <w:szCs w:val="18"/>
              </w:rPr>
              <w:t xml:space="preserve"> в пункте 10 решения БК-15/17 целевых показателей в отношении докладов, подлежащих представлению за 2020 год и последующие годы;</w:t>
            </w:r>
          </w:p>
          <w:p w14:paraId="5780D06E" w14:textId="77777777" w:rsidR="006A2E46" w:rsidRPr="000B5A1F" w:rsidRDefault="006A2E46" w:rsidP="006C04D6">
            <w:pPr>
              <w:spacing w:before="40" w:after="40"/>
              <w:ind w:left="414" w:hanging="414"/>
              <w:rPr>
                <w:rFonts w:eastAsia="Calibri"/>
                <w:sz w:val="18"/>
                <w:szCs w:val="18"/>
              </w:rPr>
            </w:pPr>
            <w:r w:rsidRPr="000B5A1F">
              <w:rPr>
                <w:rFonts w:eastAsia="Calibri"/>
                <w:sz w:val="18"/>
                <w:szCs w:val="18"/>
              </w:rPr>
              <w:t>c)</w:t>
            </w:r>
            <w:r w:rsidRPr="000B5A1F">
              <w:rPr>
                <w:rFonts w:eastAsia="Calibri"/>
                <w:sz w:val="18"/>
                <w:szCs w:val="18"/>
              </w:rPr>
              <w:tab/>
              <w:t xml:space="preserve">при необходимости в сотрудничестве с Комитетом по соблюдению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осуществление мониторинга процессов Рамочной программы Организации </w:t>
            </w:r>
            <w:r w:rsidRPr="000B5A1F">
              <w:rPr>
                <w:rFonts w:eastAsia="Calibri"/>
                <w:sz w:val="18"/>
                <w:szCs w:val="18"/>
              </w:rPr>
              <w:lastRenderedPageBreak/>
              <w:t xml:space="preserve">Объединенных Наций по сотрудничеству в области устойчивого развития с целью оценки, в какой степени Стороны, имеющие потребности в отношении национальных докладов, включают меры по их удовлетворению в свою Рамочную программу по сотрудничеству, выявление передовой практики и разработка на основе этой оценки рекомендаций для рассмотрения Конференцией Сторон; </w:t>
            </w:r>
          </w:p>
          <w:p w14:paraId="03C8FBE8" w14:textId="77777777" w:rsidR="006A2E46" w:rsidRPr="000B5A1F" w:rsidRDefault="006A2E46" w:rsidP="006C04D6">
            <w:pPr>
              <w:spacing w:before="40" w:after="40"/>
              <w:ind w:left="415" w:hanging="415"/>
              <w:rPr>
                <w:rFonts w:eastAsia="Calibri"/>
                <w:sz w:val="18"/>
                <w:szCs w:val="18"/>
              </w:rPr>
            </w:pPr>
            <w:r w:rsidRPr="000B5A1F">
              <w:rPr>
                <w:rFonts w:eastAsia="Calibri"/>
                <w:sz w:val="18"/>
                <w:szCs w:val="18"/>
              </w:rPr>
              <w:t>d)</w:t>
            </w:r>
            <w:r w:rsidRPr="000B5A1F">
              <w:rPr>
                <w:rFonts w:eastAsia="Calibri"/>
                <w:sz w:val="18"/>
                <w:szCs w:val="18"/>
              </w:rPr>
              <w:tab/>
              <w:t>установление диалога с региональными и координационными центрами Базельской конвенции, Исполнительным советом Специальной программы по оказанию поддержки в деле укрепления институционального потенциала на национальном уровне в целях осуществления Базельской, Роттердамской и Стокгольмской конвенций, Минаматской конвенции и Стратегического подхода к международному регулированию химических веществ, Программой Организации Объединенных Наций по окружающей среде (ЮНЕП) и другими структурами, такими как Продовольственная и сельскохозяйственная организация Объединенных Наций (ФАО), Глобальный экологический фонд (ГЭФ), Программа развития Организации Объединенных Наций (ПРООН), Организация Объединенных Наций по промышленному развитию (ЮНИДО), Всемирный банк и региональные банки развития, по вопросам их деятельности, направленной на оказание поддержки Сторонам в осуществлении их обязательства по представлению национальных докладов, и разработка рекомендаций для рассмотрения Конференцией Сторон;</w:t>
            </w:r>
          </w:p>
          <w:p w14:paraId="5074B4FE" w14:textId="77777777" w:rsidR="006A2E46" w:rsidRPr="000B5A1F" w:rsidRDefault="006A2E46" w:rsidP="006C04D6">
            <w:pPr>
              <w:spacing w:before="40" w:after="40"/>
              <w:ind w:left="415" w:hanging="415"/>
              <w:rPr>
                <w:rFonts w:eastAsia="Calibri"/>
                <w:sz w:val="18"/>
                <w:szCs w:val="18"/>
              </w:rPr>
            </w:pPr>
            <w:r w:rsidRPr="000B5A1F">
              <w:rPr>
                <w:rFonts w:eastAsia="Calibri"/>
                <w:sz w:val="18"/>
                <w:szCs w:val="18"/>
              </w:rPr>
              <w:t>e)</w:t>
            </w:r>
            <w:r w:rsidRPr="000B5A1F">
              <w:rPr>
                <w:rFonts w:eastAsia="Calibri"/>
                <w:sz w:val="18"/>
                <w:szCs w:val="18"/>
              </w:rPr>
              <w:tab/>
              <w:t>рассмотрение вопроса о доработке и дополнительной оценке мер, не включенных в пункты 20 a) и b) круга ведения Комитета, которые могут потребоваться, если Сторона не представила свой национальный доклад в течение двух или более лет после наступления срока представления доклада в 2016 году, и представление доклада Конференции Сторон на ее шестнадцатом совещании.</w:t>
            </w:r>
          </w:p>
        </w:tc>
      </w:tr>
      <w:tr w:rsidR="006A2E46" w:rsidRPr="000B5A1F" w14:paraId="32E9808A" w14:textId="77777777" w:rsidTr="006C04D6">
        <w:trPr>
          <w:trHeight w:val="57"/>
          <w:jc w:val="right"/>
        </w:trPr>
        <w:tc>
          <w:tcPr>
            <w:tcW w:w="2171" w:type="dxa"/>
            <w:shd w:val="clear" w:color="auto" w:fill="auto"/>
            <w:hideMark/>
          </w:tcPr>
          <w:p w14:paraId="2D894C6C" w14:textId="77777777" w:rsidR="006A2E46" w:rsidRPr="000B5A1F" w:rsidRDefault="006A2E46" w:rsidP="006C04D6">
            <w:pPr>
              <w:spacing w:before="40" w:after="40"/>
              <w:ind w:left="284" w:hanging="284"/>
              <w:rPr>
                <w:rFonts w:eastAsia="Calibri"/>
                <w:b/>
                <w:bCs/>
                <w:sz w:val="18"/>
                <w:szCs w:val="18"/>
              </w:rPr>
            </w:pPr>
            <w:r w:rsidRPr="000B5A1F">
              <w:rPr>
                <w:rFonts w:eastAsia="Calibri"/>
                <w:b/>
                <w:bCs/>
                <w:sz w:val="18"/>
                <w:szCs w:val="18"/>
              </w:rPr>
              <w:lastRenderedPageBreak/>
              <w:t>2.</w:t>
            </w:r>
            <w:r w:rsidRPr="000B5A1F">
              <w:rPr>
                <w:rFonts w:eastAsia="Calibri"/>
                <w:sz w:val="18"/>
                <w:szCs w:val="18"/>
              </w:rPr>
              <w:tab/>
            </w:r>
            <w:r w:rsidRPr="000B5A1F">
              <w:rPr>
                <w:rFonts w:eastAsia="Calibri"/>
                <w:b/>
                <w:bCs/>
                <w:sz w:val="18"/>
                <w:szCs w:val="18"/>
              </w:rPr>
              <w:t>Незаконный оборот</w:t>
            </w:r>
            <w:r w:rsidRPr="000B5A1F">
              <w:rPr>
                <w:rFonts w:eastAsia="Calibri"/>
                <w:sz w:val="18"/>
                <w:szCs w:val="18"/>
              </w:rPr>
              <w:t xml:space="preserve"> </w:t>
            </w:r>
          </w:p>
          <w:p w14:paraId="074593EB" w14:textId="77777777" w:rsidR="006A2E46" w:rsidRPr="000B5A1F" w:rsidRDefault="006A2E46" w:rsidP="006C04D6">
            <w:pPr>
              <w:spacing w:before="40" w:after="40"/>
              <w:ind w:left="284"/>
              <w:rPr>
                <w:rFonts w:eastAsia="Arial"/>
                <w:sz w:val="18"/>
                <w:szCs w:val="18"/>
              </w:rPr>
            </w:pPr>
            <w:r w:rsidRPr="000B5A1F">
              <w:rPr>
                <w:rFonts w:eastAsia="Calibri"/>
                <w:sz w:val="18"/>
                <w:szCs w:val="18"/>
              </w:rPr>
              <w:t>Предупреждение и пресечение незаконного оборота</w:t>
            </w:r>
          </w:p>
        </w:tc>
        <w:tc>
          <w:tcPr>
            <w:tcW w:w="6136" w:type="dxa"/>
            <w:shd w:val="clear" w:color="auto" w:fill="auto"/>
            <w:hideMark/>
          </w:tcPr>
          <w:p w14:paraId="13485931" w14:textId="77777777" w:rsidR="006A2E46" w:rsidRPr="000B5A1F" w:rsidRDefault="006A2E46" w:rsidP="006C04D6">
            <w:pPr>
              <w:spacing w:before="40" w:after="40"/>
              <w:rPr>
                <w:rFonts w:eastAsia="Calibri"/>
                <w:b/>
                <w:bCs/>
                <w:sz w:val="18"/>
                <w:szCs w:val="18"/>
              </w:rPr>
            </w:pPr>
            <w:r w:rsidRPr="000B5A1F">
              <w:rPr>
                <w:rFonts w:eastAsia="Calibri"/>
                <w:b/>
                <w:bCs/>
                <w:sz w:val="18"/>
                <w:szCs w:val="18"/>
              </w:rPr>
              <w:t>Аналитическое исследование</w:t>
            </w:r>
          </w:p>
          <w:p w14:paraId="599276D4" w14:textId="77777777" w:rsidR="006A2E46" w:rsidRPr="000B5A1F" w:rsidRDefault="006A2E46" w:rsidP="006C04D6">
            <w:pPr>
              <w:spacing w:before="40" w:after="40"/>
              <w:ind w:left="414" w:hanging="414"/>
              <w:rPr>
                <w:rFonts w:eastAsia="Calibri"/>
                <w:sz w:val="18"/>
                <w:szCs w:val="18"/>
              </w:rPr>
            </w:pPr>
            <w:r w:rsidRPr="000B5A1F">
              <w:rPr>
                <w:rFonts w:eastAsia="Calibri"/>
                <w:sz w:val="18"/>
                <w:szCs w:val="18"/>
              </w:rPr>
              <w:t>a)</w:t>
            </w:r>
            <w:r w:rsidRPr="000B5A1F">
              <w:rPr>
                <w:rFonts w:eastAsia="Calibri"/>
                <w:sz w:val="18"/>
                <w:szCs w:val="18"/>
              </w:rPr>
              <w:tab/>
              <w:t>Проведение обзора информации, представленной в таблице 9 национальных докладов, представленных за 2018 и 2019 годы, с целью оценки: i)</w:t>
            </w:r>
            <w:r w:rsidRPr="000B5A1F">
              <w:rPr>
                <w:rFonts w:eastAsia="Calibri"/>
                <w:sz w:val="18"/>
                <w:szCs w:val="18"/>
                <w:lang w:val="en-US"/>
              </w:rPr>
              <w:t> </w:t>
            </w:r>
            <w:r w:rsidRPr="000B5A1F">
              <w:rPr>
                <w:rFonts w:eastAsia="Calibri"/>
                <w:sz w:val="18"/>
                <w:szCs w:val="18"/>
              </w:rPr>
              <w:t xml:space="preserve">количества имевших место случаев незаконного оборота; ii) в отношении каких отходов; iii) в каких регионах; и iv) способов их урегулирования; и представление рекомендаций, основанных на результатах обзора; </w:t>
            </w:r>
          </w:p>
          <w:p w14:paraId="62E58E89" w14:textId="77777777" w:rsidR="006A2E46" w:rsidRPr="000B5A1F" w:rsidRDefault="006A2E46" w:rsidP="006C04D6">
            <w:pPr>
              <w:spacing w:before="40" w:after="40"/>
              <w:ind w:left="414" w:hanging="414"/>
              <w:rPr>
                <w:rFonts w:eastAsia="Calibri"/>
                <w:sz w:val="18"/>
                <w:szCs w:val="18"/>
              </w:rPr>
            </w:pPr>
            <w:r w:rsidRPr="000B5A1F">
              <w:rPr>
                <w:rFonts w:eastAsia="Calibri"/>
                <w:sz w:val="18"/>
                <w:szCs w:val="18"/>
              </w:rPr>
              <w:t>b)</w:t>
            </w:r>
            <w:r w:rsidRPr="000B5A1F">
              <w:rPr>
                <w:rFonts w:eastAsia="Calibri"/>
                <w:sz w:val="18"/>
                <w:szCs w:val="18"/>
              </w:rPr>
              <w:tab/>
              <w:t xml:space="preserve">проведение обзора таблицы 9 формы национального доклада, с тем чтобы убедиться в целесообразности внесения в нее изменений, облегчающих доступ к предоставляемой Сторонами информации о случаях незаконного оборота, и ее анализ; </w:t>
            </w:r>
          </w:p>
          <w:p w14:paraId="1B9A10B6" w14:textId="77777777" w:rsidR="006A2E46" w:rsidRPr="000B5A1F" w:rsidRDefault="006A2E46" w:rsidP="006C04D6">
            <w:pPr>
              <w:spacing w:before="40" w:after="40"/>
              <w:ind w:left="414" w:hanging="414"/>
              <w:rPr>
                <w:rFonts w:eastAsia="Calibri"/>
                <w:sz w:val="18"/>
                <w:szCs w:val="18"/>
              </w:rPr>
            </w:pPr>
            <w:r w:rsidRPr="000B5A1F">
              <w:rPr>
                <w:rFonts w:eastAsia="Calibri"/>
                <w:sz w:val="18"/>
                <w:szCs w:val="18"/>
              </w:rPr>
              <w:t>c)</w:t>
            </w:r>
            <w:r w:rsidRPr="000B5A1F">
              <w:rPr>
                <w:rFonts w:eastAsia="Calibri"/>
                <w:sz w:val="18"/>
                <w:szCs w:val="18"/>
              </w:rPr>
              <w:tab/>
              <w:t>выявление несоответствий в представленной Сторонами информации о случаях, которые могут представлять собой акты незаконного оборота, и формулирование рекомендаций по итогам этого рассмотрения;</w:t>
            </w:r>
          </w:p>
          <w:p w14:paraId="007FE206" w14:textId="77777777" w:rsidR="006A2E46" w:rsidRPr="000B5A1F" w:rsidRDefault="006A2E46" w:rsidP="006C04D6">
            <w:pPr>
              <w:spacing w:before="40" w:after="40"/>
              <w:ind w:left="414" w:hanging="414"/>
              <w:rPr>
                <w:rFonts w:eastAsia="Calibri"/>
                <w:sz w:val="18"/>
                <w:szCs w:val="18"/>
              </w:rPr>
            </w:pPr>
            <w:r w:rsidRPr="000B5A1F">
              <w:rPr>
                <w:rFonts w:eastAsia="Calibri"/>
                <w:sz w:val="18"/>
                <w:szCs w:val="18"/>
              </w:rPr>
              <w:t>d)</w:t>
            </w:r>
            <w:r w:rsidRPr="000B5A1F">
              <w:rPr>
                <w:rFonts w:eastAsia="Calibri"/>
                <w:sz w:val="18"/>
                <w:szCs w:val="18"/>
              </w:rPr>
              <w:tab/>
              <w:t>проведение обзора формы для представления информации о подтвержденных случаях незаконного оборота, с тем чтобы убедиться в целесообразности внесения в нее изменений, и формулирование рекомендаций по итогам этого обзора</w:t>
            </w:r>
            <w:r w:rsidRPr="000B5A1F">
              <w:rPr>
                <w:rFonts w:eastAsia="Calibri"/>
                <w:sz w:val="18"/>
                <w:szCs w:val="18"/>
                <w:vertAlign w:val="superscript"/>
              </w:rPr>
              <w:footnoteReference w:id="10"/>
            </w:r>
            <w:r w:rsidRPr="000B5A1F">
              <w:rPr>
                <w:rFonts w:eastAsia="Calibri"/>
                <w:sz w:val="18"/>
                <w:szCs w:val="18"/>
              </w:rPr>
              <w:t>;</w:t>
            </w:r>
          </w:p>
          <w:p w14:paraId="450EB3BB" w14:textId="77777777" w:rsidR="006A2E46" w:rsidRPr="000B5A1F" w:rsidRDefault="006A2E46" w:rsidP="006C04D6">
            <w:pPr>
              <w:spacing w:before="40" w:after="40"/>
              <w:ind w:left="414" w:hanging="414"/>
              <w:rPr>
                <w:rFonts w:eastAsia="Calibri"/>
                <w:sz w:val="18"/>
                <w:szCs w:val="18"/>
              </w:rPr>
            </w:pPr>
            <w:r w:rsidRPr="000B5A1F">
              <w:rPr>
                <w:rFonts w:eastAsia="Calibri"/>
                <w:sz w:val="18"/>
                <w:szCs w:val="18"/>
              </w:rPr>
              <w:t>e)</w:t>
            </w:r>
            <w:r w:rsidRPr="000B5A1F">
              <w:rPr>
                <w:rFonts w:eastAsia="Calibri"/>
                <w:sz w:val="18"/>
                <w:szCs w:val="18"/>
              </w:rPr>
              <w:tab/>
              <w:t>рассмотрение вопроса о том, может ли обзор информации, представленной в таблицах 4 и 5 национальных докладов за 2018 и 2019</w:t>
            </w:r>
            <w:r>
              <w:rPr>
                <w:rFonts w:eastAsia="Calibri"/>
                <w:sz w:val="18"/>
                <w:szCs w:val="18"/>
              </w:rPr>
              <w:t> </w:t>
            </w:r>
            <w:r w:rsidRPr="000B5A1F">
              <w:rPr>
                <w:rFonts w:eastAsia="Calibri"/>
                <w:sz w:val="18"/>
                <w:szCs w:val="18"/>
              </w:rPr>
              <w:t>годы, помочь в выявлении несоответствий в информации, представленной Сторонами, которые могут представлять собой случаи незаконного оборота, и формулирование соответствующих рекомендаций.</w:t>
            </w:r>
          </w:p>
          <w:p w14:paraId="6011E593" w14:textId="77777777" w:rsidR="006A2E46" w:rsidRPr="000B5A1F" w:rsidRDefault="006A2E46" w:rsidP="006C04D6">
            <w:pPr>
              <w:spacing w:before="40" w:after="40"/>
              <w:rPr>
                <w:rFonts w:eastAsia="Calibri"/>
                <w:b/>
                <w:bCs/>
                <w:sz w:val="18"/>
                <w:szCs w:val="18"/>
              </w:rPr>
            </w:pPr>
            <w:r w:rsidRPr="000B5A1F">
              <w:rPr>
                <w:rFonts w:eastAsia="Calibri"/>
                <w:b/>
                <w:bCs/>
                <w:sz w:val="18"/>
                <w:szCs w:val="18"/>
              </w:rPr>
              <w:t>Национальные механизмы координации</w:t>
            </w:r>
          </w:p>
          <w:p w14:paraId="29A11923" w14:textId="77777777" w:rsidR="006A2E46" w:rsidRPr="000B5A1F" w:rsidRDefault="006A2E46" w:rsidP="006C04D6">
            <w:pPr>
              <w:spacing w:before="40" w:after="40"/>
              <w:ind w:left="414" w:hanging="414"/>
              <w:rPr>
                <w:rFonts w:eastAsia="Calibri"/>
                <w:sz w:val="18"/>
                <w:szCs w:val="18"/>
              </w:rPr>
            </w:pPr>
            <w:r w:rsidRPr="000B5A1F">
              <w:rPr>
                <w:rFonts w:eastAsia="Calibri"/>
                <w:sz w:val="18"/>
                <w:szCs w:val="18"/>
              </w:rPr>
              <w:lastRenderedPageBreak/>
              <w:t>a)</w:t>
            </w:r>
            <w:r w:rsidRPr="000B5A1F">
              <w:rPr>
                <w:rFonts w:eastAsia="Calibri"/>
                <w:sz w:val="18"/>
                <w:szCs w:val="18"/>
              </w:rPr>
              <w:tab/>
              <w:t>Мониторинг мероприятий, проводимых секретариатом, региональными и координационными центрами Базельской конвенции, Сетью Европейского союза по осуществлению и обеспечению соблюдения экологического права (ИМПЕЛ), Международной организацией уголовной полиции (Интерпол), ЮНЕП, Управлением Организации Объединенных Наций по наркотикам и преступности (УНП ООН), Всемирной таможенной организацией (ВТамО) и другими структурами, которые направлены на оказание Сторонам помощи в укреплении координации между их компетентными органами и правоприменительными структурами, и формулирование рекомендаций с учетом результатов этого мониторинга;</w:t>
            </w:r>
          </w:p>
          <w:p w14:paraId="244E1A4D" w14:textId="77777777" w:rsidR="006A2E46" w:rsidRPr="000B5A1F" w:rsidRDefault="006A2E46" w:rsidP="006C04D6">
            <w:pPr>
              <w:spacing w:before="40" w:after="40"/>
              <w:ind w:left="414" w:hanging="414"/>
              <w:rPr>
                <w:rFonts w:eastAsia="Calibri"/>
                <w:sz w:val="18"/>
                <w:szCs w:val="18"/>
              </w:rPr>
            </w:pPr>
            <w:r w:rsidRPr="000B5A1F">
              <w:rPr>
                <w:rFonts w:eastAsia="Calibri"/>
                <w:sz w:val="18"/>
                <w:szCs w:val="18"/>
              </w:rPr>
              <w:t>b)</w:t>
            </w:r>
            <w:r w:rsidRPr="000B5A1F">
              <w:rPr>
                <w:rFonts w:eastAsia="Calibri"/>
                <w:sz w:val="18"/>
                <w:szCs w:val="18"/>
              </w:rPr>
              <w:tab/>
              <w:t>мониторинг мероприятий, проводимых Сторонами в целях усиления координации и расширения потока информации между их компетентными органами и правоприменительными структурами, а также между ними и секретариатом;</w:t>
            </w:r>
          </w:p>
          <w:p w14:paraId="6353B37E" w14:textId="77777777" w:rsidR="006A2E46" w:rsidRPr="000B5A1F" w:rsidRDefault="006A2E46" w:rsidP="006C04D6">
            <w:pPr>
              <w:spacing w:before="40" w:after="40"/>
              <w:ind w:left="415" w:hanging="415"/>
              <w:rPr>
                <w:rFonts w:eastAsia="Calibri"/>
                <w:sz w:val="18"/>
                <w:szCs w:val="18"/>
              </w:rPr>
            </w:pPr>
            <w:r w:rsidRPr="000B5A1F">
              <w:rPr>
                <w:rFonts w:eastAsia="Calibri"/>
                <w:sz w:val="18"/>
                <w:szCs w:val="18"/>
              </w:rPr>
              <w:t>c)</w:t>
            </w:r>
            <w:r w:rsidRPr="000B5A1F">
              <w:rPr>
                <w:rFonts w:eastAsia="Calibri"/>
                <w:sz w:val="18"/>
                <w:szCs w:val="18"/>
              </w:rPr>
              <w:tab/>
              <w:t>разработка рекомендаций по улучшению осуществления и соблюдения положений статьи 9 Конвенции.</w:t>
            </w:r>
          </w:p>
          <w:p w14:paraId="1D19D978" w14:textId="77777777" w:rsidR="006A2E46" w:rsidRPr="000B5A1F" w:rsidRDefault="006A2E46" w:rsidP="006C04D6">
            <w:pPr>
              <w:spacing w:before="40" w:after="40"/>
              <w:rPr>
                <w:rFonts w:eastAsia="Calibri"/>
                <w:b/>
                <w:bCs/>
                <w:sz w:val="18"/>
                <w:szCs w:val="18"/>
              </w:rPr>
            </w:pPr>
            <w:r w:rsidRPr="000B5A1F">
              <w:rPr>
                <w:rFonts w:eastAsia="Calibri"/>
                <w:b/>
                <w:bCs/>
                <w:sz w:val="18"/>
                <w:szCs w:val="18"/>
              </w:rPr>
              <w:t>Ответы на вопрос 1 с) формы представления сведений</w:t>
            </w:r>
          </w:p>
          <w:p w14:paraId="03B88B44" w14:textId="77777777" w:rsidR="006A2E46" w:rsidRPr="000B5A1F" w:rsidRDefault="006A2E46" w:rsidP="006C04D6">
            <w:pPr>
              <w:spacing w:before="40" w:after="40"/>
              <w:ind w:left="415" w:hanging="415"/>
              <w:rPr>
                <w:rFonts w:eastAsia="Calibri"/>
                <w:sz w:val="18"/>
                <w:szCs w:val="18"/>
              </w:rPr>
            </w:pPr>
            <w:r w:rsidRPr="000B5A1F">
              <w:rPr>
                <w:rFonts w:eastAsia="Calibri"/>
                <w:sz w:val="18"/>
                <w:szCs w:val="18"/>
              </w:rPr>
              <w:t>a)</w:t>
            </w:r>
            <w:r w:rsidRPr="000B5A1F">
              <w:rPr>
                <w:rFonts w:eastAsia="Calibri"/>
                <w:sz w:val="18"/>
                <w:szCs w:val="18"/>
              </w:rPr>
              <w:tab/>
              <w:t>Проведение обзора текстов национального законодательства и других мер, принятых Сторонами в целях осуществления и обеспечения соблюдения Конвенции, и их ответов на вопрос 1 с) национальных докладов за 2019 год и с использованием контрольного перечня для законодательного органа</w:t>
            </w:r>
            <w:r w:rsidRPr="000B5A1F">
              <w:rPr>
                <w:rFonts w:eastAsia="Calibri"/>
                <w:sz w:val="18"/>
                <w:szCs w:val="18"/>
                <w:vertAlign w:val="superscript"/>
              </w:rPr>
              <w:footnoteReference w:id="11"/>
            </w:r>
            <w:r w:rsidRPr="000B5A1F">
              <w:rPr>
                <w:rFonts w:eastAsia="Calibri"/>
                <w:sz w:val="18"/>
                <w:szCs w:val="18"/>
              </w:rPr>
              <w:t xml:space="preserve"> проведение классификации соблюдения Сторонами обязательств, изложенных в статье 9 Конвенции;</w:t>
            </w:r>
          </w:p>
          <w:p w14:paraId="59C36BCB" w14:textId="77777777" w:rsidR="006A2E46" w:rsidRPr="000B5A1F" w:rsidRDefault="006A2E46" w:rsidP="006C04D6">
            <w:pPr>
              <w:spacing w:before="40" w:after="40"/>
              <w:ind w:left="415" w:hanging="415"/>
              <w:rPr>
                <w:rFonts w:eastAsia="Calibri"/>
                <w:sz w:val="18"/>
                <w:szCs w:val="18"/>
              </w:rPr>
            </w:pPr>
            <w:r w:rsidRPr="000B5A1F">
              <w:rPr>
                <w:rFonts w:eastAsia="Calibri"/>
                <w:sz w:val="18"/>
                <w:szCs w:val="18"/>
              </w:rPr>
              <w:t>b)</w:t>
            </w:r>
            <w:r w:rsidRPr="000B5A1F">
              <w:rPr>
                <w:rFonts w:eastAsia="Calibri"/>
                <w:sz w:val="18"/>
                <w:szCs w:val="18"/>
              </w:rPr>
              <w:tab/>
              <w:t>выявление передовой практики и тематических исследований, касающихся обеспечения соблюдения законодательства и наказания за незаконный оборот, а также рассмотрение вопроса о том, каким образом можно оценить действенность предпринимаемых в настоящее время Сторонами усилий по обеспечению соответствия передовой практике.</w:t>
            </w:r>
          </w:p>
          <w:p w14:paraId="390B3E83" w14:textId="77777777" w:rsidR="006A2E46" w:rsidRPr="000B5A1F" w:rsidRDefault="006A2E46" w:rsidP="006C04D6">
            <w:pPr>
              <w:spacing w:before="40" w:after="40"/>
              <w:rPr>
                <w:rFonts w:eastAsia="Calibri"/>
                <w:b/>
                <w:bCs/>
                <w:sz w:val="18"/>
                <w:szCs w:val="18"/>
              </w:rPr>
            </w:pPr>
            <w:r w:rsidRPr="000B5A1F">
              <w:rPr>
                <w:rFonts w:eastAsia="Calibri"/>
                <w:b/>
                <w:bCs/>
                <w:sz w:val="18"/>
                <w:szCs w:val="18"/>
              </w:rPr>
              <w:t>Диалог</w:t>
            </w:r>
          </w:p>
          <w:p w14:paraId="7F69F36A" w14:textId="77777777" w:rsidR="006A2E46" w:rsidRPr="000B5A1F" w:rsidRDefault="006A2E46" w:rsidP="006C04D6">
            <w:pPr>
              <w:spacing w:before="40" w:after="40"/>
              <w:rPr>
                <w:rFonts w:eastAsia="Calibri"/>
                <w:sz w:val="18"/>
                <w:szCs w:val="18"/>
              </w:rPr>
            </w:pPr>
            <w:r w:rsidRPr="000B5A1F">
              <w:rPr>
                <w:rFonts w:eastAsia="Calibri"/>
                <w:sz w:val="18"/>
                <w:szCs w:val="18"/>
              </w:rPr>
              <w:t>Установление диалога с региональными и координационными центрами Базельской конвенции, соответствующими международными организациями и органами по соблюдению других многосторонних природоохранных соглашений и координация по вопросам их деятельности, направленной на оказание поддержки Сторонам в деле предупреждения и пресечения незаконного оборота, и разработка рекомендаций для рассмотрения Конференцией Сторон.</w:t>
            </w:r>
          </w:p>
          <w:p w14:paraId="1EAC22D2" w14:textId="77777777" w:rsidR="006A2E46" w:rsidRPr="000B5A1F" w:rsidRDefault="006A2E46" w:rsidP="006C04D6">
            <w:pPr>
              <w:keepNext/>
              <w:keepLines/>
              <w:spacing w:before="40" w:after="40"/>
              <w:rPr>
                <w:rFonts w:eastAsia="Calibri"/>
                <w:b/>
                <w:bCs/>
                <w:sz w:val="18"/>
                <w:szCs w:val="18"/>
              </w:rPr>
            </w:pPr>
            <w:r w:rsidRPr="000B5A1F">
              <w:rPr>
                <w:rFonts w:eastAsia="Calibri"/>
                <w:b/>
                <w:bCs/>
                <w:sz w:val="18"/>
                <w:szCs w:val="18"/>
              </w:rPr>
              <w:t>Механизмы сотрудничества, включая Природоохранную сеть по оптимизации соблюдения нормативных требований в отношении незаконного оборота (ЭНФОРС)</w:t>
            </w:r>
          </w:p>
          <w:p w14:paraId="4CC088C3" w14:textId="77777777" w:rsidR="006A2E46" w:rsidRPr="000B5A1F" w:rsidRDefault="006A2E46" w:rsidP="006C04D6">
            <w:pPr>
              <w:keepNext/>
              <w:keepLines/>
              <w:spacing w:before="40" w:after="40"/>
              <w:rPr>
                <w:rFonts w:eastAsia="Calibri"/>
                <w:sz w:val="18"/>
                <w:szCs w:val="18"/>
              </w:rPr>
            </w:pPr>
            <w:r w:rsidRPr="000B5A1F">
              <w:rPr>
                <w:rFonts w:eastAsia="Calibri"/>
                <w:sz w:val="18"/>
                <w:szCs w:val="18"/>
              </w:rPr>
              <w:t>Проведение обзора деятельности ЭНФОРС, в частности, любых изменений, вытекающих из любых рекомендаций, вынесенных Комитетом Конференции Сторон, при условии их принятия, и рассмотрение на следующем совещании Комитета вопроса о необходимости дальнейшего укрепления механизмов, имеющих отношение к ЭНФОРС.</w:t>
            </w:r>
          </w:p>
          <w:p w14:paraId="114B7CB5" w14:textId="77777777" w:rsidR="006A2E46" w:rsidRPr="000B5A1F" w:rsidRDefault="006A2E46" w:rsidP="006C04D6">
            <w:pPr>
              <w:spacing w:before="40" w:after="40"/>
              <w:rPr>
                <w:rFonts w:eastAsia="Calibri"/>
                <w:b/>
                <w:bCs/>
                <w:sz w:val="18"/>
                <w:szCs w:val="18"/>
              </w:rPr>
            </w:pPr>
            <w:r w:rsidRPr="000B5A1F">
              <w:rPr>
                <w:rFonts w:eastAsia="Calibri"/>
                <w:b/>
                <w:bCs/>
                <w:sz w:val="18"/>
                <w:szCs w:val="18"/>
              </w:rPr>
              <w:t>Распространение руководящих указаний и инструментов</w:t>
            </w:r>
          </w:p>
          <w:p w14:paraId="17FBD365" w14:textId="77777777" w:rsidR="006A2E46" w:rsidRPr="000B5A1F" w:rsidRDefault="006A2E46" w:rsidP="006C04D6">
            <w:pPr>
              <w:spacing w:before="40" w:after="40"/>
              <w:rPr>
                <w:rFonts w:eastAsia="Arial"/>
                <w:sz w:val="18"/>
                <w:szCs w:val="18"/>
              </w:rPr>
            </w:pPr>
            <w:r w:rsidRPr="000B5A1F">
              <w:rPr>
                <w:rFonts w:eastAsia="Calibri"/>
                <w:sz w:val="18"/>
                <w:szCs w:val="18"/>
              </w:rPr>
              <w:t xml:space="preserve">Мониторинг мероприятий, проводимых Сторонами, секретариатом, региональными и координационными центрами Базельской конвенции, ИМПЕЛ, Интерполом, ЮНЕП, ЮНОДК, ВТамО и другими структурами в целях распространения руководящих принципов и инструментов, </w:t>
            </w:r>
            <w:r w:rsidRPr="000B5A1F">
              <w:rPr>
                <w:rFonts w:eastAsia="Calibri"/>
                <w:sz w:val="18"/>
                <w:szCs w:val="18"/>
              </w:rPr>
              <w:lastRenderedPageBreak/>
              <w:t>разработанных в рамках Конвенции и направленных на предупреждение и пресечение незаконного оборота.</w:t>
            </w:r>
          </w:p>
        </w:tc>
      </w:tr>
      <w:tr w:rsidR="006A2E46" w:rsidRPr="000B5A1F" w14:paraId="3F813D15" w14:textId="77777777" w:rsidTr="006C04D6">
        <w:trPr>
          <w:trHeight w:val="57"/>
          <w:jc w:val="right"/>
        </w:trPr>
        <w:tc>
          <w:tcPr>
            <w:tcW w:w="2171" w:type="dxa"/>
            <w:shd w:val="clear" w:color="auto" w:fill="auto"/>
            <w:hideMark/>
          </w:tcPr>
          <w:p w14:paraId="42F50679" w14:textId="77777777" w:rsidR="006A2E46" w:rsidRPr="000B5A1F" w:rsidRDefault="006A2E46" w:rsidP="006C04D6">
            <w:pPr>
              <w:spacing w:before="40" w:after="40"/>
              <w:ind w:left="284" w:hanging="284"/>
              <w:rPr>
                <w:rFonts w:eastAsia="Calibri"/>
                <w:b/>
                <w:bCs/>
                <w:sz w:val="18"/>
                <w:szCs w:val="18"/>
              </w:rPr>
            </w:pPr>
            <w:r w:rsidRPr="000B5A1F">
              <w:rPr>
                <w:rFonts w:eastAsia="Calibri"/>
                <w:b/>
                <w:bCs/>
                <w:sz w:val="18"/>
                <w:szCs w:val="18"/>
              </w:rPr>
              <w:lastRenderedPageBreak/>
              <w:t>3.</w:t>
            </w:r>
            <w:r w:rsidRPr="000B5A1F">
              <w:rPr>
                <w:rFonts w:eastAsia="Calibri"/>
                <w:sz w:val="18"/>
                <w:szCs w:val="18"/>
              </w:rPr>
              <w:tab/>
            </w:r>
            <w:r w:rsidRPr="000B5A1F">
              <w:rPr>
                <w:rFonts w:eastAsia="Calibri"/>
                <w:b/>
                <w:bCs/>
                <w:sz w:val="18"/>
                <w:szCs w:val="18"/>
              </w:rPr>
              <w:t>Национальное законодательство</w:t>
            </w:r>
            <w:r w:rsidRPr="000B5A1F">
              <w:rPr>
                <w:rFonts w:eastAsia="Calibri"/>
                <w:sz w:val="18"/>
                <w:szCs w:val="18"/>
              </w:rPr>
              <w:t xml:space="preserve"> </w:t>
            </w:r>
          </w:p>
          <w:p w14:paraId="4D062FB7" w14:textId="77777777" w:rsidR="006A2E46" w:rsidRPr="000B5A1F" w:rsidRDefault="006A2E46" w:rsidP="006C04D6">
            <w:pPr>
              <w:spacing w:before="40" w:after="40"/>
              <w:ind w:left="284"/>
              <w:rPr>
                <w:rFonts w:eastAsia="Arial"/>
                <w:sz w:val="18"/>
                <w:szCs w:val="18"/>
              </w:rPr>
            </w:pPr>
            <w:r w:rsidRPr="000B5A1F">
              <w:rPr>
                <w:rFonts w:eastAsia="Calibri"/>
                <w:sz w:val="18"/>
                <w:szCs w:val="18"/>
              </w:rPr>
              <w:t xml:space="preserve">Улучшение осуществления и соблюдения положений пункта 4 статьи 4 и пункта 5 статьи 9 Конвенции </w:t>
            </w:r>
          </w:p>
        </w:tc>
        <w:tc>
          <w:tcPr>
            <w:tcW w:w="6136" w:type="dxa"/>
            <w:shd w:val="clear" w:color="auto" w:fill="auto"/>
            <w:hideMark/>
          </w:tcPr>
          <w:p w14:paraId="01615E92" w14:textId="77777777" w:rsidR="006A2E46" w:rsidRPr="000B5A1F" w:rsidRDefault="006A2E46" w:rsidP="006A2E46">
            <w:pPr>
              <w:numPr>
                <w:ilvl w:val="0"/>
                <w:numId w:val="37"/>
              </w:numPr>
              <w:spacing w:before="40" w:after="40"/>
              <w:ind w:left="357" w:hanging="357"/>
              <w:rPr>
                <w:rFonts w:eastAsia="Calibri"/>
                <w:sz w:val="18"/>
                <w:szCs w:val="18"/>
              </w:rPr>
            </w:pPr>
            <w:r w:rsidRPr="000B5A1F">
              <w:rPr>
                <w:rFonts w:eastAsia="Calibri"/>
                <w:sz w:val="18"/>
                <w:szCs w:val="18"/>
              </w:rPr>
              <w:t>Обращение к Сторонам с предложением о самостоятельном проведении обзора их законодательства для осуществления Конвенции с использованием контрольного перечня законодателя и рассмотрении общих тенденций;</w:t>
            </w:r>
          </w:p>
          <w:p w14:paraId="0F75A769" w14:textId="77777777" w:rsidR="006A2E46" w:rsidRPr="000B5A1F" w:rsidRDefault="006A2E46" w:rsidP="006A2E46">
            <w:pPr>
              <w:numPr>
                <w:ilvl w:val="0"/>
                <w:numId w:val="37"/>
              </w:numPr>
              <w:spacing w:before="40" w:after="40"/>
              <w:ind w:left="357" w:hanging="357"/>
              <w:rPr>
                <w:rFonts w:eastAsia="Calibri"/>
                <w:sz w:val="18"/>
                <w:szCs w:val="18"/>
              </w:rPr>
            </w:pPr>
            <w:r w:rsidRPr="000B5A1F">
              <w:rPr>
                <w:rFonts w:eastAsia="Calibri"/>
                <w:sz w:val="18"/>
                <w:szCs w:val="18"/>
              </w:rPr>
              <w:t xml:space="preserve">мониторинг прогресса, достигнутого Сторонами в деле представления в секретариат текстов национальных законов и информации о других принятых ими мерах по осуществлению и обеспечению соблюдения Конвенции; </w:t>
            </w:r>
          </w:p>
          <w:p w14:paraId="2FA42C9B" w14:textId="77777777" w:rsidR="006A2E46" w:rsidRPr="000B5A1F" w:rsidRDefault="006A2E46" w:rsidP="006A2E46">
            <w:pPr>
              <w:numPr>
                <w:ilvl w:val="0"/>
                <w:numId w:val="37"/>
              </w:numPr>
              <w:spacing w:before="240" w:after="40"/>
              <w:ind w:left="357" w:hanging="357"/>
              <w:rPr>
                <w:rFonts w:eastAsia="Calibri"/>
                <w:sz w:val="18"/>
                <w:szCs w:val="18"/>
              </w:rPr>
            </w:pPr>
            <w:r w:rsidRPr="000B5A1F">
              <w:rPr>
                <w:rFonts w:eastAsia="Calibri"/>
                <w:sz w:val="18"/>
                <w:szCs w:val="18"/>
              </w:rPr>
              <w:t xml:space="preserve">мониторинг полученных секретариатом от Сторон запросов о предоставлении информации, направленной на оказание содействия разработке и пересмотру национальных нормативно-правовых основ, и о проведении мероприятий секретариата по оказанию технической помощи, направленной на оказание содействия в деле осуществления положений пункта 4 статьи 4 и пункта 5 статьи 9 Конвенции; </w:t>
            </w:r>
          </w:p>
          <w:p w14:paraId="485003E6" w14:textId="77777777" w:rsidR="006A2E46" w:rsidRPr="000B5A1F" w:rsidRDefault="006A2E46" w:rsidP="006A2E46">
            <w:pPr>
              <w:numPr>
                <w:ilvl w:val="0"/>
                <w:numId w:val="37"/>
              </w:numPr>
              <w:spacing w:before="40" w:after="40"/>
              <w:ind w:left="357" w:hanging="357"/>
              <w:rPr>
                <w:rFonts w:eastAsia="Calibri"/>
                <w:sz w:val="18"/>
                <w:szCs w:val="18"/>
              </w:rPr>
            </w:pPr>
            <w:r w:rsidRPr="000B5A1F">
              <w:rPr>
                <w:rFonts w:eastAsia="Calibri"/>
                <w:sz w:val="18"/>
                <w:szCs w:val="18"/>
              </w:rPr>
              <w:t xml:space="preserve">мониторинг мероприятий, проводимых региональными и координационными центрами Базельской конвенции, ЮНЕП и другими субъектами или при их поддержке, направленными на оказание Сторонам помощи в деле разработки нормативно-правовых основ для осуществления Базельской конвенции; </w:t>
            </w:r>
          </w:p>
          <w:p w14:paraId="40B2589F" w14:textId="77777777" w:rsidR="006A2E46" w:rsidRPr="000B5A1F" w:rsidRDefault="006A2E46" w:rsidP="006A2E46">
            <w:pPr>
              <w:numPr>
                <w:ilvl w:val="0"/>
                <w:numId w:val="37"/>
              </w:numPr>
              <w:spacing w:before="40" w:after="40"/>
              <w:ind w:left="357" w:hanging="357"/>
              <w:rPr>
                <w:rFonts w:eastAsia="Calibri"/>
                <w:sz w:val="18"/>
                <w:szCs w:val="18"/>
              </w:rPr>
            </w:pPr>
            <w:r w:rsidRPr="000B5A1F">
              <w:rPr>
                <w:rFonts w:eastAsia="Calibri"/>
                <w:sz w:val="18"/>
                <w:szCs w:val="18"/>
              </w:rPr>
              <w:t>разработка рекомендаций по улучшению осуществления и соблюдения положений пункта 4 статьи 4 и пункта 5 статьи 9 Конвенции;</w:t>
            </w:r>
          </w:p>
          <w:p w14:paraId="14FEA7A0" w14:textId="77777777" w:rsidR="006A2E46" w:rsidRPr="000B5A1F" w:rsidRDefault="006A2E46" w:rsidP="006A2E46">
            <w:pPr>
              <w:numPr>
                <w:ilvl w:val="0"/>
                <w:numId w:val="37"/>
              </w:numPr>
              <w:spacing w:before="40" w:after="40"/>
              <w:ind w:left="357" w:hanging="357"/>
              <w:rPr>
                <w:rFonts w:eastAsia="Calibri"/>
                <w:sz w:val="18"/>
                <w:szCs w:val="18"/>
              </w:rPr>
            </w:pPr>
            <w:r w:rsidRPr="000B5A1F">
              <w:rPr>
                <w:rFonts w:eastAsia="Calibri"/>
                <w:sz w:val="18"/>
                <w:szCs w:val="18"/>
              </w:rPr>
              <w:t xml:space="preserve">при осуществлении мероприятий, перечисленных в подпунктах а)-е) выше, надлежащее рассмотрение вопроса об улучшении осуществления и соблюдения положений пункта 4 статьи 4 и пункта 5 статьи 9 Конвенции в отношении поправок во исполнение решения БК-III/1 (Запретительная поправка) и решения БК-14/12 (поправки о пластиковых отходах); </w:t>
            </w:r>
          </w:p>
          <w:p w14:paraId="08717321" w14:textId="77777777" w:rsidR="006A2E46" w:rsidRPr="000B5A1F" w:rsidRDefault="006A2E46" w:rsidP="006A2E46">
            <w:pPr>
              <w:numPr>
                <w:ilvl w:val="0"/>
                <w:numId w:val="37"/>
              </w:numPr>
              <w:spacing w:before="40" w:after="40"/>
              <w:ind w:left="357" w:hanging="357"/>
              <w:rPr>
                <w:rFonts w:eastAsia="Calibri"/>
                <w:sz w:val="18"/>
                <w:szCs w:val="18"/>
              </w:rPr>
            </w:pPr>
            <w:r w:rsidRPr="000B5A1F">
              <w:rPr>
                <w:rFonts w:eastAsia="Calibri"/>
                <w:sz w:val="18"/>
                <w:szCs w:val="18"/>
              </w:rPr>
              <w:t>установление диалога с региональными и координационными центрами Базельской конвенции, Исполнительным советом Специальной программы по оказанию поддержки в деле укрепления институтов на национальном уровне в целях осуществления Базельской, Роттердамской и Стокгольмской конвенций, Минаматской конвенции и Стратегического подхода к международному регулированию химических веществ, ЮНЕП и другими структурами, такими как ФАО, ГЭФ, ПРООН, ЮНИДО, Всемирный банк и региональные банки развития, и координация по вопросам их деятельности, направленной на оказание поддержки Сторонам в осуществлении их обязательств по разработке нормативно-правовых основ для осуществления и обеспечения соблюдения Конвенции, и разработка рекомендаций для рассмотрения Конференцией Сторон;</w:t>
            </w:r>
          </w:p>
          <w:p w14:paraId="035A6FD7" w14:textId="77777777" w:rsidR="006A2E46" w:rsidRPr="000B5A1F" w:rsidRDefault="006A2E46" w:rsidP="006A2E46">
            <w:pPr>
              <w:numPr>
                <w:ilvl w:val="0"/>
                <w:numId w:val="37"/>
              </w:numPr>
              <w:spacing w:before="40" w:after="40"/>
              <w:ind w:left="357" w:hanging="357"/>
              <w:rPr>
                <w:rFonts w:eastAsia="Calibri"/>
                <w:sz w:val="18"/>
                <w:szCs w:val="18"/>
              </w:rPr>
            </w:pPr>
            <w:r w:rsidRPr="000B5A1F">
              <w:rPr>
                <w:rFonts w:eastAsia="Calibri"/>
                <w:sz w:val="18"/>
                <w:szCs w:val="18"/>
              </w:rPr>
              <w:t>проведение обзора при условии наличия ресурсов и в соответствии с приоритетами, установленными Конференцией Сторон на данный двухгодичный период, хода имплементации Конвенции Сторонами в национальных правовых актах, в первую очередь Сторонами, которые еще не представили секретариату информацию о наличии у них национальных правовых актов, содействующих осуществлению Конвенции</w:t>
            </w:r>
            <w:r w:rsidRPr="000B5A1F">
              <w:rPr>
                <w:rFonts w:eastAsia="Calibri"/>
                <w:sz w:val="18"/>
                <w:szCs w:val="18"/>
                <w:vertAlign w:val="superscript"/>
              </w:rPr>
              <w:footnoteReference w:id="12"/>
            </w:r>
            <w:r w:rsidRPr="000B5A1F">
              <w:rPr>
                <w:rFonts w:eastAsia="Calibri"/>
                <w:sz w:val="18"/>
                <w:szCs w:val="18"/>
              </w:rPr>
              <w:t>, для рассмотрения Конференцией Сторон на ее шестнадцатом и последующих совещаниях</w:t>
            </w:r>
            <w:r w:rsidRPr="000B5A1F">
              <w:rPr>
                <w:rFonts w:eastAsia="Calibri"/>
                <w:sz w:val="18"/>
                <w:szCs w:val="18"/>
                <w:vertAlign w:val="superscript"/>
              </w:rPr>
              <w:footnoteReference w:id="13"/>
            </w:r>
            <w:r w:rsidRPr="000B5A1F">
              <w:rPr>
                <w:rFonts w:eastAsia="Calibri"/>
                <w:sz w:val="18"/>
                <w:szCs w:val="18"/>
              </w:rPr>
              <w:t xml:space="preserve">. </w:t>
            </w:r>
          </w:p>
        </w:tc>
      </w:tr>
      <w:tr w:rsidR="006A2E46" w:rsidRPr="000B5A1F" w14:paraId="484116D1" w14:textId="77777777" w:rsidTr="006C04D6">
        <w:trPr>
          <w:trHeight w:val="57"/>
          <w:jc w:val="right"/>
        </w:trPr>
        <w:tc>
          <w:tcPr>
            <w:tcW w:w="2171" w:type="dxa"/>
            <w:shd w:val="clear" w:color="auto" w:fill="auto"/>
            <w:hideMark/>
          </w:tcPr>
          <w:p w14:paraId="5C112E63" w14:textId="77777777" w:rsidR="006A2E46" w:rsidRPr="000B5A1F" w:rsidRDefault="006A2E46" w:rsidP="006C04D6">
            <w:pPr>
              <w:keepNext/>
              <w:keepLines/>
              <w:spacing w:before="40" w:after="40"/>
              <w:ind w:left="284" w:hanging="284"/>
              <w:rPr>
                <w:rFonts w:eastAsia="Calibri"/>
                <w:b/>
                <w:bCs/>
                <w:sz w:val="18"/>
                <w:szCs w:val="18"/>
              </w:rPr>
            </w:pPr>
            <w:r w:rsidRPr="000B5A1F">
              <w:rPr>
                <w:rFonts w:eastAsia="Calibri"/>
                <w:b/>
                <w:bCs/>
                <w:sz w:val="18"/>
                <w:szCs w:val="18"/>
              </w:rPr>
              <w:lastRenderedPageBreak/>
              <w:t>4.</w:t>
            </w:r>
            <w:r w:rsidRPr="000B5A1F">
              <w:rPr>
                <w:rFonts w:eastAsia="Calibri"/>
                <w:sz w:val="18"/>
                <w:szCs w:val="18"/>
              </w:rPr>
              <w:tab/>
            </w:r>
            <w:r w:rsidRPr="000B5A1F">
              <w:rPr>
                <w:rFonts w:eastAsia="Calibri"/>
                <w:b/>
                <w:bCs/>
                <w:sz w:val="18"/>
                <w:szCs w:val="18"/>
              </w:rPr>
              <w:t>Обзор и обновление</w:t>
            </w:r>
          </w:p>
          <w:p w14:paraId="1A2D6B0D" w14:textId="77777777" w:rsidR="006A2E46" w:rsidRPr="000B5A1F" w:rsidRDefault="006A2E46" w:rsidP="006C04D6">
            <w:pPr>
              <w:keepNext/>
              <w:keepLines/>
              <w:spacing w:before="40" w:after="40"/>
              <w:ind w:left="284"/>
              <w:rPr>
                <w:rFonts w:eastAsia="Arial"/>
                <w:b/>
                <w:bCs/>
                <w:sz w:val="18"/>
                <w:szCs w:val="18"/>
              </w:rPr>
            </w:pPr>
            <w:r w:rsidRPr="000B5A1F">
              <w:rPr>
                <w:rFonts w:eastAsia="Calibri"/>
                <w:sz w:val="18"/>
                <w:szCs w:val="18"/>
              </w:rPr>
              <w:t>Общее улучшение осуществления и соблюдения Конвенции</w:t>
            </w:r>
          </w:p>
        </w:tc>
        <w:tc>
          <w:tcPr>
            <w:tcW w:w="6136" w:type="dxa"/>
            <w:shd w:val="clear" w:color="auto" w:fill="auto"/>
            <w:hideMark/>
          </w:tcPr>
          <w:p w14:paraId="5B709874" w14:textId="77777777" w:rsidR="006A2E46" w:rsidRPr="000B5A1F" w:rsidRDefault="006A2E46" w:rsidP="006C04D6">
            <w:pPr>
              <w:keepNext/>
              <w:keepLines/>
              <w:spacing w:before="40" w:after="40"/>
              <w:ind w:left="415" w:hanging="415"/>
              <w:rPr>
                <w:rFonts w:eastAsia="Calibri"/>
                <w:sz w:val="18"/>
                <w:szCs w:val="18"/>
              </w:rPr>
            </w:pPr>
            <w:r w:rsidRPr="000B5A1F">
              <w:rPr>
                <w:rFonts w:eastAsia="Calibri"/>
                <w:sz w:val="18"/>
                <w:szCs w:val="18"/>
              </w:rPr>
              <w:t>a)</w:t>
            </w:r>
            <w:r w:rsidRPr="000B5A1F">
              <w:rPr>
                <w:rFonts w:eastAsia="Calibri"/>
                <w:sz w:val="18"/>
                <w:szCs w:val="18"/>
              </w:rPr>
              <w:tab/>
              <w:t xml:space="preserve">Регулярное проведение обзора руководящих указаний, разработанных Комитетом на основе периодических отзывов пользователей и предложений заинтересованных сторон и в свете решений, принятых Конференцией Сторон, и разработка рекомендаций для Конференции Сторон по обновлению руководящих указаний; </w:t>
            </w:r>
          </w:p>
          <w:p w14:paraId="099585F7" w14:textId="77777777" w:rsidR="006A2E46" w:rsidRPr="000B5A1F" w:rsidRDefault="006A2E46" w:rsidP="006C04D6">
            <w:pPr>
              <w:keepNext/>
              <w:keepLines/>
              <w:spacing w:before="40" w:after="40"/>
              <w:ind w:left="415" w:hanging="415"/>
              <w:rPr>
                <w:rFonts w:eastAsia="Calibri"/>
                <w:sz w:val="18"/>
                <w:szCs w:val="18"/>
              </w:rPr>
            </w:pPr>
            <w:r w:rsidRPr="000B5A1F">
              <w:rPr>
                <w:rFonts w:eastAsia="Calibri"/>
                <w:sz w:val="18"/>
                <w:szCs w:val="18"/>
              </w:rPr>
              <w:t>b)</w:t>
            </w:r>
            <w:r w:rsidRPr="000B5A1F">
              <w:rPr>
                <w:rFonts w:eastAsia="Calibri"/>
                <w:sz w:val="18"/>
                <w:szCs w:val="18"/>
              </w:rPr>
              <w:tab/>
              <w:t xml:space="preserve">обновление от имени Конференции Сторон и, при условии наличия ресурсов, Руководства по системе контроля и Пособия по осуществлению Базельской конвенции путем включения в соответствующих случаях ссылок на статью 4А Конвенции, поправки об отходах пластмасс, глоссарий терминов и технические руководящие принципы, а также новые руководящие принципы, принятые после двенадцатого совещания Конференции Сторон. </w:t>
            </w:r>
          </w:p>
        </w:tc>
      </w:tr>
      <w:tr w:rsidR="006A2E46" w:rsidRPr="000B5A1F" w14:paraId="6D5D61EB" w14:textId="77777777" w:rsidTr="006C04D6">
        <w:trPr>
          <w:trHeight w:val="57"/>
          <w:jc w:val="right"/>
        </w:trPr>
        <w:tc>
          <w:tcPr>
            <w:tcW w:w="2171" w:type="dxa"/>
            <w:tcBorders>
              <w:bottom w:val="single" w:sz="4" w:space="0" w:color="auto"/>
            </w:tcBorders>
            <w:shd w:val="clear" w:color="auto" w:fill="auto"/>
          </w:tcPr>
          <w:p w14:paraId="041531B6" w14:textId="77777777" w:rsidR="006A2E46" w:rsidRPr="000B5A1F" w:rsidRDefault="006A2E46" w:rsidP="006C04D6">
            <w:pPr>
              <w:spacing w:before="40" w:after="40"/>
              <w:ind w:left="284" w:hanging="284"/>
              <w:rPr>
                <w:rFonts w:eastAsia="Calibri"/>
                <w:b/>
                <w:bCs/>
                <w:sz w:val="18"/>
                <w:szCs w:val="18"/>
              </w:rPr>
            </w:pPr>
            <w:r w:rsidRPr="000B5A1F">
              <w:rPr>
                <w:rFonts w:eastAsia="Calibri"/>
                <w:b/>
                <w:bCs/>
                <w:sz w:val="18"/>
                <w:szCs w:val="18"/>
              </w:rPr>
              <w:t>5.</w:t>
            </w:r>
            <w:r w:rsidRPr="000B5A1F">
              <w:rPr>
                <w:rFonts w:eastAsia="Calibri"/>
                <w:sz w:val="18"/>
                <w:szCs w:val="18"/>
              </w:rPr>
              <w:tab/>
            </w:r>
            <w:r w:rsidRPr="000B5A1F">
              <w:rPr>
                <w:rFonts w:eastAsia="Calibri"/>
                <w:b/>
                <w:bCs/>
                <w:sz w:val="18"/>
                <w:szCs w:val="18"/>
              </w:rPr>
              <w:t>Контактные органы стран</w:t>
            </w:r>
          </w:p>
          <w:p w14:paraId="3C20C82B" w14:textId="77777777" w:rsidR="006A2E46" w:rsidRPr="000B5A1F" w:rsidRDefault="006A2E46" w:rsidP="006C04D6">
            <w:pPr>
              <w:spacing w:before="40" w:after="40"/>
              <w:ind w:left="284"/>
              <w:rPr>
                <w:rFonts w:eastAsia="Arial"/>
                <w:b/>
                <w:sz w:val="18"/>
                <w:szCs w:val="18"/>
              </w:rPr>
            </w:pPr>
            <w:r w:rsidRPr="000B5A1F">
              <w:rPr>
                <w:rFonts w:eastAsia="Calibri"/>
                <w:sz w:val="18"/>
                <w:szCs w:val="18"/>
              </w:rPr>
              <w:t>Улучшение осуществления и соблюдения положений статьи 5 Конвенции</w:t>
            </w:r>
          </w:p>
        </w:tc>
        <w:tc>
          <w:tcPr>
            <w:tcW w:w="6136" w:type="dxa"/>
            <w:tcBorders>
              <w:bottom w:val="single" w:sz="4" w:space="0" w:color="auto"/>
            </w:tcBorders>
            <w:shd w:val="clear" w:color="auto" w:fill="auto"/>
          </w:tcPr>
          <w:p w14:paraId="50ABE42D" w14:textId="77777777" w:rsidR="006A2E46" w:rsidRPr="000B5A1F" w:rsidRDefault="006A2E46" w:rsidP="006C04D6">
            <w:pPr>
              <w:spacing w:before="40" w:after="40"/>
              <w:rPr>
                <w:rFonts w:eastAsia="Calibri"/>
                <w:sz w:val="18"/>
                <w:szCs w:val="18"/>
              </w:rPr>
            </w:pPr>
            <w:r w:rsidRPr="000B5A1F">
              <w:rPr>
                <w:rFonts w:eastAsia="Calibri"/>
                <w:sz w:val="18"/>
                <w:szCs w:val="18"/>
              </w:rPr>
              <w:t>Проведение обзора осуществления и соблюдения Сторонами обязательства назначать компетентные органы и выделенный центр в соответствии со статьей 5, включая любые общие трудности или вопросы, с которыми Стороны сталкиваются в связи с обязательством информировать секретариат в течение одного месяца с даты принятия решения о любых изменениях, внесенных ими в назначение таких контактных органов страны, и представление рекомендаций Конференции Сторон.</w:t>
            </w:r>
          </w:p>
        </w:tc>
      </w:tr>
      <w:tr w:rsidR="006A2E46" w:rsidRPr="000B5A1F" w14:paraId="1D41CCA2" w14:textId="77777777" w:rsidTr="006C04D6">
        <w:trPr>
          <w:trHeight w:val="57"/>
          <w:jc w:val="right"/>
        </w:trPr>
        <w:tc>
          <w:tcPr>
            <w:tcW w:w="2171" w:type="dxa"/>
            <w:shd w:val="clear" w:color="auto" w:fill="auto"/>
          </w:tcPr>
          <w:p w14:paraId="328270D4" w14:textId="77777777" w:rsidR="006A2E46" w:rsidRPr="000B5A1F" w:rsidRDefault="006A2E46" w:rsidP="006C04D6">
            <w:pPr>
              <w:spacing w:before="40" w:after="40"/>
              <w:ind w:left="284" w:hanging="284"/>
              <w:rPr>
                <w:rFonts w:eastAsia="Arial"/>
                <w:b/>
                <w:sz w:val="18"/>
                <w:szCs w:val="18"/>
              </w:rPr>
            </w:pPr>
            <w:r w:rsidRPr="000B5A1F">
              <w:rPr>
                <w:rFonts w:eastAsia="Calibri"/>
                <w:b/>
                <w:bCs/>
                <w:sz w:val="18"/>
                <w:szCs w:val="18"/>
              </w:rPr>
              <w:t>6.</w:t>
            </w:r>
            <w:r w:rsidRPr="000B5A1F">
              <w:rPr>
                <w:rFonts w:eastAsia="Calibri"/>
                <w:sz w:val="18"/>
                <w:szCs w:val="18"/>
              </w:rPr>
              <w:tab/>
            </w:r>
            <w:r w:rsidRPr="000B5A1F">
              <w:rPr>
                <w:rFonts w:eastAsia="Calibri"/>
                <w:b/>
                <w:bCs/>
                <w:sz w:val="18"/>
                <w:szCs w:val="18"/>
              </w:rPr>
              <w:t>Совершенствование координации с Комитетом по соблюдению Роттердамской конвенции</w:t>
            </w:r>
          </w:p>
        </w:tc>
        <w:tc>
          <w:tcPr>
            <w:tcW w:w="6136" w:type="dxa"/>
            <w:shd w:val="clear" w:color="auto" w:fill="auto"/>
          </w:tcPr>
          <w:p w14:paraId="512F439D" w14:textId="77777777" w:rsidR="006A2E46" w:rsidRPr="000B5A1F" w:rsidRDefault="006A2E46" w:rsidP="006C04D6">
            <w:pPr>
              <w:spacing w:before="40" w:after="40"/>
              <w:rPr>
                <w:rFonts w:eastAsia="Calibri"/>
                <w:sz w:val="18"/>
                <w:szCs w:val="18"/>
              </w:rPr>
            </w:pPr>
            <w:r w:rsidRPr="000B5A1F">
              <w:rPr>
                <w:rFonts w:eastAsia="Calibri"/>
                <w:sz w:val="18"/>
                <w:szCs w:val="18"/>
              </w:rPr>
              <w:t>Изучение возможностей совершенствования координации с Комитетом по соблюдению Роттердамской конвенции в целях содействия соблюдению путем, например, оказания совместной секретариатской поддержки комитетам, содействия обмену информацией между комитетами, включая доклады об итогах совещаний каждого из них, участия каждого председателя в совещаниях другого комитета и назначения членов комитета, имеющих опыт работы в рамках другого механизма соблюдения, и представление рекомендаций Конференции Сторон.</w:t>
            </w:r>
          </w:p>
        </w:tc>
      </w:tr>
      <w:tr w:rsidR="006A2E46" w:rsidRPr="000B5A1F" w14:paraId="5F4F9B24" w14:textId="77777777" w:rsidTr="006C04D6">
        <w:trPr>
          <w:trHeight w:val="57"/>
          <w:jc w:val="right"/>
        </w:trPr>
        <w:tc>
          <w:tcPr>
            <w:tcW w:w="2171" w:type="dxa"/>
            <w:tcBorders>
              <w:bottom w:val="single" w:sz="12" w:space="0" w:color="auto"/>
            </w:tcBorders>
            <w:shd w:val="clear" w:color="auto" w:fill="auto"/>
          </w:tcPr>
          <w:p w14:paraId="00541A3A" w14:textId="77777777" w:rsidR="006A2E46" w:rsidRPr="000B5A1F" w:rsidRDefault="006A2E46" w:rsidP="006C04D6">
            <w:pPr>
              <w:spacing w:before="40" w:after="40"/>
              <w:ind w:left="284" w:hanging="284"/>
              <w:rPr>
                <w:rFonts w:eastAsia="Calibri"/>
                <w:sz w:val="18"/>
                <w:szCs w:val="18"/>
              </w:rPr>
            </w:pPr>
            <w:r w:rsidRPr="000B5A1F">
              <w:rPr>
                <w:rFonts w:eastAsia="Calibri"/>
                <w:b/>
                <w:bCs/>
                <w:sz w:val="18"/>
                <w:szCs w:val="18"/>
              </w:rPr>
              <w:t>7.</w:t>
            </w:r>
            <w:r w:rsidRPr="000B5A1F">
              <w:rPr>
                <w:rFonts w:eastAsia="Calibri"/>
                <w:b/>
                <w:bCs/>
                <w:sz w:val="18"/>
                <w:szCs w:val="18"/>
              </w:rPr>
              <w:tab/>
              <w:t>Интеграция в рамочные программы Организации Объединенных Наций по сотрудничеству в целях устойчивого развития</w:t>
            </w:r>
          </w:p>
        </w:tc>
        <w:tc>
          <w:tcPr>
            <w:tcW w:w="6136" w:type="dxa"/>
            <w:tcBorders>
              <w:bottom w:val="single" w:sz="12" w:space="0" w:color="auto"/>
            </w:tcBorders>
            <w:shd w:val="clear" w:color="auto" w:fill="auto"/>
          </w:tcPr>
          <w:p w14:paraId="357EDF77" w14:textId="77777777" w:rsidR="006A2E46" w:rsidRPr="000B5A1F" w:rsidRDefault="006A2E46" w:rsidP="006C04D6">
            <w:pPr>
              <w:spacing w:before="40" w:after="40"/>
              <w:rPr>
                <w:rFonts w:eastAsia="Calibri"/>
                <w:sz w:val="18"/>
                <w:szCs w:val="18"/>
              </w:rPr>
            </w:pPr>
            <w:r w:rsidRPr="000B5A1F">
              <w:rPr>
                <w:rFonts w:eastAsia="Calibri"/>
                <w:sz w:val="18"/>
                <w:szCs w:val="18"/>
              </w:rPr>
              <w:t>Представление руководящих указаний по вопросу о том, каким образом отдельные Стороны могут интегрировать меры по удовлетворению своих потребностей в рамках Базельской конвенции в свои рамочные программы Организации Объединенных Наций по сотрудничеству в целях устойчивого развития, для рассмотрения Конференцией Сторон на ее шестнадцатом совещании.</w:t>
            </w:r>
          </w:p>
        </w:tc>
      </w:tr>
    </w:tbl>
    <w:p w14:paraId="0BFFA42D" w14:textId="77777777" w:rsidR="006A2E46" w:rsidRPr="000B5A1F" w:rsidRDefault="006A2E46" w:rsidP="006A2E46">
      <w:pPr>
        <w:keepNext/>
        <w:keepLines/>
        <w:tabs>
          <w:tab w:val="right" w:pos="851"/>
        </w:tabs>
        <w:suppressAutoHyphens/>
        <w:spacing w:before="240"/>
        <w:ind w:left="1247" w:right="284" w:hanging="1247"/>
        <w:rPr>
          <w:rFonts w:eastAsia="Calibri"/>
          <w:b/>
          <w:sz w:val="28"/>
          <w:szCs w:val="28"/>
        </w:rPr>
      </w:pPr>
      <w:r>
        <w:rPr>
          <w:rFonts w:eastAsia="Calibri"/>
          <w:b/>
          <w:bCs/>
          <w:sz w:val="28"/>
          <w:szCs w:val="28"/>
        </w:rPr>
        <w:tab/>
      </w:r>
      <w:r w:rsidRPr="000B5A1F">
        <w:rPr>
          <w:rFonts w:eastAsia="Calibri"/>
          <w:b/>
          <w:bCs/>
          <w:sz w:val="28"/>
          <w:szCs w:val="28"/>
        </w:rPr>
        <w:t>II.</w:t>
      </w:r>
      <w:r w:rsidRPr="000B5A1F">
        <w:rPr>
          <w:rFonts w:eastAsia="Calibri"/>
          <w:b/>
          <w:sz w:val="28"/>
          <w:szCs w:val="28"/>
        </w:rPr>
        <w:tab/>
      </w:r>
      <w:r w:rsidRPr="000B5A1F">
        <w:rPr>
          <w:rFonts w:eastAsia="Calibri"/>
          <w:b/>
          <w:bCs/>
          <w:sz w:val="28"/>
          <w:szCs w:val="28"/>
        </w:rPr>
        <w:t>Конкретные представления, касающиеся осуществления и соблюдения обязательств Сторонами</w:t>
      </w:r>
    </w:p>
    <w:p w14:paraId="6949FBA2" w14:textId="77777777" w:rsidR="006A2E46" w:rsidRPr="000B5A1F" w:rsidRDefault="006A2E46" w:rsidP="006A2E46">
      <w:pPr>
        <w:ind w:left="1247" w:firstLine="624"/>
        <w:rPr>
          <w:rFonts w:eastAsia="Calibri"/>
        </w:rPr>
      </w:pPr>
      <w:r w:rsidRPr="00407378">
        <w:rPr>
          <w:rFonts w:eastAsia="Calibri"/>
        </w:rPr>
        <w:t>53.</w:t>
      </w:r>
      <w:r>
        <w:rPr>
          <w:rFonts w:eastAsia="Calibri"/>
        </w:rPr>
        <w:tab/>
      </w:r>
      <w:r w:rsidRPr="000B5A1F">
        <w:rPr>
          <w:rFonts w:eastAsia="Calibri"/>
        </w:rPr>
        <w:t>Комитет уделяет приоритетное внимание рассмотрению конкретных представлений, касающихся осуществления и соблюдения обязательств Сторонами, которые получены или инициированы в соответствии с пунктом 9 круга ведения механизма содействия осуществлению и соблюдению.</w:t>
      </w:r>
    </w:p>
    <w:p w14:paraId="72A577FA" w14:textId="5F043AF9" w:rsidR="00F935A6" w:rsidRPr="006A2E46" w:rsidRDefault="006A2E46" w:rsidP="006A2E46">
      <w:pPr>
        <w:ind w:left="1247" w:firstLine="624"/>
        <w:rPr>
          <w:rFonts w:eastAsia="Calibri"/>
        </w:rPr>
      </w:pPr>
      <w:r w:rsidRPr="00407378">
        <w:rPr>
          <w:rFonts w:eastAsia="Calibri"/>
        </w:rPr>
        <w:t>54.</w:t>
      </w:r>
      <w:r w:rsidRPr="00407378">
        <w:rPr>
          <w:rFonts w:eastAsia="Calibri"/>
        </w:rPr>
        <w:tab/>
      </w:r>
      <w:r w:rsidRPr="000B5A1F">
        <w:rPr>
          <w:rFonts w:eastAsia="Calibri"/>
        </w:rPr>
        <w:t xml:space="preserve">В отношении фонда для осуществления Комитет представляет рекомендации для Исполнительного секретаря по вопросу выделения имеющихся ресурсов из фонда в межсессионный период между пятнадцатым и шестнадцатым совещаниями Конференции Сторон в целях оказания помощи Сторонам в контексте процедуры содействия, изложенной в пунктах 19 и 20 круга ведения механизма содействия осуществлению и соблюдению. Эти ресурсы предназначены для финансирования мероприятий, перечисленных в планах действий по обеспечению соблюдения, направленных Сторонами в отношении конкретных представлений и утвержденных Комитетом. </w:t>
      </w:r>
      <w:bookmarkStart w:id="26" w:name="_Hlk536689899"/>
      <w:bookmarkEnd w:id="26"/>
    </w:p>
    <w:sectPr w:rsidR="00F935A6" w:rsidRPr="006A2E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5ED74" w14:textId="77777777" w:rsidR="00DC4DC6" w:rsidRDefault="00DC4DC6" w:rsidP="002B66BF">
      <w:pPr>
        <w:spacing w:after="0"/>
      </w:pPr>
      <w:r>
        <w:separator/>
      </w:r>
    </w:p>
  </w:endnote>
  <w:endnote w:type="continuationSeparator" w:id="0">
    <w:p w14:paraId="252EC883" w14:textId="77777777" w:rsidR="00DC4DC6" w:rsidRDefault="00DC4DC6" w:rsidP="002B66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6D432" w14:textId="77777777" w:rsidR="00DC4DC6" w:rsidRDefault="00DC4DC6" w:rsidP="002B66BF">
      <w:pPr>
        <w:spacing w:after="0"/>
      </w:pPr>
      <w:r>
        <w:separator/>
      </w:r>
    </w:p>
  </w:footnote>
  <w:footnote w:type="continuationSeparator" w:id="0">
    <w:p w14:paraId="21C76E92" w14:textId="77777777" w:rsidR="00DC4DC6" w:rsidRDefault="00DC4DC6" w:rsidP="002B66BF">
      <w:pPr>
        <w:spacing w:after="0"/>
      </w:pPr>
      <w:r>
        <w:continuationSeparator/>
      </w:r>
    </w:p>
  </w:footnote>
  <w:footnote w:id="1">
    <w:p w14:paraId="0944A56A" w14:textId="77777777" w:rsidR="006A2E46" w:rsidRPr="00840CA8" w:rsidRDefault="006A2E46" w:rsidP="006A2E46">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840CA8">
        <w:rPr>
          <w:sz w:val="18"/>
          <w:szCs w:val="18"/>
          <w:vertAlign w:val="superscript"/>
        </w:rPr>
        <w:footnoteRef/>
      </w:r>
      <w:r w:rsidRPr="00840CA8">
        <w:rPr>
          <w:sz w:val="18"/>
          <w:szCs w:val="18"/>
        </w:rPr>
        <w:t xml:space="preserve"> </w:t>
      </w:r>
      <w:r>
        <w:rPr>
          <w:sz w:val="18"/>
          <w:szCs w:val="18"/>
        </w:rPr>
        <w:tab/>
      </w:r>
      <w:r w:rsidRPr="00840CA8">
        <w:rPr>
          <w:sz w:val="18"/>
          <w:szCs w:val="18"/>
        </w:rPr>
        <w:t>UNEP/CHW.15/12/Rev.2.</w:t>
      </w:r>
    </w:p>
  </w:footnote>
  <w:footnote w:id="2">
    <w:p w14:paraId="298A9526" w14:textId="77777777" w:rsidR="006A2E46" w:rsidRPr="00840CA8" w:rsidRDefault="006A2E46" w:rsidP="006A2E46">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840CA8">
        <w:rPr>
          <w:sz w:val="18"/>
          <w:szCs w:val="18"/>
          <w:vertAlign w:val="superscript"/>
        </w:rPr>
        <w:footnoteRef/>
      </w:r>
      <w:r w:rsidRPr="00840CA8">
        <w:rPr>
          <w:sz w:val="18"/>
          <w:szCs w:val="18"/>
        </w:rPr>
        <w:t xml:space="preserve"> </w:t>
      </w:r>
      <w:r>
        <w:rPr>
          <w:sz w:val="18"/>
          <w:szCs w:val="18"/>
        </w:rPr>
        <w:tab/>
      </w:r>
      <w:r w:rsidRPr="00840CA8">
        <w:rPr>
          <w:sz w:val="18"/>
          <w:szCs w:val="18"/>
        </w:rPr>
        <w:t xml:space="preserve">Представления, </w:t>
      </w:r>
      <w:r w:rsidRPr="00840CA8">
        <w:rPr>
          <w:sz w:val="18"/>
          <w:szCs w:val="18"/>
        </w:rPr>
        <w:t xml:space="preserve">касающиеся Багамских Островов, Бутана, Корейской Народно-Демократической Республики, Сан-Томе и Принсипи и Туркменистана. </w:t>
      </w:r>
    </w:p>
  </w:footnote>
  <w:footnote w:id="3">
    <w:p w14:paraId="44888AC7" w14:textId="77777777" w:rsidR="006A2E46" w:rsidRPr="006837E9" w:rsidRDefault="006A2E46" w:rsidP="006A2E46">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6837E9">
        <w:rPr>
          <w:rStyle w:val="FootnoteReference"/>
          <w:sz w:val="18"/>
        </w:rPr>
        <w:footnoteRef/>
      </w:r>
      <w:r w:rsidRPr="006837E9">
        <w:rPr>
          <w:sz w:val="18"/>
          <w:szCs w:val="18"/>
        </w:rPr>
        <w:t xml:space="preserve"> </w:t>
      </w:r>
      <w:r>
        <w:rPr>
          <w:sz w:val="18"/>
          <w:szCs w:val="18"/>
        </w:rPr>
        <w:tab/>
      </w:r>
      <w:r w:rsidRPr="006837E9">
        <w:rPr>
          <w:sz w:val="18"/>
          <w:szCs w:val="18"/>
        </w:rPr>
        <w:t xml:space="preserve">Ранее </w:t>
      </w:r>
      <w:r w:rsidRPr="006837E9">
        <w:rPr>
          <w:sz w:val="18"/>
          <w:szCs w:val="18"/>
        </w:rPr>
        <w:t xml:space="preserve">называлась </w:t>
      </w:r>
      <w:r>
        <w:rPr>
          <w:sz w:val="18"/>
          <w:szCs w:val="18"/>
        </w:rPr>
        <w:t>«</w:t>
      </w:r>
      <w:r w:rsidRPr="006837E9">
        <w:rPr>
          <w:sz w:val="18"/>
          <w:szCs w:val="18"/>
        </w:rPr>
        <w:t>Рамочная программа Организации Объединенных Наций по оказанию помощи в целях развития</w:t>
      </w:r>
      <w:r>
        <w:rPr>
          <w:sz w:val="18"/>
          <w:szCs w:val="18"/>
        </w:rPr>
        <w:t>»</w:t>
      </w:r>
      <w:r w:rsidRPr="006837E9">
        <w:rPr>
          <w:sz w:val="18"/>
          <w:szCs w:val="18"/>
        </w:rPr>
        <w:t xml:space="preserve">. </w:t>
      </w:r>
    </w:p>
  </w:footnote>
  <w:footnote w:id="4">
    <w:p w14:paraId="4540C212" w14:textId="77777777" w:rsidR="006A2E46" w:rsidRPr="00AD03D2" w:rsidRDefault="006A2E46" w:rsidP="006A2E46">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AD03D2">
        <w:rPr>
          <w:sz w:val="18"/>
          <w:szCs w:val="18"/>
          <w:vertAlign w:val="superscript"/>
        </w:rPr>
        <w:footnoteRef/>
      </w:r>
      <w:r w:rsidRPr="00AD03D2">
        <w:rPr>
          <w:sz w:val="18"/>
          <w:szCs w:val="18"/>
          <w:lang w:val="en-GB"/>
        </w:rPr>
        <w:t xml:space="preserve"> </w:t>
      </w:r>
      <w:r>
        <w:rPr>
          <w:sz w:val="18"/>
          <w:szCs w:val="18"/>
          <w:lang w:val="en-GB"/>
        </w:rPr>
        <w:tab/>
      </w:r>
      <w:r w:rsidRPr="00AD03D2">
        <w:rPr>
          <w:sz w:val="18"/>
          <w:szCs w:val="18"/>
          <w:lang w:val="en-GB"/>
        </w:rPr>
        <w:t>UNEP/CHW.15/12/Rev.2/Add.1/Rev.1.</w:t>
      </w:r>
      <w:bookmarkStart w:id="22" w:name="_Hlk106803895"/>
      <w:bookmarkEnd w:id="22"/>
    </w:p>
  </w:footnote>
  <w:footnote w:id="5">
    <w:p w14:paraId="6061F4D8" w14:textId="77777777" w:rsidR="006A2E46" w:rsidRPr="00AD03D2" w:rsidRDefault="006A2E46" w:rsidP="006A2E46">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AD03D2">
        <w:rPr>
          <w:rStyle w:val="FootnoteReference"/>
          <w:sz w:val="18"/>
        </w:rPr>
        <w:footnoteRef/>
      </w:r>
      <w:r w:rsidRPr="00AD03D2">
        <w:rPr>
          <w:sz w:val="18"/>
          <w:szCs w:val="18"/>
          <w:lang w:val="en-GB"/>
        </w:rPr>
        <w:t xml:space="preserve"> </w:t>
      </w:r>
      <w:r>
        <w:rPr>
          <w:sz w:val="18"/>
          <w:szCs w:val="18"/>
          <w:lang w:val="en-GB"/>
        </w:rPr>
        <w:tab/>
      </w:r>
      <w:r w:rsidRPr="00AD03D2">
        <w:rPr>
          <w:sz w:val="18"/>
          <w:szCs w:val="18"/>
          <w:lang w:val="en-GB"/>
        </w:rPr>
        <w:t>UNEP/CHW.15/12/Rev.2/Add.2/Rev.1.</w:t>
      </w:r>
      <w:bookmarkStart w:id="24" w:name="_Hlk106803932"/>
      <w:bookmarkEnd w:id="24"/>
    </w:p>
  </w:footnote>
  <w:footnote w:id="6">
    <w:p w14:paraId="28FAE72D" w14:textId="77777777" w:rsidR="006A2E46" w:rsidRPr="00AD03D2" w:rsidRDefault="006A2E46" w:rsidP="006A2E46">
      <w:pPr>
        <w:pStyle w:val="Normal-pool"/>
        <w:tabs>
          <w:tab w:val="clear" w:pos="1247"/>
          <w:tab w:val="clear" w:pos="1814"/>
          <w:tab w:val="clear" w:pos="2381"/>
          <w:tab w:val="clear" w:pos="2948"/>
          <w:tab w:val="clear" w:pos="3515"/>
          <w:tab w:val="clear" w:pos="4082"/>
        </w:tabs>
        <w:spacing w:before="20" w:after="40"/>
        <w:ind w:left="1247"/>
        <w:rPr>
          <w:sz w:val="18"/>
          <w:szCs w:val="18"/>
          <w:highlight w:val="cyan"/>
          <w:lang w:val="en-GB"/>
        </w:rPr>
      </w:pPr>
      <w:r w:rsidRPr="00AD03D2">
        <w:rPr>
          <w:rStyle w:val="FootnoteReference"/>
          <w:sz w:val="18"/>
        </w:rPr>
        <w:footnoteRef/>
      </w:r>
      <w:r w:rsidRPr="00AD03D2">
        <w:rPr>
          <w:sz w:val="18"/>
          <w:szCs w:val="18"/>
          <w:lang w:val="en-GB"/>
        </w:rPr>
        <w:t xml:space="preserve"> </w:t>
      </w:r>
      <w:r>
        <w:rPr>
          <w:sz w:val="18"/>
          <w:szCs w:val="18"/>
          <w:lang w:val="en-GB"/>
        </w:rPr>
        <w:tab/>
      </w:r>
      <w:r w:rsidRPr="00AD03D2">
        <w:rPr>
          <w:sz w:val="18"/>
          <w:szCs w:val="18"/>
          <w:lang w:val="en-GB"/>
        </w:rPr>
        <w:t xml:space="preserve">UNEP/CHW.15/INF/17, </w:t>
      </w:r>
      <w:r w:rsidRPr="00AD03D2">
        <w:rPr>
          <w:sz w:val="18"/>
          <w:szCs w:val="18"/>
        </w:rPr>
        <w:t>приложение</w:t>
      </w:r>
      <w:r w:rsidRPr="00AD03D2">
        <w:rPr>
          <w:sz w:val="18"/>
          <w:szCs w:val="18"/>
          <w:lang w:val="en-GB"/>
        </w:rPr>
        <w:t xml:space="preserve"> III.</w:t>
      </w:r>
    </w:p>
  </w:footnote>
  <w:footnote w:id="7">
    <w:p w14:paraId="3C83619F" w14:textId="77777777" w:rsidR="006A2E46" w:rsidRPr="00094E9C" w:rsidRDefault="006A2E46" w:rsidP="006A2E46">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094E9C">
        <w:rPr>
          <w:sz w:val="18"/>
          <w:szCs w:val="18"/>
          <w:vertAlign w:val="superscript"/>
        </w:rPr>
        <w:footnoteRef/>
      </w:r>
      <w:r w:rsidRPr="00094E9C">
        <w:rPr>
          <w:sz w:val="18"/>
          <w:szCs w:val="18"/>
        </w:rPr>
        <w:t xml:space="preserve"> </w:t>
      </w:r>
      <w:r>
        <w:rPr>
          <w:sz w:val="18"/>
          <w:szCs w:val="18"/>
        </w:rPr>
        <w:tab/>
      </w:r>
      <w:r w:rsidRPr="00094E9C">
        <w:rPr>
          <w:sz w:val="18"/>
          <w:szCs w:val="18"/>
        </w:rPr>
        <w:t>См. дополнение к решению VI/12.</w:t>
      </w:r>
    </w:p>
  </w:footnote>
  <w:footnote w:id="8">
    <w:p w14:paraId="1744D40D" w14:textId="77777777" w:rsidR="006A2E46" w:rsidRPr="00094E9C" w:rsidRDefault="006A2E46" w:rsidP="006A2E46">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094E9C">
        <w:rPr>
          <w:sz w:val="18"/>
          <w:szCs w:val="18"/>
          <w:vertAlign w:val="superscript"/>
        </w:rPr>
        <w:footnoteRef/>
      </w:r>
      <w:r w:rsidRPr="00094E9C">
        <w:rPr>
          <w:sz w:val="18"/>
          <w:szCs w:val="18"/>
        </w:rPr>
        <w:t xml:space="preserve"> </w:t>
      </w:r>
      <w:r>
        <w:rPr>
          <w:sz w:val="18"/>
          <w:szCs w:val="18"/>
        </w:rPr>
        <w:tab/>
      </w:r>
      <w:r w:rsidRPr="00094E9C">
        <w:rPr>
          <w:sz w:val="18"/>
          <w:szCs w:val="18"/>
        </w:rPr>
        <w:t xml:space="preserve">Решение </w:t>
      </w:r>
      <w:r w:rsidRPr="00094E9C">
        <w:rPr>
          <w:sz w:val="18"/>
          <w:szCs w:val="18"/>
        </w:rPr>
        <w:t>БК-13/9, пункт 12.</w:t>
      </w:r>
    </w:p>
  </w:footnote>
  <w:footnote w:id="9">
    <w:p w14:paraId="4687AE8B" w14:textId="77777777" w:rsidR="006A2E46" w:rsidRPr="00094E9C" w:rsidRDefault="006A2E46" w:rsidP="006A2E46">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094E9C">
        <w:rPr>
          <w:rStyle w:val="footnote"/>
          <w:rFonts w:eastAsia="SimSun"/>
          <w:szCs w:val="18"/>
        </w:rPr>
        <w:footnoteRef/>
      </w:r>
      <w:r w:rsidRPr="00094E9C">
        <w:rPr>
          <w:sz w:val="18"/>
          <w:szCs w:val="18"/>
        </w:rPr>
        <w:t xml:space="preserve"> </w:t>
      </w:r>
      <w:r>
        <w:rPr>
          <w:sz w:val="18"/>
          <w:szCs w:val="18"/>
        </w:rPr>
        <w:tab/>
      </w:r>
      <w:r w:rsidRPr="00094E9C">
        <w:rPr>
          <w:sz w:val="18"/>
          <w:szCs w:val="18"/>
        </w:rPr>
        <w:t xml:space="preserve">Решение </w:t>
      </w:r>
      <w:r w:rsidRPr="00094E9C">
        <w:rPr>
          <w:sz w:val="18"/>
          <w:szCs w:val="18"/>
        </w:rPr>
        <w:t>БК-15/17.</w:t>
      </w:r>
    </w:p>
  </w:footnote>
  <w:footnote w:id="10">
    <w:p w14:paraId="5E3FF0B2" w14:textId="77777777" w:rsidR="006A2E46" w:rsidRPr="00085B73" w:rsidRDefault="006A2E46" w:rsidP="006A2E46">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085B73">
        <w:rPr>
          <w:sz w:val="18"/>
          <w:szCs w:val="18"/>
          <w:vertAlign w:val="superscript"/>
        </w:rPr>
        <w:footnoteRef/>
      </w:r>
      <w:r w:rsidRPr="00085B73">
        <w:rPr>
          <w:sz w:val="18"/>
          <w:szCs w:val="18"/>
        </w:rPr>
        <w:t xml:space="preserve"> </w:t>
      </w:r>
      <w:r>
        <w:rPr>
          <w:sz w:val="18"/>
          <w:szCs w:val="18"/>
        </w:rPr>
        <w:tab/>
      </w:r>
      <w:r w:rsidRPr="00085B73">
        <w:rPr>
          <w:sz w:val="18"/>
          <w:szCs w:val="18"/>
        </w:rPr>
        <w:t>www.basel.int/Portals/4/Basel%20Convention/docs/legalmatters/illegtraffic/illegtrafform.pdf.</w:t>
      </w:r>
    </w:p>
  </w:footnote>
  <w:footnote w:id="11">
    <w:p w14:paraId="5601D393" w14:textId="77777777" w:rsidR="006A2E46" w:rsidRPr="00492AB6" w:rsidRDefault="006A2E46" w:rsidP="006A2E46">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492AB6">
        <w:rPr>
          <w:sz w:val="18"/>
          <w:szCs w:val="18"/>
          <w:vertAlign w:val="superscript"/>
        </w:rPr>
        <w:footnoteRef/>
      </w:r>
      <w:r w:rsidRPr="00492AB6">
        <w:rPr>
          <w:sz w:val="18"/>
          <w:szCs w:val="18"/>
        </w:rPr>
        <w:t xml:space="preserve"> </w:t>
      </w:r>
      <w:r>
        <w:rPr>
          <w:sz w:val="18"/>
          <w:szCs w:val="18"/>
        </w:rPr>
        <w:tab/>
      </w:r>
      <w:r w:rsidRPr="00492AB6">
        <w:rPr>
          <w:sz w:val="18"/>
          <w:szCs w:val="18"/>
        </w:rPr>
        <w:t xml:space="preserve">Контрольный </w:t>
      </w:r>
      <w:r w:rsidRPr="00492AB6">
        <w:rPr>
          <w:sz w:val="18"/>
          <w:szCs w:val="18"/>
        </w:rPr>
        <w:t>перечень для законодательного органа приводится в приложении I к «Справочному пособию по осуществлению Базельской конвенции», которое содержится в документе UNEP/CHW.12/9/Add.4/Rev.1 и было принято на основании решения БК-12/7. Оно также имеется в виде публикации по адресу: www.basel.int/Implementation/Publications/GuidanceManuals/tabid/2364/Default.aspx.</w:t>
      </w:r>
    </w:p>
  </w:footnote>
  <w:footnote w:id="12">
    <w:p w14:paraId="1F1E925C" w14:textId="77777777" w:rsidR="006A2E46" w:rsidRPr="000964A6" w:rsidRDefault="006A2E46" w:rsidP="006A2E46">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0964A6">
        <w:rPr>
          <w:rStyle w:val="FootnoteReference"/>
          <w:sz w:val="18"/>
        </w:rPr>
        <w:footnoteRef/>
      </w:r>
      <w:r w:rsidRPr="000964A6">
        <w:rPr>
          <w:sz w:val="18"/>
          <w:szCs w:val="18"/>
        </w:rPr>
        <w:t xml:space="preserve"> </w:t>
      </w:r>
      <w:r>
        <w:rPr>
          <w:sz w:val="18"/>
          <w:szCs w:val="18"/>
        </w:rPr>
        <w:tab/>
      </w:r>
      <w:r w:rsidRPr="000964A6">
        <w:rPr>
          <w:sz w:val="18"/>
          <w:szCs w:val="18"/>
        </w:rPr>
        <w:t xml:space="preserve">См. </w:t>
      </w:r>
      <w:r w:rsidRPr="000964A6">
        <w:rPr>
          <w:sz w:val="18"/>
          <w:szCs w:val="18"/>
        </w:rPr>
        <w:t xml:space="preserve">документ UNEP/CHW.15/14. </w:t>
      </w:r>
    </w:p>
  </w:footnote>
  <w:footnote w:id="13">
    <w:p w14:paraId="72E192BC" w14:textId="77777777" w:rsidR="006A2E46" w:rsidRPr="000964A6" w:rsidRDefault="006A2E46" w:rsidP="006A2E46">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0964A6">
        <w:rPr>
          <w:sz w:val="18"/>
          <w:szCs w:val="18"/>
          <w:vertAlign w:val="superscript"/>
        </w:rPr>
        <w:footnoteRef/>
      </w:r>
      <w:r w:rsidRPr="000964A6">
        <w:rPr>
          <w:sz w:val="18"/>
          <w:szCs w:val="18"/>
        </w:rPr>
        <w:t xml:space="preserve"> </w:t>
      </w:r>
      <w:r>
        <w:rPr>
          <w:sz w:val="18"/>
          <w:szCs w:val="18"/>
        </w:rPr>
        <w:tab/>
      </w:r>
      <w:r w:rsidRPr="000964A6">
        <w:rPr>
          <w:sz w:val="18"/>
          <w:szCs w:val="18"/>
        </w:rPr>
        <w:t xml:space="preserve">Рекомендуется </w:t>
      </w:r>
      <w:r w:rsidRPr="000964A6">
        <w:rPr>
          <w:sz w:val="18"/>
          <w:szCs w:val="18"/>
        </w:rPr>
        <w:t>наличие в бюджете соответствующих ассигнований для оказания поддержки Комитету в проведении этой работы наряду с ассигнованиями в бюджете на оказание технической помощи, конкретно предназначенными для оказания содействия отдельным Сторонам в деле осуществлении Базельской конвенции.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39AC"/>
    <w:multiLevelType w:val="hybridMultilevel"/>
    <w:tmpl w:val="923203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A0471A"/>
    <w:multiLevelType w:val="hybridMultilevel"/>
    <w:tmpl w:val="F4C4BFC8"/>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B758D2"/>
    <w:multiLevelType w:val="hybridMultilevel"/>
    <w:tmpl w:val="96E2F374"/>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5465D89"/>
    <w:multiLevelType w:val="hybridMultilevel"/>
    <w:tmpl w:val="F6664B3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103C385C">
      <w:start w:val="1"/>
      <w:numFmt w:val="decimal"/>
      <w:lvlText w:val="%7."/>
      <w:lvlJc w:val="left"/>
      <w:pPr>
        <w:ind w:left="2912" w:hanging="360"/>
      </w:pPr>
      <w:rPr>
        <w:i w:val="0"/>
        <w:iCs w:val="0"/>
      </w:r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1D4E70C1"/>
    <w:multiLevelType w:val="hybridMultilevel"/>
    <w:tmpl w:val="C088BDF8"/>
    <w:styleLink w:val="EstiloImportado111"/>
    <w:lvl w:ilvl="0" w:tplc="1EA4ECA8">
      <w:start w:val="1"/>
      <w:numFmt w:val="lowerRoman"/>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6"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7B2371"/>
    <w:multiLevelType w:val="hybridMultilevel"/>
    <w:tmpl w:val="CA12B68A"/>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8" w15:restartNumberingAfterBreak="0">
    <w:nsid w:val="22BF3B93"/>
    <w:multiLevelType w:val="hybridMultilevel"/>
    <w:tmpl w:val="5FA48FC4"/>
    <w:lvl w:ilvl="0" w:tplc="FFFFFFFF">
      <w:start w:val="1"/>
      <w:numFmt w:val="decimal"/>
      <w:lvlText w:val="%1."/>
      <w:lvlJc w:val="left"/>
      <w:pPr>
        <w:ind w:left="3215" w:hanging="360"/>
      </w:pPr>
      <w:rPr>
        <w:i w:val="0"/>
        <w:iCs w:val="0"/>
      </w:rPr>
    </w:lvl>
    <w:lvl w:ilvl="1" w:tplc="0B82E394">
      <w:start w:val="1"/>
      <w:numFmt w:val="lowerLetter"/>
      <w:lvlText w:val="%2)"/>
      <w:lvlJc w:val="left"/>
      <w:pPr>
        <w:ind w:left="3935" w:hanging="360"/>
      </w:pPr>
      <w:rPr>
        <w:rFonts w:hint="default"/>
      </w:rPr>
    </w:lvl>
    <w:lvl w:ilvl="2" w:tplc="FFFFFFFF" w:tentative="1">
      <w:start w:val="1"/>
      <w:numFmt w:val="lowerRoman"/>
      <w:lvlText w:val="%3."/>
      <w:lvlJc w:val="right"/>
      <w:pPr>
        <w:ind w:left="4655" w:hanging="180"/>
      </w:p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tentative="1">
      <w:start w:val="1"/>
      <w:numFmt w:val="decimal"/>
      <w:lvlText w:val="%7."/>
      <w:lvlJc w:val="left"/>
      <w:pPr>
        <w:ind w:left="7535" w:hanging="360"/>
      </w:p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9" w15:restartNumberingAfterBreak="0">
    <w:nsid w:val="23C62AE9"/>
    <w:multiLevelType w:val="hybridMultilevel"/>
    <w:tmpl w:val="741AAEAC"/>
    <w:lvl w:ilvl="0" w:tplc="F8B4A356">
      <w:start w:val="1"/>
      <w:numFmt w:val="decimal"/>
      <w:lvlText w:val="%1."/>
      <w:lvlJc w:val="left"/>
      <w:pPr>
        <w:ind w:left="3215" w:hanging="360"/>
      </w:pPr>
      <w:rPr>
        <w:i w:val="0"/>
        <w:iCs w:val="0"/>
      </w:rPr>
    </w:lvl>
    <w:lvl w:ilvl="1" w:tplc="B776CA36">
      <w:start w:val="1"/>
      <w:numFmt w:val="lowerLetter"/>
      <w:lvlText w:val="%2)"/>
      <w:lvlJc w:val="left"/>
      <w:pPr>
        <w:ind w:left="2771"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0"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1" w15:restartNumberingAfterBreak="0">
    <w:nsid w:val="28CD04B2"/>
    <w:multiLevelType w:val="hybridMultilevel"/>
    <w:tmpl w:val="8EBC2FDC"/>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12"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ACB3B27"/>
    <w:multiLevelType w:val="hybridMultilevel"/>
    <w:tmpl w:val="25F47B44"/>
    <w:lvl w:ilvl="0" w:tplc="B776CA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E3C42C8"/>
    <w:multiLevelType w:val="hybridMultilevel"/>
    <w:tmpl w:val="8298A94C"/>
    <w:lvl w:ilvl="0" w:tplc="78083696">
      <w:start w:val="1"/>
      <w:numFmt w:val="lowerLetter"/>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6"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0B640F8"/>
    <w:multiLevelType w:val="hybridMultilevel"/>
    <w:tmpl w:val="585EA654"/>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18"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F832B43"/>
    <w:multiLevelType w:val="hybridMultilevel"/>
    <w:tmpl w:val="B2B0ADA0"/>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11C554E"/>
    <w:multiLevelType w:val="hybridMultilevel"/>
    <w:tmpl w:val="F4C4BFC8"/>
    <w:lvl w:ilvl="0" w:tplc="FFFFFFFF">
      <w:start w:val="1"/>
      <w:numFmt w:val="lowerLetter"/>
      <w:lvlText w:val="%1)"/>
      <w:lvlJc w:val="left"/>
      <w:pPr>
        <w:ind w:left="2174"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22"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84D4F49"/>
    <w:multiLevelType w:val="hybridMultilevel"/>
    <w:tmpl w:val="433A984E"/>
    <w:styleLink w:val="Normallist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FA22318"/>
    <w:multiLevelType w:val="hybridMultilevel"/>
    <w:tmpl w:val="34A06CA0"/>
    <w:lvl w:ilvl="0" w:tplc="0B82E394">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26" w15:restartNumberingAfterBreak="0">
    <w:nsid w:val="66B46048"/>
    <w:multiLevelType w:val="hybridMultilevel"/>
    <w:tmpl w:val="AE9C15A4"/>
    <w:lvl w:ilvl="0" w:tplc="80084320">
      <w:start w:val="1"/>
      <w:numFmt w:val="lowerLetter"/>
      <w:lvlText w:val="%1)"/>
      <w:lvlJc w:val="left"/>
      <w:pPr>
        <w:ind w:left="774" w:hanging="360"/>
      </w:pPr>
      <w:rPr>
        <w:rFonts w:hint="default"/>
      </w:rPr>
    </w:lvl>
    <w:lvl w:ilvl="1" w:tplc="08090019" w:tentative="1">
      <w:start w:val="1"/>
      <w:numFmt w:val="lowerLetter"/>
      <w:lvlText w:val="%2."/>
      <w:lvlJc w:val="left"/>
      <w:pPr>
        <w:ind w:left="1494" w:hanging="360"/>
      </w:pPr>
    </w:lvl>
    <w:lvl w:ilvl="2" w:tplc="0809001B" w:tentative="1">
      <w:start w:val="1"/>
      <w:numFmt w:val="lowerRoman"/>
      <w:lvlText w:val="%3."/>
      <w:lvlJc w:val="right"/>
      <w:pPr>
        <w:ind w:left="2214" w:hanging="180"/>
      </w:pPr>
    </w:lvl>
    <w:lvl w:ilvl="3" w:tplc="0809000F" w:tentative="1">
      <w:start w:val="1"/>
      <w:numFmt w:val="decimal"/>
      <w:lvlText w:val="%4."/>
      <w:lvlJc w:val="left"/>
      <w:pPr>
        <w:ind w:left="2934" w:hanging="360"/>
      </w:pPr>
    </w:lvl>
    <w:lvl w:ilvl="4" w:tplc="08090019" w:tentative="1">
      <w:start w:val="1"/>
      <w:numFmt w:val="lowerLetter"/>
      <w:lvlText w:val="%5."/>
      <w:lvlJc w:val="left"/>
      <w:pPr>
        <w:ind w:left="3654" w:hanging="360"/>
      </w:pPr>
    </w:lvl>
    <w:lvl w:ilvl="5" w:tplc="0809001B" w:tentative="1">
      <w:start w:val="1"/>
      <w:numFmt w:val="lowerRoman"/>
      <w:lvlText w:val="%6."/>
      <w:lvlJc w:val="right"/>
      <w:pPr>
        <w:ind w:left="4374" w:hanging="180"/>
      </w:pPr>
    </w:lvl>
    <w:lvl w:ilvl="6" w:tplc="0809000F" w:tentative="1">
      <w:start w:val="1"/>
      <w:numFmt w:val="decimal"/>
      <w:lvlText w:val="%7."/>
      <w:lvlJc w:val="left"/>
      <w:pPr>
        <w:ind w:left="5094" w:hanging="360"/>
      </w:pPr>
    </w:lvl>
    <w:lvl w:ilvl="7" w:tplc="08090019" w:tentative="1">
      <w:start w:val="1"/>
      <w:numFmt w:val="lowerLetter"/>
      <w:lvlText w:val="%8."/>
      <w:lvlJc w:val="left"/>
      <w:pPr>
        <w:ind w:left="5814" w:hanging="360"/>
      </w:pPr>
    </w:lvl>
    <w:lvl w:ilvl="8" w:tplc="0809001B" w:tentative="1">
      <w:start w:val="1"/>
      <w:numFmt w:val="lowerRoman"/>
      <w:lvlText w:val="%9."/>
      <w:lvlJc w:val="right"/>
      <w:pPr>
        <w:ind w:left="6534" w:hanging="180"/>
      </w:pPr>
    </w:lvl>
  </w:abstractNum>
  <w:abstractNum w:abstractNumId="27" w15:restartNumberingAfterBreak="0">
    <w:nsid w:val="66C85822"/>
    <w:multiLevelType w:val="hybridMultilevel"/>
    <w:tmpl w:val="C160231E"/>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28"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241682"/>
    <w:multiLevelType w:val="hybridMultilevel"/>
    <w:tmpl w:val="6FF20B76"/>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0257D47"/>
    <w:multiLevelType w:val="hybridMultilevel"/>
    <w:tmpl w:val="AB30D4F0"/>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1" w15:restartNumberingAfterBreak="0">
    <w:nsid w:val="70C6286A"/>
    <w:multiLevelType w:val="hybridMultilevel"/>
    <w:tmpl w:val="923203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3654B96"/>
    <w:multiLevelType w:val="hybridMultilevel"/>
    <w:tmpl w:val="FAAE7B58"/>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4" w15:restartNumberingAfterBreak="0">
    <w:nsid w:val="75657F53"/>
    <w:multiLevelType w:val="hybridMultilevel"/>
    <w:tmpl w:val="EB1C4F3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C1F1799"/>
    <w:multiLevelType w:val="hybridMultilevel"/>
    <w:tmpl w:val="EEE092F6"/>
    <w:styleLink w:val="EstiloImportado211"/>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6" w15:restartNumberingAfterBreak="0">
    <w:nsid w:val="7F2865FB"/>
    <w:multiLevelType w:val="hybridMultilevel"/>
    <w:tmpl w:val="3DA8BDE6"/>
    <w:lvl w:ilvl="0" w:tplc="0809000F">
      <w:start w:val="1"/>
      <w:numFmt w:val="decimal"/>
      <w:lvlText w:val="%1."/>
      <w:lvlJc w:val="left"/>
      <w:pPr>
        <w:ind w:left="3215" w:hanging="360"/>
      </w:p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911741218">
    <w:abstractNumId w:val="16"/>
  </w:num>
  <w:num w:numId="2" w16cid:durableId="1985698457">
    <w:abstractNumId w:val="18"/>
  </w:num>
  <w:num w:numId="3" w16cid:durableId="1993219452">
    <w:abstractNumId w:val="20"/>
  </w:num>
  <w:num w:numId="4" w16cid:durableId="178666977">
    <w:abstractNumId w:val="2"/>
  </w:num>
  <w:num w:numId="5" w16cid:durableId="1172839810">
    <w:abstractNumId w:val="24"/>
  </w:num>
  <w:num w:numId="6" w16cid:durableId="814758448">
    <w:abstractNumId w:val="29"/>
  </w:num>
  <w:num w:numId="7" w16cid:durableId="1908103088">
    <w:abstractNumId w:val="25"/>
  </w:num>
  <w:num w:numId="8" w16cid:durableId="921450883">
    <w:abstractNumId w:val="34"/>
  </w:num>
  <w:num w:numId="9" w16cid:durableId="520977107">
    <w:abstractNumId w:val="1"/>
  </w:num>
  <w:num w:numId="10" w16cid:durableId="1338776817">
    <w:abstractNumId w:val="21"/>
  </w:num>
  <w:num w:numId="11" w16cid:durableId="943608533">
    <w:abstractNumId w:val="12"/>
  </w:num>
  <w:num w:numId="12" w16cid:durableId="78336049">
    <w:abstractNumId w:val="3"/>
  </w:num>
  <w:num w:numId="13" w16cid:durableId="254870960">
    <w:abstractNumId w:val="32"/>
  </w:num>
  <w:num w:numId="14" w16cid:durableId="1808276422">
    <w:abstractNumId w:val="22"/>
  </w:num>
  <w:num w:numId="15" w16cid:durableId="538929816">
    <w:abstractNumId w:val="6"/>
  </w:num>
  <w:num w:numId="16" w16cid:durableId="616522559">
    <w:abstractNumId w:val="28"/>
  </w:num>
  <w:num w:numId="17" w16cid:durableId="115949650">
    <w:abstractNumId w:val="13"/>
  </w:num>
  <w:num w:numId="18" w16cid:durableId="1232617130">
    <w:abstractNumId w:val="10"/>
  </w:num>
  <w:num w:numId="19" w16cid:durableId="791749502">
    <w:abstractNumId w:val="15"/>
  </w:num>
  <w:num w:numId="20" w16cid:durableId="1014646889">
    <w:abstractNumId w:val="14"/>
  </w:num>
  <w:num w:numId="21" w16cid:durableId="892082095">
    <w:abstractNumId w:val="9"/>
  </w:num>
  <w:num w:numId="22" w16cid:durableId="386926051">
    <w:abstractNumId w:val="36"/>
  </w:num>
  <w:num w:numId="23" w16cid:durableId="1074282455">
    <w:abstractNumId w:val="0"/>
  </w:num>
  <w:num w:numId="24" w16cid:durableId="1471703609">
    <w:abstractNumId w:val="31"/>
  </w:num>
  <w:num w:numId="25" w16cid:durableId="1433940164">
    <w:abstractNumId w:val="19"/>
  </w:num>
  <w:num w:numId="26" w16cid:durableId="1285384561">
    <w:abstractNumId w:val="30"/>
  </w:num>
  <w:num w:numId="27" w16cid:durableId="1517579313">
    <w:abstractNumId w:val="17"/>
  </w:num>
  <w:num w:numId="28" w16cid:durableId="1524394738">
    <w:abstractNumId w:val="4"/>
  </w:num>
  <w:num w:numId="29" w16cid:durableId="101460551">
    <w:abstractNumId w:val="7"/>
  </w:num>
  <w:num w:numId="30" w16cid:durableId="288325050">
    <w:abstractNumId w:val="8"/>
  </w:num>
  <w:num w:numId="31" w16cid:durableId="156308786">
    <w:abstractNumId w:val="27"/>
  </w:num>
  <w:num w:numId="32" w16cid:durableId="1514566393">
    <w:abstractNumId w:val="11"/>
  </w:num>
  <w:num w:numId="33" w16cid:durableId="41639298">
    <w:abstractNumId w:val="33"/>
  </w:num>
  <w:num w:numId="34" w16cid:durableId="380400344">
    <w:abstractNumId w:val="5"/>
  </w:num>
  <w:num w:numId="35" w16cid:durableId="564267273">
    <w:abstractNumId w:val="35"/>
  </w:num>
  <w:num w:numId="36" w16cid:durableId="1390229554">
    <w:abstractNumId w:val="23"/>
  </w:num>
  <w:num w:numId="37" w16cid:durableId="4445443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6BF"/>
    <w:rsid w:val="000B2CB7"/>
    <w:rsid w:val="002B66BF"/>
    <w:rsid w:val="003C0A29"/>
    <w:rsid w:val="00475395"/>
    <w:rsid w:val="005B1C5E"/>
    <w:rsid w:val="00617E26"/>
    <w:rsid w:val="006A2E46"/>
    <w:rsid w:val="007A72EB"/>
    <w:rsid w:val="00836B73"/>
    <w:rsid w:val="00872B69"/>
    <w:rsid w:val="009B16ED"/>
    <w:rsid w:val="00C84536"/>
    <w:rsid w:val="00CA40F2"/>
    <w:rsid w:val="00DC4DC6"/>
    <w:rsid w:val="00E75C1B"/>
    <w:rsid w:val="00F36D44"/>
    <w:rsid w:val="00F70037"/>
    <w:rsid w:val="00F935A6"/>
    <w:rsid w:val="00FA6F08"/>
    <w:rsid w:val="00FD2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25772"/>
  <w15:chartTrackingRefBased/>
  <w15:docId w15:val="{37AE8027-7CF0-489E-9F14-615FBAFB0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6BF"/>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2B66BF"/>
    <w:rPr>
      <w:rFonts w:ascii="Times New Roman" w:hAnsi="Times New Roman"/>
      <w:sz w:val="20"/>
      <w:szCs w:val="18"/>
      <w:vertAlign w:val="superscript"/>
    </w:rPr>
  </w:style>
  <w:style w:type="paragraph" w:customStyle="1" w:styleId="Normal-pool">
    <w:name w:val="Normal-pool"/>
    <w:link w:val="Normal-poolChar"/>
    <w:qFormat/>
    <w:rsid w:val="002B66B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ru-RU" w:eastAsia="en-US"/>
    </w:rPr>
  </w:style>
  <w:style w:type="character" w:customStyle="1" w:styleId="Normal-poolChar">
    <w:name w:val="Normal-pool Char"/>
    <w:link w:val="Normal-pool"/>
    <w:locked/>
    <w:rsid w:val="002B66BF"/>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2B66BF"/>
    <w:pPr>
      <w:spacing w:before="120" w:after="160" w:line="240" w:lineRule="exact"/>
    </w:pPr>
    <w:rPr>
      <w:rFonts w:eastAsiaTheme="minorEastAsia" w:cstheme="minorBidi"/>
      <w:szCs w:val="18"/>
      <w:vertAlign w:val="superscript"/>
      <w:lang w:val="en-US" w:eastAsia="zh-CN"/>
    </w:rPr>
  </w:style>
  <w:style w:type="paragraph" w:customStyle="1" w:styleId="CH1">
    <w:name w:val="CH1"/>
    <w:basedOn w:val="Normal"/>
    <w:next w:val="Normal"/>
    <w:qFormat/>
    <w:rsid w:val="006A2E46"/>
    <w:pPr>
      <w:keepNext/>
      <w:keepLines/>
      <w:tabs>
        <w:tab w:val="right" w:pos="851"/>
        <w:tab w:val="left" w:pos="1247"/>
        <w:tab w:val="left" w:pos="1814"/>
        <w:tab w:val="left" w:pos="2381"/>
        <w:tab w:val="left" w:pos="2948"/>
        <w:tab w:val="left" w:pos="3515"/>
        <w:tab w:val="left" w:pos="4082"/>
      </w:tabs>
      <w:suppressAutoHyphens/>
      <w:spacing w:before="240"/>
      <w:ind w:left="1247" w:right="284" w:hanging="1247"/>
    </w:pPr>
    <w:rPr>
      <w:b/>
      <w:sz w:val="28"/>
      <w:szCs w:val="28"/>
      <w:lang w:val="fr-CA"/>
    </w:rPr>
  </w:style>
  <w:style w:type="character" w:customStyle="1" w:styleId="footnote">
    <w:name w:val="footnote"/>
    <w:aliases w:val="reference,16,Point,Superscript,61,reference1,68"/>
    <w:semiHidden/>
    <w:rsid w:val="006A2E46"/>
    <w:rPr>
      <w:rFonts w:ascii="Times New Roman" w:hAnsi="Times New Roman" w:cs="Times New Roman" w:hint="default"/>
      <w:color w:val="auto"/>
      <w:sz w:val="18"/>
      <w:vertAlign w:val="superscript"/>
    </w:rPr>
  </w:style>
  <w:style w:type="numbering" w:customStyle="1" w:styleId="Normallist4">
    <w:name w:val="Normal_list4"/>
    <w:basedOn w:val="NoList"/>
    <w:semiHidden/>
    <w:rsid w:val="006A2E46"/>
    <w:pPr>
      <w:numPr>
        <w:numId w:val="36"/>
      </w:numPr>
    </w:pPr>
  </w:style>
  <w:style w:type="numbering" w:customStyle="1" w:styleId="EstiloImportado111">
    <w:name w:val="Estilo Importado 111"/>
    <w:rsid w:val="006A2E46"/>
    <w:pPr>
      <w:numPr>
        <w:numId w:val="34"/>
      </w:numPr>
    </w:pPr>
  </w:style>
  <w:style w:type="numbering" w:customStyle="1" w:styleId="EstiloImportado211">
    <w:name w:val="Estilo Importado 211"/>
    <w:rsid w:val="006A2E46"/>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6735</Words>
  <Characters>38396</Characters>
  <Application>Microsoft Office Word</Application>
  <DocSecurity>0</DocSecurity>
  <Lines>319</Lines>
  <Paragraphs>90</Paragraphs>
  <ScaleCrop>false</ScaleCrop>
  <Company/>
  <LinksUpToDate>false</LinksUpToDate>
  <CharactersWithSpaces>45041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2023-05-22T12:58:00Z</dcterms:created>
  <dcterms:modified xsi:type="dcterms:W3CDTF">2023-05-22T12:58:00Z</dcterms:modified>
</cp:coreProperties>
</file>