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283B0" w14:textId="77777777" w:rsidR="00447FD6" w:rsidRPr="00AE4F92" w:rsidRDefault="00447FD6" w:rsidP="00447FD6">
      <w:pPr>
        <w:suppressAutoHyphens/>
        <w:ind w:left="1247"/>
        <w:rPr>
          <w:rFonts w:eastAsia="Calibri"/>
          <w:b/>
          <w:sz w:val="28"/>
          <w:szCs w:val="28"/>
        </w:rPr>
      </w:pPr>
      <w:r w:rsidRPr="00AE4F92">
        <w:rPr>
          <w:rFonts w:eastAsia="Calibri"/>
          <w:b/>
          <w:bCs/>
          <w:sz w:val="28"/>
          <w:szCs w:val="28"/>
        </w:rPr>
        <w:t>Проект решения БК-15/19: Обеспечение дополнительной юридической четкости</w:t>
      </w:r>
      <w:bookmarkStart w:id="0" w:name="_Hlk106797234"/>
      <w:bookmarkEnd w:id="0"/>
    </w:p>
    <w:p w14:paraId="34E2E30F" w14:textId="77777777" w:rsidR="00447FD6" w:rsidRPr="00AE4F92" w:rsidRDefault="00447FD6" w:rsidP="00447FD6">
      <w:pPr>
        <w:ind w:left="1247" w:firstLine="624"/>
        <w:rPr>
          <w:rFonts w:eastAsia="Calibri"/>
          <w:i/>
          <w:iCs/>
          <w:lang w:val="en-US"/>
        </w:rPr>
      </w:pPr>
      <w:r w:rsidRPr="00AE4F92">
        <w:rPr>
          <w:rFonts w:eastAsia="Calibri"/>
          <w:i/>
          <w:iCs/>
        </w:rPr>
        <w:t>Конференция Сторон</w:t>
      </w:r>
      <w:r w:rsidRPr="00AE4F92">
        <w:rPr>
          <w:rFonts w:eastAsia="Calibri"/>
        </w:rPr>
        <w:t>,</w:t>
      </w:r>
    </w:p>
    <w:p w14:paraId="7F2D9468" w14:textId="77777777" w:rsidR="00447FD6" w:rsidRPr="00AE4F92" w:rsidRDefault="00447FD6" w:rsidP="00447FD6">
      <w:pPr>
        <w:numPr>
          <w:ilvl w:val="6"/>
          <w:numId w:val="42"/>
        </w:numPr>
        <w:ind w:left="1247" w:firstLine="624"/>
        <w:rPr>
          <w:rFonts w:eastAsia="Calibri"/>
        </w:rPr>
      </w:pPr>
      <w:bookmarkStart w:id="1" w:name="_Hlk106797755"/>
      <w:r w:rsidRPr="00AE4F92">
        <w:rPr>
          <w:rFonts w:eastAsia="Calibri"/>
          <w:i/>
          <w:iCs/>
        </w:rPr>
        <w:t>приветствует</w:t>
      </w:r>
      <w:r w:rsidRPr="00AE4F92">
        <w:rPr>
          <w:rFonts w:eastAsia="Calibri"/>
        </w:rPr>
        <w:t xml:space="preserve"> работу, выполненную экспертной рабочей группой по обзору приложений I, III, IV и позиций A1180 в приложении VIII и B1110 в приложении IX к Базельской конвенции о контроле за трансграничной перевозкой опасных отходов и их удалением;</w:t>
      </w:r>
      <w:bookmarkStart w:id="2" w:name="_Hlk20480326"/>
      <w:bookmarkEnd w:id="1"/>
      <w:bookmarkEnd w:id="2"/>
    </w:p>
    <w:p w14:paraId="12A35172" w14:textId="77777777" w:rsidR="00447FD6" w:rsidRPr="00AE4F92" w:rsidRDefault="00447FD6" w:rsidP="00447FD6">
      <w:pPr>
        <w:numPr>
          <w:ilvl w:val="6"/>
          <w:numId w:val="42"/>
        </w:numPr>
        <w:ind w:left="1247" w:firstLine="624"/>
        <w:rPr>
          <w:rFonts w:eastAsia="Calibri"/>
        </w:rPr>
      </w:pPr>
      <w:r w:rsidRPr="00AE4F92">
        <w:rPr>
          <w:rFonts w:eastAsia="Calibri"/>
          <w:i/>
          <w:iCs/>
        </w:rPr>
        <w:t>принимает к сведению</w:t>
      </w:r>
      <w:r w:rsidRPr="00AE4F92">
        <w:rPr>
          <w:rFonts w:eastAsia="Calibri"/>
        </w:rPr>
        <w:t xml:space="preserve"> информацию о работе рабочей группы экспертов</w:t>
      </w:r>
      <w:r w:rsidRPr="00AE4F92">
        <w:rPr>
          <w:rFonts w:eastAsia="Calibri"/>
          <w:vertAlign w:val="superscript"/>
        </w:rPr>
        <w:footnoteReference w:id="1"/>
      </w:r>
      <w:r w:rsidRPr="00AE4F92">
        <w:rPr>
          <w:rFonts w:eastAsia="Calibri"/>
        </w:rPr>
        <w:t>; рекомендации группы относительно предложений о возможных поправках в приложение IV и в позиции А1180 в приложении VIII и В1110 в приложении IX к Базельской конвенции и ее выводы о последствиях обзора приложения IV к Конвенции, отражающие итоги ее четвертого совещания</w:t>
      </w:r>
      <w:r w:rsidRPr="00AE4F92">
        <w:rPr>
          <w:rFonts w:eastAsia="Calibri"/>
          <w:vertAlign w:val="superscript"/>
        </w:rPr>
        <w:footnoteReference w:id="2"/>
      </w:r>
      <w:r w:rsidRPr="00AE4F92">
        <w:rPr>
          <w:rFonts w:eastAsia="Calibri"/>
        </w:rPr>
        <w:t>; п черновые варианты документа об уведомлениях, документа о перевозках, инструкций по заполнению обоих документов, формы представления национальных сведений и руководства по заполнению формы представления национальных сведений с указанием мест, где могут потребоваться корректировки в результате возможного внесения поправок в приложение IV</w:t>
      </w:r>
      <w:r w:rsidRPr="00AE4F92">
        <w:rPr>
          <w:rFonts w:eastAsia="Calibri"/>
          <w:vertAlign w:val="superscript"/>
        </w:rPr>
        <w:footnoteReference w:id="3"/>
      </w:r>
      <w:r w:rsidRPr="00AE4F92">
        <w:rPr>
          <w:rFonts w:eastAsia="Calibri"/>
        </w:rPr>
        <w:t>; и прогресс, достигнутый в обзоре приложений I и III</w:t>
      </w:r>
      <w:r w:rsidRPr="00AE4F92">
        <w:rPr>
          <w:rFonts w:eastAsia="Calibri"/>
          <w:vertAlign w:val="superscript"/>
        </w:rPr>
        <w:footnoteReference w:id="4"/>
      </w:r>
      <w:r w:rsidRPr="00AE4F92">
        <w:rPr>
          <w:rFonts w:eastAsia="Calibri"/>
        </w:rPr>
        <w:t xml:space="preserve">; </w:t>
      </w:r>
    </w:p>
    <w:p w14:paraId="1E78390A" w14:textId="77777777" w:rsidR="00447FD6" w:rsidRPr="00AE4F92" w:rsidRDefault="00447FD6" w:rsidP="00447FD6">
      <w:pPr>
        <w:numPr>
          <w:ilvl w:val="6"/>
          <w:numId w:val="42"/>
        </w:numPr>
        <w:ind w:left="1247" w:firstLine="624"/>
        <w:rPr>
          <w:rFonts w:eastAsia="Calibri"/>
        </w:rPr>
      </w:pPr>
      <w:bookmarkStart w:id="3" w:name="_Hlk106797555"/>
      <w:r w:rsidRPr="00AE4F92">
        <w:rPr>
          <w:rFonts w:eastAsia="Calibri"/>
        </w:rPr>
        <w:t>ссылается на мандат экспертной рабочей группы, изложенный в решениях БК</w:t>
      </w:r>
      <w:r>
        <w:rPr>
          <w:rFonts w:eastAsia="Calibri"/>
        </w:rPr>
        <w:noBreakHyphen/>
      </w:r>
      <w:r w:rsidRPr="00AE4F92">
        <w:rPr>
          <w:rFonts w:eastAsia="Calibri"/>
        </w:rPr>
        <w:t>13/2, БК-14/13 и БК-14/16, и постановляет исключить из мандата группы обзор позиций</w:t>
      </w:r>
      <w:r w:rsidRPr="00AE4F92">
        <w:rPr>
          <w:rFonts w:eastAsia="Calibri"/>
          <w:lang w:val="en-US"/>
        </w:rPr>
        <w:t> </w:t>
      </w:r>
      <w:r w:rsidRPr="00AE4F92">
        <w:rPr>
          <w:rFonts w:eastAsia="Calibri"/>
        </w:rPr>
        <w:t>A1180 в приложении VIII и B1110 в приложении IX;</w:t>
      </w:r>
    </w:p>
    <w:p w14:paraId="0530F812" w14:textId="77777777" w:rsidR="00447FD6" w:rsidRPr="00AE4F92" w:rsidRDefault="00447FD6" w:rsidP="00447FD6">
      <w:pPr>
        <w:numPr>
          <w:ilvl w:val="6"/>
          <w:numId w:val="42"/>
        </w:numPr>
        <w:ind w:left="1247" w:firstLine="624"/>
        <w:rPr>
          <w:rFonts w:eastAsia="Calibri"/>
        </w:rPr>
      </w:pPr>
      <w:r w:rsidRPr="00AE4F92">
        <w:rPr>
          <w:rFonts w:eastAsia="Calibri"/>
          <w:i/>
          <w:iCs/>
        </w:rPr>
        <w:t>признает</w:t>
      </w:r>
      <w:r w:rsidRPr="00AE4F92">
        <w:rPr>
          <w:rFonts w:eastAsia="Calibri"/>
        </w:rPr>
        <w:t xml:space="preserve"> необходимость дальнейшего обсуждения поправок к приложению IV, например, в числе прочих, по следующим вопросам, которые обсуждались в ходе пятнадцатого совещания Конференции Сторон:</w:t>
      </w:r>
      <w:bookmarkStart w:id="4" w:name="_Hlk106797904"/>
      <w:bookmarkEnd w:id="4"/>
    </w:p>
    <w:bookmarkEnd w:id="3"/>
    <w:p w14:paraId="42A9904C" w14:textId="77777777" w:rsidR="00447FD6" w:rsidRPr="00AE4F92" w:rsidRDefault="00447FD6" w:rsidP="00447FD6">
      <w:pPr>
        <w:numPr>
          <w:ilvl w:val="0"/>
          <w:numId w:val="43"/>
        </w:numPr>
        <w:ind w:left="1247" w:firstLine="624"/>
        <w:rPr>
          <w:rFonts w:eastAsia="Calibri"/>
        </w:rPr>
      </w:pPr>
      <w:r w:rsidRPr="00AE4F92">
        <w:rPr>
          <w:rFonts w:eastAsia="Calibri"/>
        </w:rPr>
        <w:t>общая информация, пояснения и введение к разделам А и В приложения IV;</w:t>
      </w:r>
    </w:p>
    <w:p w14:paraId="7E119191" w14:textId="77777777" w:rsidR="00447FD6" w:rsidRPr="00AE4F92" w:rsidRDefault="00447FD6" w:rsidP="00447FD6">
      <w:pPr>
        <w:numPr>
          <w:ilvl w:val="0"/>
          <w:numId w:val="43"/>
        </w:numPr>
        <w:ind w:left="1247" w:firstLine="624"/>
        <w:rPr>
          <w:rFonts w:eastAsia="Calibri"/>
        </w:rPr>
      </w:pPr>
      <w:r w:rsidRPr="00AE4F92">
        <w:rPr>
          <w:rFonts w:eastAsia="Calibri"/>
        </w:rPr>
        <w:t xml:space="preserve">сохранение, удаление, объединение или разделение имеющихся операций; </w:t>
      </w:r>
    </w:p>
    <w:p w14:paraId="030A5F57" w14:textId="77777777" w:rsidR="00447FD6" w:rsidRPr="00AE4F92" w:rsidRDefault="00447FD6" w:rsidP="00447FD6">
      <w:pPr>
        <w:numPr>
          <w:ilvl w:val="0"/>
          <w:numId w:val="43"/>
        </w:numPr>
        <w:ind w:left="1247" w:firstLine="624"/>
        <w:rPr>
          <w:rFonts w:eastAsia="Calibri"/>
        </w:rPr>
      </w:pPr>
      <w:r w:rsidRPr="00AE4F92">
        <w:rPr>
          <w:rFonts w:eastAsia="Calibri"/>
        </w:rPr>
        <w:t xml:space="preserve">включение новых операций, например по подготовке к повторному использованию и операции универсального характера; </w:t>
      </w:r>
    </w:p>
    <w:p w14:paraId="3FF8433B" w14:textId="77777777" w:rsidR="00447FD6" w:rsidRPr="00AE4F92" w:rsidRDefault="00447FD6" w:rsidP="00447FD6">
      <w:pPr>
        <w:numPr>
          <w:ilvl w:val="0"/>
          <w:numId w:val="43"/>
        </w:numPr>
        <w:ind w:left="1247" w:firstLine="624"/>
        <w:rPr>
          <w:rFonts w:eastAsia="Calibri"/>
        </w:rPr>
      </w:pPr>
      <w:r w:rsidRPr="00AE4F92">
        <w:rPr>
          <w:rFonts w:eastAsia="Calibri"/>
        </w:rPr>
        <w:t>рассмотрение операций, в отношении которых не применяется экологически обоснованное регулирование, например открытое сжигание;</w:t>
      </w:r>
    </w:p>
    <w:p w14:paraId="3237F1DF" w14:textId="77777777" w:rsidR="00447FD6" w:rsidRPr="00AE4F92" w:rsidRDefault="00447FD6" w:rsidP="00447FD6">
      <w:pPr>
        <w:numPr>
          <w:ilvl w:val="0"/>
          <w:numId w:val="43"/>
        </w:numPr>
        <w:ind w:left="1247" w:firstLine="624"/>
        <w:rPr>
          <w:rFonts w:eastAsia="Calibri"/>
          <w:lang w:val="en-US"/>
        </w:rPr>
      </w:pPr>
      <w:r w:rsidRPr="00AE4F92">
        <w:rPr>
          <w:rFonts w:eastAsia="Calibri"/>
        </w:rPr>
        <w:t xml:space="preserve">включение поясняющих примеров; </w:t>
      </w:r>
    </w:p>
    <w:p w14:paraId="2746D4C6" w14:textId="77777777" w:rsidR="00447FD6" w:rsidRPr="00AE4F92" w:rsidRDefault="00447FD6" w:rsidP="00447FD6">
      <w:pPr>
        <w:numPr>
          <w:ilvl w:val="0"/>
          <w:numId w:val="43"/>
        </w:numPr>
        <w:ind w:left="1247" w:firstLine="624"/>
        <w:rPr>
          <w:rFonts w:eastAsia="Calibri"/>
        </w:rPr>
      </w:pPr>
      <w:r w:rsidRPr="00AE4F92">
        <w:rPr>
          <w:rFonts w:eastAsia="Calibri"/>
        </w:rPr>
        <w:t xml:space="preserve">расположение операций в определенном порядке и их нумерация; </w:t>
      </w:r>
    </w:p>
    <w:p w14:paraId="635D84D2" w14:textId="77777777" w:rsidR="00447FD6" w:rsidRPr="00AE4F92" w:rsidRDefault="00447FD6" w:rsidP="00447FD6">
      <w:pPr>
        <w:numPr>
          <w:ilvl w:val="6"/>
          <w:numId w:val="42"/>
        </w:numPr>
        <w:ind w:left="1247" w:firstLine="624"/>
        <w:rPr>
          <w:rFonts w:eastAsia="Calibri"/>
        </w:rPr>
      </w:pPr>
      <w:bookmarkStart w:id="5" w:name="_Hlk106797916"/>
      <w:r w:rsidRPr="00AE4F92">
        <w:rPr>
          <w:rFonts w:eastAsia="Calibri"/>
          <w:i/>
          <w:iCs/>
        </w:rPr>
        <w:t>поручает</w:t>
      </w:r>
      <w:r w:rsidRPr="00AE4F92">
        <w:rPr>
          <w:rFonts w:eastAsia="Calibri"/>
        </w:rPr>
        <w:t xml:space="preserve"> Рабочей группе открытого состава рассмотреть предложения Европейского союза о внесении поправок в приложение IV и в отдельные позиции в приложениях II и IX к Базельской конвенции</w:t>
      </w:r>
      <w:r w:rsidRPr="00AE4F92">
        <w:rPr>
          <w:rFonts w:eastAsia="Calibri"/>
          <w:bCs/>
          <w:vertAlign w:val="superscript"/>
        </w:rPr>
        <w:footnoteReference w:id="5"/>
      </w:r>
      <w:r w:rsidRPr="00AE4F92">
        <w:rPr>
          <w:rFonts w:eastAsia="Calibri"/>
        </w:rPr>
        <w:t>, а также рекомендации и выводы экспертной рабочей группы</w:t>
      </w:r>
      <w:r w:rsidRPr="00AE4F92">
        <w:rPr>
          <w:rFonts w:eastAsia="Calibri"/>
          <w:bCs/>
          <w:szCs w:val="18"/>
          <w:vertAlign w:val="superscript"/>
        </w:rPr>
        <w:footnoteReference w:id="6"/>
      </w:r>
      <w:r w:rsidRPr="00AE4F92">
        <w:rPr>
          <w:rFonts w:eastAsia="Calibri"/>
        </w:rPr>
        <w:t xml:space="preserve">, принимая во внимание обсуждения, состоявшиеся на пятнадцатом совещании Конференции Сторон, а также прогресс, достигнутый в деле обзора приложений I и III, и представить рекомендации для рассмотрения Конференцией Сторон на ее шестнадцатом совещании; </w:t>
      </w:r>
    </w:p>
    <w:p w14:paraId="15BD64C7" w14:textId="77777777" w:rsidR="00447FD6" w:rsidRPr="00AE4F92" w:rsidRDefault="00447FD6" w:rsidP="00447FD6">
      <w:pPr>
        <w:numPr>
          <w:ilvl w:val="6"/>
          <w:numId w:val="42"/>
        </w:numPr>
        <w:ind w:left="1247" w:firstLine="624"/>
        <w:rPr>
          <w:rFonts w:eastAsia="Calibri"/>
        </w:rPr>
      </w:pPr>
      <w:bookmarkStart w:id="6" w:name="_Hlk106797252"/>
      <w:bookmarkEnd w:id="5"/>
      <w:r w:rsidRPr="00AE4F92">
        <w:rPr>
          <w:rFonts w:eastAsia="Calibri"/>
          <w:i/>
          <w:iCs/>
        </w:rPr>
        <w:t>просит</w:t>
      </w:r>
      <w:r w:rsidRPr="00AE4F92">
        <w:rPr>
          <w:rFonts w:eastAsia="Calibri"/>
        </w:rPr>
        <w:t xml:space="preserve"> региональные группы, которые еще не представили кандидатуры 10</w:t>
      </w:r>
      <w:r w:rsidRPr="00AE4F92">
        <w:rPr>
          <w:rFonts w:eastAsia="Calibri"/>
          <w:lang w:val="en-US"/>
        </w:rPr>
        <w:t> </w:t>
      </w:r>
      <w:r w:rsidRPr="00AE4F92">
        <w:rPr>
          <w:rFonts w:eastAsia="Calibri"/>
        </w:rPr>
        <w:t xml:space="preserve">экспертов, обладающих соответствующим экспертным опытом, для работы в качестве членов экспертной рабочей группы, представить кандидатуры остальных экспертов не </w:t>
      </w:r>
      <w:r w:rsidRPr="00AE4F92">
        <w:rPr>
          <w:rFonts w:eastAsia="Calibri"/>
        </w:rPr>
        <w:lastRenderedPageBreak/>
        <w:t>позднее 31 июля 2022 года через своих представителей в Бюро, и поручает секретариату оказывать содействие в процессе представления кандидатур;</w:t>
      </w:r>
    </w:p>
    <w:bookmarkEnd w:id="6"/>
    <w:p w14:paraId="1DCFDCC5" w14:textId="77777777" w:rsidR="00447FD6" w:rsidRPr="00AE4F92" w:rsidRDefault="00447FD6" w:rsidP="00447FD6">
      <w:pPr>
        <w:numPr>
          <w:ilvl w:val="6"/>
          <w:numId w:val="42"/>
        </w:numPr>
        <w:ind w:left="1247" w:firstLine="624"/>
        <w:rPr>
          <w:rFonts w:eastAsia="Calibri"/>
        </w:rPr>
      </w:pPr>
      <w:r w:rsidRPr="00AE4F92">
        <w:rPr>
          <w:rFonts w:eastAsia="Calibri"/>
          <w:i/>
          <w:iCs/>
        </w:rPr>
        <w:t>поручает</w:t>
      </w:r>
      <w:r w:rsidRPr="00AE4F92">
        <w:rPr>
          <w:rFonts w:eastAsia="Calibri"/>
        </w:rPr>
        <w:t xml:space="preserve"> секретариату представить Рабочей группе открытого состава на ее тринадцатом совещании и Конференции Сторон на ее шестнадцатом совещании доклад о выполнении настоящего решения.</w:t>
      </w:r>
    </w:p>
    <w:p w14:paraId="72A577FA" w14:textId="5DE47FDE" w:rsidR="00F935A6" w:rsidRPr="00447FD6" w:rsidRDefault="00F935A6" w:rsidP="00447FD6"/>
    <w:sectPr w:rsidR="00F935A6" w:rsidRPr="00447F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D2DC0" w14:textId="77777777" w:rsidR="005238DE" w:rsidRDefault="005238DE" w:rsidP="002B66BF">
      <w:pPr>
        <w:spacing w:after="0"/>
      </w:pPr>
      <w:r>
        <w:separator/>
      </w:r>
    </w:p>
  </w:endnote>
  <w:endnote w:type="continuationSeparator" w:id="0">
    <w:p w14:paraId="6BD1DB48" w14:textId="77777777" w:rsidR="005238DE" w:rsidRDefault="005238DE" w:rsidP="002B66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B900A" w14:textId="77777777" w:rsidR="005238DE" w:rsidRDefault="005238DE" w:rsidP="002B66BF">
      <w:pPr>
        <w:spacing w:after="0"/>
      </w:pPr>
      <w:r>
        <w:separator/>
      </w:r>
    </w:p>
  </w:footnote>
  <w:footnote w:type="continuationSeparator" w:id="0">
    <w:p w14:paraId="591DDD57" w14:textId="77777777" w:rsidR="005238DE" w:rsidRDefault="005238DE" w:rsidP="002B66BF">
      <w:pPr>
        <w:spacing w:after="0"/>
      </w:pPr>
      <w:r>
        <w:continuationSeparator/>
      </w:r>
    </w:p>
  </w:footnote>
  <w:footnote w:id="1">
    <w:p w14:paraId="4A552711" w14:textId="77777777" w:rsidR="00447FD6" w:rsidRPr="00081FB0" w:rsidRDefault="00447FD6" w:rsidP="00447FD6">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081FB0">
        <w:rPr>
          <w:sz w:val="18"/>
          <w:szCs w:val="18"/>
          <w:vertAlign w:val="superscript"/>
        </w:rPr>
        <w:footnoteRef/>
      </w:r>
      <w:r w:rsidRPr="00081FB0">
        <w:rPr>
          <w:sz w:val="18"/>
          <w:szCs w:val="18"/>
          <w:lang w:val="en-GB"/>
        </w:rPr>
        <w:t xml:space="preserve"> </w:t>
      </w:r>
      <w:r>
        <w:rPr>
          <w:sz w:val="18"/>
          <w:szCs w:val="18"/>
          <w:lang w:val="en-GB"/>
        </w:rPr>
        <w:tab/>
      </w:r>
      <w:r w:rsidRPr="00081FB0">
        <w:rPr>
          <w:sz w:val="18"/>
          <w:szCs w:val="18"/>
          <w:lang w:val="en-GB"/>
        </w:rPr>
        <w:t>UNEP/CHW.15/13.</w:t>
      </w:r>
    </w:p>
  </w:footnote>
  <w:footnote w:id="2">
    <w:p w14:paraId="3FC8852D" w14:textId="77777777" w:rsidR="00447FD6" w:rsidRPr="00081FB0" w:rsidRDefault="00447FD6" w:rsidP="00447FD6">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081FB0">
        <w:rPr>
          <w:sz w:val="18"/>
          <w:szCs w:val="18"/>
          <w:vertAlign w:val="superscript"/>
        </w:rPr>
        <w:footnoteRef/>
      </w:r>
      <w:r w:rsidRPr="00081FB0">
        <w:rPr>
          <w:sz w:val="18"/>
          <w:szCs w:val="18"/>
          <w:lang w:val="en-GB"/>
        </w:rPr>
        <w:t xml:space="preserve"> </w:t>
      </w:r>
      <w:r>
        <w:rPr>
          <w:sz w:val="18"/>
          <w:szCs w:val="18"/>
          <w:lang w:val="en-GB"/>
        </w:rPr>
        <w:tab/>
      </w:r>
      <w:r w:rsidRPr="00081FB0">
        <w:rPr>
          <w:sz w:val="18"/>
          <w:szCs w:val="18"/>
          <w:lang w:val="en-GB"/>
        </w:rPr>
        <w:t>UNEP/CHW.15/INF/18.</w:t>
      </w:r>
    </w:p>
  </w:footnote>
  <w:footnote w:id="3">
    <w:p w14:paraId="0AA9EC90" w14:textId="77777777" w:rsidR="00447FD6" w:rsidRPr="00081FB0" w:rsidRDefault="00447FD6" w:rsidP="00447FD6">
      <w:pPr>
        <w:pStyle w:val="Normal-pool"/>
        <w:tabs>
          <w:tab w:val="clear" w:pos="1247"/>
          <w:tab w:val="clear" w:pos="1814"/>
          <w:tab w:val="clear" w:pos="2381"/>
          <w:tab w:val="clear" w:pos="2948"/>
          <w:tab w:val="clear" w:pos="3515"/>
          <w:tab w:val="clear" w:pos="4082"/>
        </w:tabs>
        <w:spacing w:before="20" w:after="40"/>
        <w:ind w:left="1247"/>
        <w:rPr>
          <w:sz w:val="18"/>
          <w:szCs w:val="18"/>
        </w:rPr>
      </w:pPr>
      <w:r w:rsidRPr="00081FB0">
        <w:rPr>
          <w:sz w:val="18"/>
          <w:szCs w:val="18"/>
          <w:vertAlign w:val="superscript"/>
        </w:rPr>
        <w:footnoteRef/>
      </w:r>
      <w:r w:rsidRPr="00081FB0">
        <w:rPr>
          <w:sz w:val="18"/>
          <w:szCs w:val="18"/>
        </w:rPr>
        <w:t xml:space="preserve"> </w:t>
      </w:r>
      <w:r>
        <w:rPr>
          <w:sz w:val="18"/>
          <w:szCs w:val="18"/>
        </w:rPr>
        <w:tab/>
      </w:r>
      <w:r w:rsidRPr="00081FB0">
        <w:rPr>
          <w:sz w:val="18"/>
          <w:szCs w:val="18"/>
        </w:rPr>
        <w:t xml:space="preserve">Изложены в документе UNEP/CHW.15/INF/20. </w:t>
      </w:r>
    </w:p>
  </w:footnote>
  <w:footnote w:id="4">
    <w:p w14:paraId="33E5024A" w14:textId="77777777" w:rsidR="00447FD6" w:rsidRPr="00081FB0" w:rsidRDefault="00447FD6" w:rsidP="00447FD6">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081FB0">
        <w:rPr>
          <w:sz w:val="18"/>
          <w:szCs w:val="18"/>
          <w:vertAlign w:val="superscript"/>
        </w:rPr>
        <w:footnoteRef/>
      </w:r>
      <w:r w:rsidRPr="00081FB0">
        <w:rPr>
          <w:sz w:val="18"/>
          <w:szCs w:val="18"/>
          <w:lang w:val="en-GB"/>
        </w:rPr>
        <w:t xml:space="preserve"> </w:t>
      </w:r>
      <w:r>
        <w:rPr>
          <w:sz w:val="18"/>
          <w:szCs w:val="18"/>
          <w:lang w:val="en-GB"/>
        </w:rPr>
        <w:tab/>
      </w:r>
      <w:r w:rsidRPr="00081FB0">
        <w:rPr>
          <w:sz w:val="18"/>
          <w:szCs w:val="18"/>
          <w:lang w:val="en-GB"/>
        </w:rPr>
        <w:t>UNEP/CHW.15/INF/21.</w:t>
      </w:r>
    </w:p>
  </w:footnote>
  <w:footnote w:id="5">
    <w:p w14:paraId="7395B0A3" w14:textId="77777777" w:rsidR="00447FD6" w:rsidRPr="00081FB0" w:rsidRDefault="00447FD6" w:rsidP="00447FD6">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081FB0">
        <w:rPr>
          <w:sz w:val="18"/>
          <w:szCs w:val="18"/>
          <w:vertAlign w:val="superscript"/>
        </w:rPr>
        <w:footnoteRef/>
      </w:r>
      <w:r w:rsidRPr="00081FB0">
        <w:rPr>
          <w:sz w:val="18"/>
          <w:szCs w:val="18"/>
          <w:lang w:val="en-GB"/>
        </w:rPr>
        <w:t xml:space="preserve"> </w:t>
      </w:r>
      <w:r>
        <w:rPr>
          <w:sz w:val="18"/>
          <w:szCs w:val="18"/>
          <w:lang w:val="en-GB"/>
        </w:rPr>
        <w:tab/>
      </w:r>
      <w:r w:rsidRPr="00081FB0">
        <w:rPr>
          <w:sz w:val="18"/>
          <w:szCs w:val="18"/>
          <w:lang w:val="en-GB"/>
        </w:rPr>
        <w:t>UNEP/CHW.15/13/Add.1.</w:t>
      </w:r>
    </w:p>
  </w:footnote>
  <w:footnote w:id="6">
    <w:p w14:paraId="50A662A9" w14:textId="77777777" w:rsidR="00447FD6" w:rsidRPr="00081FB0" w:rsidRDefault="00447FD6" w:rsidP="00447FD6">
      <w:pPr>
        <w:pStyle w:val="Normal-pool"/>
        <w:tabs>
          <w:tab w:val="clear" w:pos="1247"/>
          <w:tab w:val="clear" w:pos="1814"/>
          <w:tab w:val="clear" w:pos="2381"/>
          <w:tab w:val="clear" w:pos="2948"/>
          <w:tab w:val="clear" w:pos="3515"/>
          <w:tab w:val="clear" w:pos="4082"/>
        </w:tabs>
        <w:spacing w:before="20" w:after="40"/>
        <w:ind w:left="1247"/>
        <w:rPr>
          <w:sz w:val="18"/>
          <w:szCs w:val="18"/>
          <w:lang w:val="en-GB"/>
        </w:rPr>
      </w:pPr>
      <w:r w:rsidRPr="00081FB0">
        <w:rPr>
          <w:rStyle w:val="FootnoteReference"/>
          <w:sz w:val="18"/>
        </w:rPr>
        <w:footnoteRef/>
      </w:r>
      <w:r w:rsidRPr="00081FB0">
        <w:rPr>
          <w:sz w:val="18"/>
          <w:szCs w:val="18"/>
          <w:lang w:val="en-GB"/>
        </w:rPr>
        <w:t xml:space="preserve"> </w:t>
      </w:r>
      <w:r>
        <w:rPr>
          <w:sz w:val="18"/>
          <w:szCs w:val="18"/>
          <w:lang w:val="en-GB"/>
        </w:rPr>
        <w:tab/>
      </w:r>
      <w:r w:rsidRPr="00081FB0">
        <w:rPr>
          <w:sz w:val="18"/>
          <w:szCs w:val="18"/>
          <w:lang w:val="en-GB"/>
        </w:rPr>
        <w:t>UNEP/CHW.15/INF/18.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39AC"/>
    <w:multiLevelType w:val="hybridMultilevel"/>
    <w:tmpl w:val="923203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A0471A"/>
    <w:multiLevelType w:val="hybridMultilevel"/>
    <w:tmpl w:val="F4C4BFC8"/>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376AC5"/>
    <w:multiLevelType w:val="hybridMultilevel"/>
    <w:tmpl w:val="8B7A28D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E1524D"/>
    <w:multiLevelType w:val="hybridMultilevel"/>
    <w:tmpl w:val="1D12BB0E"/>
    <w:lvl w:ilvl="0" w:tplc="0B82E394">
      <w:start w:val="1"/>
      <w:numFmt w:val="lowerLetter"/>
      <w:lvlText w:val="%1)"/>
      <w:lvlJc w:val="left"/>
      <w:pPr>
        <w:ind w:left="2591" w:hanging="360"/>
      </w:pPr>
      <w:rPr>
        <w:rFonts w:hint="default"/>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15:restartNumberingAfterBreak="0">
    <w:nsid w:val="14B758D2"/>
    <w:multiLevelType w:val="hybridMultilevel"/>
    <w:tmpl w:val="96E2F374"/>
    <w:lvl w:ilvl="0" w:tplc="0B82E39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5465D89"/>
    <w:multiLevelType w:val="hybridMultilevel"/>
    <w:tmpl w:val="F6664B38"/>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103C385C">
      <w:start w:val="1"/>
      <w:numFmt w:val="decimal"/>
      <w:lvlText w:val="%7."/>
      <w:lvlJc w:val="left"/>
      <w:pPr>
        <w:ind w:left="2912" w:hanging="360"/>
      </w:pPr>
      <w:rPr>
        <w:i w:val="0"/>
        <w:iCs w:val="0"/>
      </w:r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7" w15:restartNumberingAfterBreak="0">
    <w:nsid w:val="1D4E70C1"/>
    <w:multiLevelType w:val="hybridMultilevel"/>
    <w:tmpl w:val="C088BDF8"/>
    <w:styleLink w:val="EstiloImportado111"/>
    <w:lvl w:ilvl="0" w:tplc="1EA4ECA8">
      <w:start w:val="1"/>
      <w:numFmt w:val="lowerRoman"/>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8" w15:restartNumberingAfterBreak="0">
    <w:nsid w:val="1D6D191A"/>
    <w:multiLevelType w:val="hybridMultilevel"/>
    <w:tmpl w:val="B252704A"/>
    <w:lvl w:ilvl="0" w:tplc="2F426988">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17B2371"/>
    <w:multiLevelType w:val="hybridMultilevel"/>
    <w:tmpl w:val="CA12B68A"/>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10" w15:restartNumberingAfterBreak="0">
    <w:nsid w:val="22BF3B93"/>
    <w:multiLevelType w:val="hybridMultilevel"/>
    <w:tmpl w:val="5FA48FC4"/>
    <w:lvl w:ilvl="0" w:tplc="FFFFFFFF">
      <w:start w:val="1"/>
      <w:numFmt w:val="decimal"/>
      <w:lvlText w:val="%1."/>
      <w:lvlJc w:val="left"/>
      <w:pPr>
        <w:ind w:left="3215" w:hanging="360"/>
      </w:pPr>
      <w:rPr>
        <w:i w:val="0"/>
        <w:iCs w:val="0"/>
      </w:rPr>
    </w:lvl>
    <w:lvl w:ilvl="1" w:tplc="0B82E394">
      <w:start w:val="1"/>
      <w:numFmt w:val="lowerLetter"/>
      <w:lvlText w:val="%2)"/>
      <w:lvlJc w:val="left"/>
      <w:pPr>
        <w:ind w:left="3935" w:hanging="360"/>
      </w:pPr>
      <w:rPr>
        <w:rFonts w:hint="default"/>
      </w:rPr>
    </w:lvl>
    <w:lvl w:ilvl="2" w:tplc="FFFFFFFF" w:tentative="1">
      <w:start w:val="1"/>
      <w:numFmt w:val="lowerRoman"/>
      <w:lvlText w:val="%3."/>
      <w:lvlJc w:val="right"/>
      <w:pPr>
        <w:ind w:left="4655" w:hanging="180"/>
      </w:p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tentative="1">
      <w:start w:val="1"/>
      <w:numFmt w:val="decimal"/>
      <w:lvlText w:val="%7."/>
      <w:lvlJc w:val="left"/>
      <w:pPr>
        <w:ind w:left="7535" w:hanging="360"/>
      </w:p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abstractNum w:abstractNumId="11" w15:restartNumberingAfterBreak="0">
    <w:nsid w:val="23C62AE9"/>
    <w:multiLevelType w:val="hybridMultilevel"/>
    <w:tmpl w:val="741AAEAC"/>
    <w:lvl w:ilvl="0" w:tplc="F8B4A356">
      <w:start w:val="1"/>
      <w:numFmt w:val="decimal"/>
      <w:lvlText w:val="%1."/>
      <w:lvlJc w:val="left"/>
      <w:pPr>
        <w:ind w:left="3215" w:hanging="360"/>
      </w:pPr>
      <w:rPr>
        <w:i w:val="0"/>
        <w:iCs w:val="0"/>
      </w:rPr>
    </w:lvl>
    <w:lvl w:ilvl="1" w:tplc="B776CA36">
      <w:start w:val="1"/>
      <w:numFmt w:val="lowerLetter"/>
      <w:lvlText w:val="%2)"/>
      <w:lvlJc w:val="left"/>
      <w:pPr>
        <w:ind w:left="2771"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2" w15:restartNumberingAfterBreak="0">
    <w:nsid w:val="28806E7D"/>
    <w:multiLevelType w:val="hybridMultilevel"/>
    <w:tmpl w:val="3ED8429A"/>
    <w:lvl w:ilvl="0" w:tplc="9EAA5EB0">
      <w:start w:val="1"/>
      <w:numFmt w:val="decimal"/>
      <w:lvlText w:val="%1."/>
      <w:lvlJc w:val="left"/>
      <w:pPr>
        <w:ind w:left="3215" w:hanging="360"/>
      </w:pPr>
      <w:rPr>
        <w:i w:val="0"/>
        <w:iCs w:val="0"/>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3" w15:restartNumberingAfterBreak="0">
    <w:nsid w:val="28CD04B2"/>
    <w:multiLevelType w:val="hybridMultilevel"/>
    <w:tmpl w:val="8EBC2FDC"/>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14"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7672EEF"/>
    <w:multiLevelType w:val="hybridMultilevel"/>
    <w:tmpl w:val="CBAC362C"/>
    <w:lvl w:ilvl="0" w:tplc="FFFFFFFF">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ACB3B27"/>
    <w:multiLevelType w:val="hybridMultilevel"/>
    <w:tmpl w:val="25F47B44"/>
    <w:lvl w:ilvl="0" w:tplc="B776CA3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D5C456B"/>
    <w:multiLevelType w:val="hybridMultilevel"/>
    <w:tmpl w:val="DC7C39DE"/>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E3C42C8"/>
    <w:multiLevelType w:val="hybridMultilevel"/>
    <w:tmpl w:val="8298A94C"/>
    <w:lvl w:ilvl="0" w:tplc="78083696">
      <w:start w:val="1"/>
      <w:numFmt w:val="lowerLetter"/>
      <w:lvlText w:val="%1)"/>
      <w:lvlJc w:val="left"/>
      <w:pPr>
        <w:ind w:left="3215"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9" w15:restartNumberingAfterBreak="0">
    <w:nsid w:val="3E753DBC"/>
    <w:multiLevelType w:val="hybridMultilevel"/>
    <w:tmpl w:val="07709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0B640F8"/>
    <w:multiLevelType w:val="hybridMultilevel"/>
    <w:tmpl w:val="585EA654"/>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22" w15:restartNumberingAfterBreak="0">
    <w:nsid w:val="4E182B7C"/>
    <w:multiLevelType w:val="hybridMultilevel"/>
    <w:tmpl w:val="EDBAABF4"/>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F6F1F46"/>
    <w:multiLevelType w:val="hybridMultilevel"/>
    <w:tmpl w:val="DA96568E"/>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F832B43"/>
    <w:multiLevelType w:val="hybridMultilevel"/>
    <w:tmpl w:val="B2B0ADA0"/>
    <w:lvl w:ilvl="0" w:tplc="0B82E394">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11C554E"/>
    <w:multiLevelType w:val="hybridMultilevel"/>
    <w:tmpl w:val="F4C4BFC8"/>
    <w:lvl w:ilvl="0" w:tplc="FFFFFFFF">
      <w:start w:val="1"/>
      <w:numFmt w:val="lowerLetter"/>
      <w:lvlText w:val="%1)"/>
      <w:lvlJc w:val="left"/>
      <w:pPr>
        <w:ind w:left="2174" w:hanging="360"/>
      </w:pPr>
      <w:rPr>
        <w:rFonts w:hint="default"/>
      </w:rPr>
    </w:lvl>
    <w:lvl w:ilvl="1" w:tplc="FFFFFFFF" w:tentative="1">
      <w:start w:val="1"/>
      <w:numFmt w:val="lowerLetter"/>
      <w:lvlText w:val="%2."/>
      <w:lvlJc w:val="left"/>
      <w:pPr>
        <w:ind w:left="2894" w:hanging="360"/>
      </w:pPr>
    </w:lvl>
    <w:lvl w:ilvl="2" w:tplc="FFFFFFFF" w:tentative="1">
      <w:start w:val="1"/>
      <w:numFmt w:val="lowerRoman"/>
      <w:lvlText w:val="%3."/>
      <w:lvlJc w:val="right"/>
      <w:pPr>
        <w:ind w:left="3614" w:hanging="180"/>
      </w:pPr>
    </w:lvl>
    <w:lvl w:ilvl="3" w:tplc="FFFFFFFF" w:tentative="1">
      <w:start w:val="1"/>
      <w:numFmt w:val="decimal"/>
      <w:lvlText w:val="%4."/>
      <w:lvlJc w:val="left"/>
      <w:pPr>
        <w:ind w:left="4334" w:hanging="360"/>
      </w:pPr>
    </w:lvl>
    <w:lvl w:ilvl="4" w:tplc="FFFFFFFF" w:tentative="1">
      <w:start w:val="1"/>
      <w:numFmt w:val="lowerLetter"/>
      <w:lvlText w:val="%5."/>
      <w:lvlJc w:val="left"/>
      <w:pPr>
        <w:ind w:left="5054" w:hanging="360"/>
      </w:pPr>
    </w:lvl>
    <w:lvl w:ilvl="5" w:tplc="FFFFFFFF" w:tentative="1">
      <w:start w:val="1"/>
      <w:numFmt w:val="lowerRoman"/>
      <w:lvlText w:val="%6."/>
      <w:lvlJc w:val="right"/>
      <w:pPr>
        <w:ind w:left="5774" w:hanging="180"/>
      </w:pPr>
    </w:lvl>
    <w:lvl w:ilvl="6" w:tplc="FFFFFFFF" w:tentative="1">
      <w:start w:val="1"/>
      <w:numFmt w:val="decimal"/>
      <w:lvlText w:val="%7."/>
      <w:lvlJc w:val="left"/>
      <w:pPr>
        <w:ind w:left="6494" w:hanging="360"/>
      </w:pPr>
    </w:lvl>
    <w:lvl w:ilvl="7" w:tplc="FFFFFFFF" w:tentative="1">
      <w:start w:val="1"/>
      <w:numFmt w:val="lowerLetter"/>
      <w:lvlText w:val="%8."/>
      <w:lvlJc w:val="left"/>
      <w:pPr>
        <w:ind w:left="7214" w:hanging="360"/>
      </w:pPr>
    </w:lvl>
    <w:lvl w:ilvl="8" w:tplc="FFFFFFFF" w:tentative="1">
      <w:start w:val="1"/>
      <w:numFmt w:val="lowerRoman"/>
      <w:lvlText w:val="%9."/>
      <w:lvlJc w:val="right"/>
      <w:pPr>
        <w:ind w:left="7934" w:hanging="180"/>
      </w:pPr>
    </w:lvl>
  </w:abstractNum>
  <w:abstractNum w:abstractNumId="27" w15:restartNumberingAfterBreak="0">
    <w:nsid w:val="54FA404E"/>
    <w:multiLevelType w:val="hybridMultilevel"/>
    <w:tmpl w:val="6C66F0D0"/>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84D4F49"/>
    <w:multiLevelType w:val="hybridMultilevel"/>
    <w:tmpl w:val="433A984E"/>
    <w:styleLink w:val="Normallist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A0F4908"/>
    <w:multiLevelType w:val="hybridMultilevel"/>
    <w:tmpl w:val="202C9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FA22318"/>
    <w:multiLevelType w:val="hybridMultilevel"/>
    <w:tmpl w:val="34A06CA0"/>
    <w:lvl w:ilvl="0" w:tplc="0B82E394">
      <w:start w:val="1"/>
      <w:numFmt w:val="lowerLetter"/>
      <w:lvlText w:val="%1)"/>
      <w:lvlJc w:val="left"/>
      <w:pPr>
        <w:ind w:left="2231"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31" w15:restartNumberingAfterBreak="0">
    <w:nsid w:val="66B46048"/>
    <w:multiLevelType w:val="hybridMultilevel"/>
    <w:tmpl w:val="AE9C15A4"/>
    <w:lvl w:ilvl="0" w:tplc="80084320">
      <w:start w:val="1"/>
      <w:numFmt w:val="lowerLetter"/>
      <w:lvlText w:val="%1)"/>
      <w:lvlJc w:val="left"/>
      <w:pPr>
        <w:ind w:left="774" w:hanging="360"/>
      </w:pPr>
      <w:rPr>
        <w:rFonts w:hint="default"/>
      </w:rPr>
    </w:lvl>
    <w:lvl w:ilvl="1" w:tplc="08090019" w:tentative="1">
      <w:start w:val="1"/>
      <w:numFmt w:val="lowerLetter"/>
      <w:lvlText w:val="%2."/>
      <w:lvlJc w:val="left"/>
      <w:pPr>
        <w:ind w:left="1494" w:hanging="360"/>
      </w:pPr>
    </w:lvl>
    <w:lvl w:ilvl="2" w:tplc="0809001B" w:tentative="1">
      <w:start w:val="1"/>
      <w:numFmt w:val="lowerRoman"/>
      <w:lvlText w:val="%3."/>
      <w:lvlJc w:val="right"/>
      <w:pPr>
        <w:ind w:left="2214" w:hanging="180"/>
      </w:pPr>
    </w:lvl>
    <w:lvl w:ilvl="3" w:tplc="0809000F" w:tentative="1">
      <w:start w:val="1"/>
      <w:numFmt w:val="decimal"/>
      <w:lvlText w:val="%4."/>
      <w:lvlJc w:val="left"/>
      <w:pPr>
        <w:ind w:left="2934" w:hanging="360"/>
      </w:pPr>
    </w:lvl>
    <w:lvl w:ilvl="4" w:tplc="08090019" w:tentative="1">
      <w:start w:val="1"/>
      <w:numFmt w:val="lowerLetter"/>
      <w:lvlText w:val="%5."/>
      <w:lvlJc w:val="left"/>
      <w:pPr>
        <w:ind w:left="3654" w:hanging="360"/>
      </w:pPr>
    </w:lvl>
    <w:lvl w:ilvl="5" w:tplc="0809001B" w:tentative="1">
      <w:start w:val="1"/>
      <w:numFmt w:val="lowerRoman"/>
      <w:lvlText w:val="%6."/>
      <w:lvlJc w:val="right"/>
      <w:pPr>
        <w:ind w:left="4374" w:hanging="180"/>
      </w:pPr>
    </w:lvl>
    <w:lvl w:ilvl="6" w:tplc="0809000F" w:tentative="1">
      <w:start w:val="1"/>
      <w:numFmt w:val="decimal"/>
      <w:lvlText w:val="%7."/>
      <w:lvlJc w:val="left"/>
      <w:pPr>
        <w:ind w:left="5094" w:hanging="360"/>
      </w:pPr>
    </w:lvl>
    <w:lvl w:ilvl="7" w:tplc="08090019" w:tentative="1">
      <w:start w:val="1"/>
      <w:numFmt w:val="lowerLetter"/>
      <w:lvlText w:val="%8."/>
      <w:lvlJc w:val="left"/>
      <w:pPr>
        <w:ind w:left="5814" w:hanging="360"/>
      </w:pPr>
    </w:lvl>
    <w:lvl w:ilvl="8" w:tplc="0809001B" w:tentative="1">
      <w:start w:val="1"/>
      <w:numFmt w:val="lowerRoman"/>
      <w:lvlText w:val="%9."/>
      <w:lvlJc w:val="right"/>
      <w:pPr>
        <w:ind w:left="6534" w:hanging="180"/>
      </w:pPr>
    </w:lvl>
  </w:abstractNum>
  <w:abstractNum w:abstractNumId="32" w15:restartNumberingAfterBreak="0">
    <w:nsid w:val="66C85822"/>
    <w:multiLevelType w:val="hybridMultilevel"/>
    <w:tmpl w:val="C160231E"/>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33" w15:restartNumberingAfterBreak="0">
    <w:nsid w:val="69262562"/>
    <w:multiLevelType w:val="hybridMultilevel"/>
    <w:tmpl w:val="8EB640C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F241682"/>
    <w:multiLevelType w:val="hybridMultilevel"/>
    <w:tmpl w:val="6FF20B76"/>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0257D47"/>
    <w:multiLevelType w:val="hybridMultilevel"/>
    <w:tmpl w:val="AB30D4F0"/>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37" w15:restartNumberingAfterBreak="0">
    <w:nsid w:val="70C6286A"/>
    <w:multiLevelType w:val="hybridMultilevel"/>
    <w:tmpl w:val="923203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3654B96"/>
    <w:multiLevelType w:val="hybridMultilevel"/>
    <w:tmpl w:val="FAAE7B58"/>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40" w15:restartNumberingAfterBreak="0">
    <w:nsid w:val="75657F53"/>
    <w:multiLevelType w:val="hybridMultilevel"/>
    <w:tmpl w:val="EB1C4F3C"/>
    <w:lvl w:ilvl="0" w:tplc="0B82E39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C1F1799"/>
    <w:multiLevelType w:val="hybridMultilevel"/>
    <w:tmpl w:val="EEE092F6"/>
    <w:styleLink w:val="EstiloImportado211"/>
    <w:lvl w:ilvl="0" w:tplc="FFFFFFFF">
      <w:start w:val="1"/>
      <w:numFmt w:val="lowerLetter"/>
      <w:lvlText w:val="%1)"/>
      <w:lvlJc w:val="left"/>
      <w:pPr>
        <w:ind w:left="2591" w:hanging="360"/>
      </w:pPr>
      <w:rPr>
        <w:rFonts w:hint="default"/>
      </w:rPr>
    </w:lvl>
    <w:lvl w:ilvl="1" w:tplc="0B82E394">
      <w:start w:val="1"/>
      <w:numFmt w:val="lowerLetter"/>
      <w:lvlText w:val="%2)"/>
      <w:lvlJc w:val="left"/>
      <w:pPr>
        <w:ind w:left="3311" w:hanging="360"/>
      </w:pPr>
      <w:rPr>
        <w:rFonts w:hint="default"/>
      </w:r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42" w15:restartNumberingAfterBreak="0">
    <w:nsid w:val="7F2865FB"/>
    <w:multiLevelType w:val="hybridMultilevel"/>
    <w:tmpl w:val="3DA8BDE6"/>
    <w:lvl w:ilvl="0" w:tplc="0809000F">
      <w:start w:val="1"/>
      <w:numFmt w:val="decimal"/>
      <w:lvlText w:val="%1."/>
      <w:lvlJc w:val="left"/>
      <w:pPr>
        <w:ind w:left="3215" w:hanging="360"/>
      </w:pPr>
    </w:lvl>
    <w:lvl w:ilvl="1" w:tplc="B776CA36">
      <w:start w:val="1"/>
      <w:numFmt w:val="lowerLetter"/>
      <w:lvlText w:val="%2)"/>
      <w:lvlJc w:val="left"/>
      <w:pPr>
        <w:ind w:left="3935" w:hanging="360"/>
      </w:pPr>
      <w:rPr>
        <w:rFonts w:hint="default"/>
      </w:r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num w:numId="1" w16cid:durableId="911741218">
    <w:abstractNumId w:val="20"/>
  </w:num>
  <w:num w:numId="2" w16cid:durableId="1985698457">
    <w:abstractNumId w:val="23"/>
  </w:num>
  <w:num w:numId="3" w16cid:durableId="1993219452">
    <w:abstractNumId w:val="25"/>
  </w:num>
  <w:num w:numId="4" w16cid:durableId="178666977">
    <w:abstractNumId w:val="3"/>
  </w:num>
  <w:num w:numId="5" w16cid:durableId="1172839810">
    <w:abstractNumId w:val="29"/>
  </w:num>
  <w:num w:numId="6" w16cid:durableId="814758448">
    <w:abstractNumId w:val="35"/>
  </w:num>
  <w:num w:numId="7" w16cid:durableId="1908103088">
    <w:abstractNumId w:val="30"/>
  </w:num>
  <w:num w:numId="8" w16cid:durableId="921450883">
    <w:abstractNumId w:val="40"/>
  </w:num>
  <w:num w:numId="9" w16cid:durableId="520977107">
    <w:abstractNumId w:val="1"/>
  </w:num>
  <w:num w:numId="10" w16cid:durableId="1338776817">
    <w:abstractNumId w:val="26"/>
  </w:num>
  <w:num w:numId="11" w16cid:durableId="943608533">
    <w:abstractNumId w:val="14"/>
  </w:num>
  <w:num w:numId="12" w16cid:durableId="78336049">
    <w:abstractNumId w:val="5"/>
  </w:num>
  <w:num w:numId="13" w16cid:durableId="254870960">
    <w:abstractNumId w:val="38"/>
  </w:num>
  <w:num w:numId="14" w16cid:durableId="1808276422">
    <w:abstractNumId w:val="27"/>
  </w:num>
  <w:num w:numId="15" w16cid:durableId="538929816">
    <w:abstractNumId w:val="8"/>
  </w:num>
  <w:num w:numId="16" w16cid:durableId="616522559">
    <w:abstractNumId w:val="34"/>
  </w:num>
  <w:num w:numId="17" w16cid:durableId="115949650">
    <w:abstractNumId w:val="15"/>
  </w:num>
  <w:num w:numId="18" w16cid:durableId="1232617130">
    <w:abstractNumId w:val="12"/>
  </w:num>
  <w:num w:numId="19" w16cid:durableId="791749502">
    <w:abstractNumId w:val="18"/>
  </w:num>
  <w:num w:numId="20" w16cid:durableId="1014646889">
    <w:abstractNumId w:val="16"/>
  </w:num>
  <w:num w:numId="21" w16cid:durableId="892082095">
    <w:abstractNumId w:val="11"/>
  </w:num>
  <w:num w:numId="22" w16cid:durableId="386926051">
    <w:abstractNumId w:val="42"/>
  </w:num>
  <w:num w:numId="23" w16cid:durableId="1074282455">
    <w:abstractNumId w:val="0"/>
  </w:num>
  <w:num w:numId="24" w16cid:durableId="1471703609">
    <w:abstractNumId w:val="37"/>
  </w:num>
  <w:num w:numId="25" w16cid:durableId="1433940164">
    <w:abstractNumId w:val="24"/>
  </w:num>
  <w:num w:numId="26" w16cid:durableId="1285384561">
    <w:abstractNumId w:val="36"/>
  </w:num>
  <w:num w:numId="27" w16cid:durableId="1517579313">
    <w:abstractNumId w:val="21"/>
  </w:num>
  <w:num w:numId="28" w16cid:durableId="1524394738">
    <w:abstractNumId w:val="6"/>
  </w:num>
  <w:num w:numId="29" w16cid:durableId="101460551">
    <w:abstractNumId w:val="9"/>
  </w:num>
  <w:num w:numId="30" w16cid:durableId="288325050">
    <w:abstractNumId w:val="10"/>
  </w:num>
  <w:num w:numId="31" w16cid:durableId="156308786">
    <w:abstractNumId w:val="32"/>
  </w:num>
  <w:num w:numId="32" w16cid:durableId="1514566393">
    <w:abstractNumId w:val="13"/>
  </w:num>
  <w:num w:numId="33" w16cid:durableId="41639298">
    <w:abstractNumId w:val="39"/>
  </w:num>
  <w:num w:numId="34" w16cid:durableId="380400344">
    <w:abstractNumId w:val="7"/>
  </w:num>
  <w:num w:numId="35" w16cid:durableId="564267273">
    <w:abstractNumId w:val="41"/>
  </w:num>
  <w:num w:numId="36" w16cid:durableId="1390229554">
    <w:abstractNumId w:val="28"/>
  </w:num>
  <w:num w:numId="37" w16cid:durableId="444544330">
    <w:abstractNumId w:val="31"/>
  </w:num>
  <w:num w:numId="38" w16cid:durableId="525992176">
    <w:abstractNumId w:val="19"/>
  </w:num>
  <w:num w:numId="39" w16cid:durableId="633563262">
    <w:abstractNumId w:val="17"/>
  </w:num>
  <w:num w:numId="40" w16cid:durableId="2030793451">
    <w:abstractNumId w:val="22"/>
  </w:num>
  <w:num w:numId="41" w16cid:durableId="2111587140">
    <w:abstractNumId w:val="33"/>
  </w:num>
  <w:num w:numId="42" w16cid:durableId="1014264172">
    <w:abstractNumId w:val="2"/>
  </w:num>
  <w:num w:numId="43" w16cid:durableId="508075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6BF"/>
    <w:rsid w:val="000B2CB7"/>
    <w:rsid w:val="002B66BF"/>
    <w:rsid w:val="00322FE3"/>
    <w:rsid w:val="003C0A29"/>
    <w:rsid w:val="00447FD6"/>
    <w:rsid w:val="00475395"/>
    <w:rsid w:val="005238DE"/>
    <w:rsid w:val="005B1C5E"/>
    <w:rsid w:val="00617E26"/>
    <w:rsid w:val="006A2E46"/>
    <w:rsid w:val="007A72EB"/>
    <w:rsid w:val="00836B73"/>
    <w:rsid w:val="00872B69"/>
    <w:rsid w:val="009B16ED"/>
    <w:rsid w:val="00C84536"/>
    <w:rsid w:val="00CA40F2"/>
    <w:rsid w:val="00E75C1B"/>
    <w:rsid w:val="00F36D44"/>
    <w:rsid w:val="00F70037"/>
    <w:rsid w:val="00F935A6"/>
    <w:rsid w:val="00FA6F08"/>
    <w:rsid w:val="00FD2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25772"/>
  <w15:chartTrackingRefBased/>
  <w15:docId w15:val="{37AE8027-7CF0-489E-9F14-615FBAFB0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6BF"/>
    <w:pPr>
      <w:spacing w:after="120" w:line="240" w:lineRule="auto"/>
    </w:pPr>
    <w:rPr>
      <w:rFonts w:ascii="Times New Roman" w:eastAsia="Times New Roman" w:hAnsi="Times New Roman" w:cs="Times New Roman"/>
      <w:sz w:val="20"/>
      <w:szCs w:val="20"/>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Footnote"/>
    <w:link w:val="BVIfnrCharCharCharChar"/>
    <w:qFormat/>
    <w:rsid w:val="002B66BF"/>
    <w:rPr>
      <w:rFonts w:ascii="Times New Roman" w:hAnsi="Times New Roman"/>
      <w:sz w:val="20"/>
      <w:szCs w:val="18"/>
      <w:vertAlign w:val="superscript"/>
    </w:rPr>
  </w:style>
  <w:style w:type="paragraph" w:customStyle="1" w:styleId="Normal-pool">
    <w:name w:val="Normal-pool"/>
    <w:link w:val="Normal-poolChar"/>
    <w:qFormat/>
    <w:rsid w:val="002B66BF"/>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ru-RU" w:eastAsia="en-US"/>
    </w:rPr>
  </w:style>
  <w:style w:type="character" w:customStyle="1" w:styleId="Normal-poolChar">
    <w:name w:val="Normal-pool Char"/>
    <w:link w:val="Normal-pool"/>
    <w:locked/>
    <w:rsid w:val="002B66BF"/>
    <w:rPr>
      <w:rFonts w:ascii="Times New Roman" w:eastAsia="Times New Roman" w:hAnsi="Times New Roman" w:cs="Times New Roman"/>
      <w:sz w:val="20"/>
      <w:szCs w:val="20"/>
      <w:lang w:val="ru-RU"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2B66BF"/>
    <w:pPr>
      <w:spacing w:before="120" w:after="160" w:line="240" w:lineRule="exact"/>
    </w:pPr>
    <w:rPr>
      <w:rFonts w:eastAsiaTheme="minorEastAsia" w:cstheme="minorBidi"/>
      <w:szCs w:val="18"/>
      <w:vertAlign w:val="superscript"/>
      <w:lang w:val="en-US" w:eastAsia="zh-CN"/>
    </w:rPr>
  </w:style>
  <w:style w:type="paragraph" w:customStyle="1" w:styleId="CH1">
    <w:name w:val="CH1"/>
    <w:basedOn w:val="Normal"/>
    <w:next w:val="Normal"/>
    <w:qFormat/>
    <w:rsid w:val="006A2E46"/>
    <w:pPr>
      <w:keepNext/>
      <w:keepLines/>
      <w:tabs>
        <w:tab w:val="right" w:pos="851"/>
        <w:tab w:val="left" w:pos="1247"/>
        <w:tab w:val="left" w:pos="1814"/>
        <w:tab w:val="left" w:pos="2381"/>
        <w:tab w:val="left" w:pos="2948"/>
        <w:tab w:val="left" w:pos="3515"/>
        <w:tab w:val="left" w:pos="4082"/>
      </w:tabs>
      <w:suppressAutoHyphens/>
      <w:spacing w:before="240"/>
      <w:ind w:left="1247" w:right="284" w:hanging="1247"/>
    </w:pPr>
    <w:rPr>
      <w:b/>
      <w:sz w:val="28"/>
      <w:szCs w:val="28"/>
      <w:lang w:val="fr-CA"/>
    </w:rPr>
  </w:style>
  <w:style w:type="character" w:customStyle="1" w:styleId="footnote">
    <w:name w:val="footnote"/>
    <w:aliases w:val="reference,16,Point,Superscript,61,reference1,68"/>
    <w:semiHidden/>
    <w:rsid w:val="006A2E46"/>
    <w:rPr>
      <w:rFonts w:ascii="Times New Roman" w:hAnsi="Times New Roman" w:cs="Times New Roman" w:hint="default"/>
      <w:color w:val="auto"/>
      <w:sz w:val="18"/>
      <w:vertAlign w:val="superscript"/>
    </w:rPr>
  </w:style>
  <w:style w:type="numbering" w:customStyle="1" w:styleId="Normallist4">
    <w:name w:val="Normal_list4"/>
    <w:basedOn w:val="NoList"/>
    <w:semiHidden/>
    <w:rsid w:val="006A2E46"/>
    <w:pPr>
      <w:numPr>
        <w:numId w:val="36"/>
      </w:numPr>
    </w:pPr>
  </w:style>
  <w:style w:type="numbering" w:customStyle="1" w:styleId="EstiloImportado111">
    <w:name w:val="Estilo Importado 111"/>
    <w:rsid w:val="006A2E46"/>
    <w:pPr>
      <w:numPr>
        <w:numId w:val="34"/>
      </w:numPr>
    </w:pPr>
  </w:style>
  <w:style w:type="numbering" w:customStyle="1" w:styleId="EstiloImportado211">
    <w:name w:val="Estilo Importado 211"/>
    <w:rsid w:val="006A2E46"/>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448</Words>
  <Characters>2554</Characters>
  <Application>Microsoft Office Word</Application>
  <DocSecurity>0</DocSecurity>
  <Lines>21</Lines>
  <Paragraphs>5</Paragraphs>
  <ScaleCrop>false</ScaleCrop>
  <Company/>
  <LinksUpToDate>false</LinksUpToDate>
  <CharactersWithSpaces>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2023-05-22T12:58:00Z</dcterms:created>
  <dcterms:modified xsi:type="dcterms:W3CDTF">2023-05-22T12:58:00Z</dcterms:modified>
</cp:coreProperties>
</file>