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C08D4" w14:textId="77777777" w:rsidR="0041098F" w:rsidRPr="00DE0F03" w:rsidRDefault="0041098F" w:rsidP="0041098F">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798434"/>
      <w:r w:rsidRPr="00DE0F03">
        <w:rPr>
          <w:rFonts w:ascii="Simplified Arabic" w:hAnsi="Simplified Arabic" w:cs="Simplified Arabic"/>
          <w:b/>
          <w:bCs/>
          <w:sz w:val="26"/>
          <w:szCs w:val="26"/>
          <w:rtl/>
          <w:lang w:val="en-GB" w:eastAsia="zh-TW"/>
        </w:rPr>
        <w:t>ا ب-15/22</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برنامج شراكة اتفاقية بازل</w:t>
      </w:r>
    </w:p>
    <w:bookmarkEnd w:id="0"/>
    <w:p w14:paraId="45BB575A" w14:textId="77777777" w:rsidR="0041098F" w:rsidRPr="00DE0F03" w:rsidRDefault="0041098F" w:rsidP="0041098F">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3F12E339" w14:textId="77777777" w:rsidR="0041098F" w:rsidRPr="00DE0F03" w:rsidRDefault="0041098F" w:rsidP="0041098F">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أولاً</w:t>
      </w:r>
    </w:p>
    <w:p w14:paraId="52A3EA9B" w14:textId="77777777" w:rsidR="0041098F" w:rsidRPr="00DE0F03" w:rsidRDefault="0041098F" w:rsidP="0041098F">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شراكة المتابعة للشراكة من أجل العمل بشأن المعدات الحاسوبية</w:t>
      </w:r>
    </w:p>
    <w:p w14:paraId="756C2189"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يرحب</w:t>
      </w:r>
      <w:r w:rsidRPr="00DE0F03">
        <w:rPr>
          <w:rFonts w:ascii="Times New Roman" w:eastAsia="Times New Roman" w:hAnsi="Times New Roman" w:cs="Simplified Arabic"/>
          <w:szCs w:val="24"/>
          <w:rtl/>
          <w:lang w:val="en-GB"/>
        </w:rPr>
        <w:t xml:space="preserve"> بالأنشطة التي اضطلعت بها المراكز الإقليمية والتنسيقية لاتفاقية بازل والأعضاء الآخرون في </w:t>
      </w:r>
      <w:r w:rsidRPr="00DE0F03">
        <w:rPr>
          <w:rFonts w:ascii="Times New Roman" w:eastAsia="Times New Roman" w:hAnsi="Times New Roman" w:cs="Simplified Arabic" w:hint="cs"/>
          <w:szCs w:val="24"/>
          <w:rtl/>
          <w:lang w:val="en-GB"/>
        </w:rPr>
        <w:t xml:space="preserve">- </w:t>
      </w:r>
      <w:r w:rsidRPr="00DE0F03">
        <w:rPr>
          <w:rFonts w:ascii="Times New Roman" w:eastAsia="Times New Roman" w:hAnsi="Times New Roman" w:cs="Simplified Arabic"/>
          <w:szCs w:val="24"/>
          <w:rtl/>
          <w:lang w:val="en-GB"/>
        </w:rPr>
        <w:t xml:space="preserve">الفريق العامل التابع لشراكة المتابعة للشراكة من أجل العمل بشأن المعدات الحاسوبية (يشار إليه فيما يلي باسم </w:t>
      </w:r>
      <w:r w:rsidRPr="00DE0F03">
        <w:rPr>
          <w:rFonts w:ascii="Times New Roman" w:hAnsi="Times New Roman" w:cs="Simplified Arabic" w:hint="cs"/>
          <w:szCs w:val="24"/>
          <w:rtl/>
        </w:rPr>
        <w:t>”</w:t>
      </w:r>
      <w:r w:rsidRPr="00DE0F03">
        <w:rPr>
          <w:rFonts w:ascii="Times New Roman" w:eastAsia="Times New Roman" w:hAnsi="Times New Roman" w:cs="Simplified Arabic"/>
          <w:szCs w:val="24"/>
          <w:rtl/>
          <w:lang w:val="en-GB"/>
        </w:rPr>
        <w:t>شراكة المتابعة</w:t>
      </w:r>
      <w:r w:rsidRPr="00DE0F03">
        <w:rPr>
          <w:rFonts w:ascii="Times New Roman" w:hAnsi="Times New Roman" w:cs="Simplified Arabic" w:hint="cs"/>
          <w:szCs w:val="24"/>
          <w:rtl/>
        </w:rPr>
        <w:t>“</w:t>
      </w:r>
      <w:r w:rsidRPr="00DE0F03">
        <w:rPr>
          <w:rFonts w:ascii="Times New Roman" w:eastAsia="Times New Roman" w:hAnsi="Times New Roman" w:cs="Simplified Arabic"/>
          <w:szCs w:val="24"/>
          <w:rtl/>
          <w:lang w:val="en-GB"/>
        </w:rPr>
        <w:t>) لتنفيذ برنامج عمله</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1"/>
      </w:r>
      <w:r w:rsidRPr="00DE0F03">
        <w:rPr>
          <w:rFonts w:ascii="Times New Roman" w:eastAsia="Times New Roman" w:hAnsi="Times New Roman" w:cs="Simplified Arabic" w:hint="cs"/>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504F6DD1"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يعتمد</w:t>
      </w:r>
      <w:r w:rsidRPr="00DE0F03">
        <w:rPr>
          <w:rFonts w:ascii="Times New Roman" w:eastAsia="Times New Roman" w:hAnsi="Times New Roman" w:cs="Simplified Arabic"/>
          <w:szCs w:val="24"/>
          <w:rtl/>
          <w:lang w:val="en-GB"/>
        </w:rPr>
        <w:t xml:space="preserve"> التعديلات على اختصاصات الشراكة</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2"/>
      </w:r>
      <w:r w:rsidRPr="00DE0F03">
        <w:rPr>
          <w:rFonts w:ascii="Times New Roman" w:eastAsia="Times New Roman" w:hAnsi="Times New Roman" w:cs="Simplified Arabic" w:hint="cs"/>
          <w:szCs w:val="24"/>
          <w:vertAlign w:val="superscript"/>
          <w:rtl/>
          <w:lang w:val="en-GB"/>
        </w:rPr>
        <w:t>)</w:t>
      </w:r>
      <w:r w:rsidRPr="00DE0F03">
        <w:rPr>
          <w:rFonts w:ascii="Times New Roman" w:eastAsia="Times New Roman" w:hAnsi="Times New Roman" w:cs="Simplified Arabic"/>
          <w:szCs w:val="24"/>
          <w:rtl/>
          <w:lang w:val="en-GB"/>
        </w:rPr>
        <w:t xml:space="preserve"> بما في ذلك الاسم الجديد للشراكة وبرنامج العمل لفترة السنتين 2022-2023 للفريق العامل التابع للشراكة</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3"/>
      </w:r>
      <w:r w:rsidRPr="00DE0F03">
        <w:rPr>
          <w:rFonts w:ascii="Times New Roman" w:eastAsia="Times New Roman" w:hAnsi="Times New Roman" w:cs="Simplified Arabic" w:hint="cs"/>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1234DE3E"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1" w:name="_Hlk106798468"/>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والموقعين وجميع أصحاب المصلحة الآخرين، بما في ذلك المصنعون والقائمون بإعادة التدوير وإعادة التجديد والأوساط الأكاديمية ومنصات النفايات الإلكترونية ذات الصلة والمنظمات غير الحكومية والمنظمات الحكومية الدولية والشركاء السابقون في الشراكة من أجل العمل بشأن المعدات الحاسوبية إلى إبلاغ الأمانة في موعد أقصاه 31 آب/أغسطس 2022 برغبتهم في قبولهم كأعضاء في الفريق العامل التابع للشراكة؛</w:t>
      </w:r>
    </w:p>
    <w:bookmarkEnd w:id="1"/>
    <w:p w14:paraId="113EB8E8"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الفريق العامل التابع لشراكة المتابعة أن ينفذ الأنشطة الواردة في برنامج العمل لفترة السنتين 2022-2023؛</w:t>
      </w:r>
    </w:p>
    <w:p w14:paraId="2E486197"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 أن تقدم تقريراً عن التقدم المحرز في تنفيذ هذا المقرر إلى الفريق العامل المفتوح العضوية في اجتماعه الثالث عشر وإلى مؤتمر الأطراف في اجتماعه السادس عشر؛</w:t>
      </w:r>
    </w:p>
    <w:p w14:paraId="29D4B85F" w14:textId="77777777" w:rsidR="0041098F" w:rsidRPr="00DE0F03" w:rsidRDefault="0041098F" w:rsidP="0041098F">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ثانياً</w:t>
      </w:r>
    </w:p>
    <w:p w14:paraId="60B1D82C" w14:textId="77777777" w:rsidR="0041098F" w:rsidRPr="00DE0F03" w:rsidRDefault="0041098F" w:rsidP="0041098F">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الشبكة البيئية لترشيد الامتثال التنظيمي بشأن الاتجار غير المشروع</w:t>
      </w:r>
    </w:p>
    <w:p w14:paraId="21BEEAA6"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يحيط علماً</w:t>
      </w:r>
      <w:r w:rsidRPr="00DE0F03">
        <w:rPr>
          <w:rFonts w:ascii="Times New Roman" w:eastAsia="Times New Roman" w:hAnsi="Times New Roman" w:cs="Simplified Arabic"/>
          <w:szCs w:val="24"/>
          <w:rtl/>
          <w:lang w:val="en-GB"/>
        </w:rPr>
        <w:t xml:space="preserve"> بالمقرر ا ب-15/17 بشأن اللجنة المعنية بإدارة آلية تعزيز التنفيذ والامتثال؛</w:t>
      </w:r>
    </w:p>
    <w:p w14:paraId="343CB3E7"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szCs w:val="24"/>
          <w:rtl/>
          <w:lang w:val="en-GB"/>
        </w:rPr>
        <w:t>يحيط علماً أيضاً بالتقرير المرحلي للشبكة البيئية لترشيد الامتثال التنظيمي بشأن الاتجار غير المشروع</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4"/>
      </w:r>
      <w:r w:rsidRPr="00DE0F03">
        <w:rPr>
          <w:rFonts w:ascii="Times New Roman" w:eastAsia="Times New Roman" w:hAnsi="Times New Roman" w:cs="Simplified Arabic" w:hint="cs"/>
          <w:szCs w:val="24"/>
          <w:vertAlign w:val="superscript"/>
          <w:rtl/>
          <w:lang w:val="en-GB"/>
        </w:rPr>
        <w:t>)</w:t>
      </w:r>
      <w:r w:rsidRPr="00DE0F03">
        <w:rPr>
          <w:rFonts w:ascii="Times New Roman" w:eastAsia="Times New Roman" w:hAnsi="Times New Roman" w:cs="Simplified Arabic"/>
          <w:szCs w:val="24"/>
          <w:rtl/>
          <w:lang w:val="en-GB"/>
        </w:rPr>
        <w:t xml:space="preserve"> ويقر بالتقدم الذي أحرزته الشبكة منذ الاجتماع الرابع عشر لمؤتمر الأطراف؛</w:t>
      </w:r>
    </w:p>
    <w:p w14:paraId="17CE7758"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الكيانات المكلفة بولاية محددة التي تضطلع بأنشطة بناء القدرات في مجال التنفيذ والإنفاذ التي يمكن أن تساعد الأطراف في اتفاقية بازل على منع ومكافحة الاتجار غير المشروع بالنفايات الخطرة والنفايات </w:t>
      </w:r>
      <w:r w:rsidRPr="00DE0F03">
        <w:rPr>
          <w:rFonts w:ascii="Times New Roman" w:eastAsia="Times New Roman" w:hAnsi="Times New Roman" w:cs="Simplified Arabic"/>
          <w:szCs w:val="24"/>
          <w:rtl/>
          <w:lang w:val="en-GB"/>
        </w:rPr>
        <w:lastRenderedPageBreak/>
        <w:t>الأخرى إلى أن تنظر في إرسال طلب، مدعوماً ببيان الأسباب على النحو الواجب، إلى رئيس الشبكة بشأن قبولها كأعضاء في الشبكة؛</w:t>
      </w:r>
    </w:p>
    <w:p w14:paraId="66C516F3"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يختار</w:t>
      </w:r>
      <w:r w:rsidRPr="00DE0F03">
        <w:rPr>
          <w:rFonts w:ascii="Times New Roman" w:eastAsia="Times New Roman" w:hAnsi="Times New Roman" w:cs="Simplified Arabic"/>
          <w:szCs w:val="24"/>
          <w:rtl/>
          <w:lang w:val="en-GB"/>
        </w:rPr>
        <w:t xml:space="preserve"> الممثلين التالين لخمسة أطراف في اتفاقية بازل لكي يعملوا أعضاء في الشبكة:</w:t>
      </w:r>
    </w:p>
    <w:p w14:paraId="320E5A05"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الدول الأفريقية: السيدة سيميون بولشيري (بنن)، حتى اختتام الاجتماع السادس عشر لمؤتمر الأطراف؛</w:t>
      </w:r>
    </w:p>
    <w:p w14:paraId="6BA04150"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دول آسيا والمحيط الهادئ: السيد نور</w:t>
      </w:r>
      <w:r>
        <w:rPr>
          <w:rFonts w:ascii="Simplified Arabic" w:hAnsi="Simplified Arabic" w:hint="cs"/>
          <w:szCs w:val="24"/>
          <w:rtl/>
        </w:rPr>
        <w:t xml:space="preserve"> </w:t>
      </w:r>
      <w:r w:rsidRPr="00DE0F03">
        <w:rPr>
          <w:rFonts w:ascii="Simplified Arabic" w:hAnsi="Simplified Arabic"/>
          <w:szCs w:val="24"/>
          <w:rtl/>
        </w:rPr>
        <w:t>هشام عبد الحميد (ماليزيا)، حتى اختتام الاجتماع السابع عشر لمؤتمر الأطراف؛</w:t>
      </w:r>
    </w:p>
    <w:p w14:paraId="7DF68F8C"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دول أمريكا اللاتينية ومنطقة البحر الكاريبي: السيدة لايل بيرتيد - جوسيا (أنتيغوا وبربودا)، حتى اختتام الاجتماع السابع عشر لمؤتمر الأطراف؛</w:t>
      </w:r>
    </w:p>
    <w:p w14:paraId="76EDE6DE"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دول أوروبا الغربية ودول أخرى: السيدة كاتي أولي (المملكة المتحدة لبريطانيا العظمى وأيرلندا الشمالية)، حتى اختتام الاجتماع السادس عشر لمؤتمر الأطراف؛</w:t>
      </w:r>
    </w:p>
    <w:p w14:paraId="1FBEB9FA"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دول أوروبا الشرقية: السيدة كريستين فارداناشفيلي (جورجيا)، حتى اختتام الاجتماع السادس عشر لمؤتمر الأطراف؛</w:t>
      </w:r>
    </w:p>
    <w:p w14:paraId="72F171E0"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يختار</w:t>
      </w:r>
      <w:r w:rsidRPr="00DE0F03">
        <w:rPr>
          <w:rFonts w:ascii="Times New Roman" w:eastAsia="Times New Roman" w:hAnsi="Times New Roman" w:cs="Simplified Arabic"/>
          <w:szCs w:val="24"/>
          <w:rtl/>
          <w:lang w:val="en-GB"/>
        </w:rPr>
        <w:t xml:space="preserve"> الممثلين الأربعة التالين للمراكز الإقليمية والتنسيقية التابعة لاتفاقية بازل لكي يعملوا أعضاء في الشبكة:</w:t>
      </w:r>
    </w:p>
    <w:p w14:paraId="33AA9836"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المنطقة الأفريقية: المركز الإقليمي للتدريب ونقل التكنولوجيا التابع لاتفاقية بازل للمنطقة الأفريقية ومقره نيجيريا، حتى اختتام الاجتماع السادس عشر لمؤتمر الأطراف؛</w:t>
      </w:r>
    </w:p>
    <w:p w14:paraId="329E1095"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منطقة آسيا والمحيط الهادئ: المركز الإقليمي لاتفاقية بازل الموجود في إيران (جمهورية إيران الإسلامية)، حتى اختتام الاجتماع السابع عشر لمؤتمر الأطراف؛</w:t>
      </w:r>
    </w:p>
    <w:p w14:paraId="74EEEA1C"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منطقة أوروبا الشرقية: المركز الإقليمي لاتفاقية بازل الموجود في سلوفاكيا، حتى اختتام الاجتماع السادس عشر لمؤتمر الأطراف؛</w:t>
      </w:r>
    </w:p>
    <w:p w14:paraId="0C98270A" w14:textId="77777777" w:rsidR="0041098F" w:rsidRPr="00DE0F03" w:rsidRDefault="0041098F" w:rsidP="0041098F">
      <w:pPr>
        <w:autoSpaceDE w:val="0"/>
        <w:autoSpaceDN w:val="0"/>
        <w:adjustRightInd w:val="0"/>
        <w:spacing w:after="120" w:line="360" w:lineRule="exact"/>
        <w:ind w:left="1134"/>
        <w:jc w:val="both"/>
        <w:textDirection w:val="tbRlV"/>
        <w:rPr>
          <w:rFonts w:ascii="Simplified Arabic" w:hAnsi="Simplified Arabic"/>
          <w:color w:val="000000"/>
          <w:szCs w:val="24"/>
          <w:lang w:val="ar-SA" w:eastAsia="zh-TW" w:bidi="en-GB"/>
        </w:rPr>
      </w:pPr>
      <w:r w:rsidRPr="00DE0F03">
        <w:rPr>
          <w:rFonts w:ascii="Simplified Arabic" w:hAnsi="Simplified Arabic"/>
          <w:szCs w:val="24"/>
          <w:rtl/>
        </w:rPr>
        <w:t>من منطقة أمريكا اللاتينية والبحر الكاريبي: المركز الإقليمي لاتفاقية بازل الموجود في الأرجنتين، حتى اختتام الاجتماع السابع عشر لمؤتمر الأطراف؛</w:t>
      </w:r>
    </w:p>
    <w:p w14:paraId="441E6FA4"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 أن تقدم تقريراً عن التقدم المحرز في تنفيذ هذا المقرر إلى مؤتمر الأطراف في اجتماعه السادس عشر؛ </w:t>
      </w:r>
    </w:p>
    <w:p w14:paraId="5EADCB94" w14:textId="77777777" w:rsidR="0041098F" w:rsidRPr="00DE0F03" w:rsidRDefault="0041098F" w:rsidP="0041098F">
      <w:pPr>
        <w:tabs>
          <w:tab w:val="left" w:pos="2556"/>
        </w:tabs>
        <w:spacing w:before="240" w:after="120" w:line="360" w:lineRule="exact"/>
        <w:ind w:left="1134"/>
        <w:jc w:val="center"/>
        <w:textDirection w:val="tbRlV"/>
        <w:rPr>
          <w:rFonts w:ascii="Simplified Arabic" w:hAnsi="Simplified Arabic"/>
          <w:b/>
          <w:bCs/>
          <w:sz w:val="26"/>
          <w:szCs w:val="26"/>
          <w:lang w:val="en-GB"/>
        </w:rPr>
      </w:pPr>
      <w:bookmarkStart w:id="3" w:name="_Hlk106799833"/>
      <w:r w:rsidRPr="00DE0F03">
        <w:rPr>
          <w:rFonts w:ascii="Simplified Arabic" w:hAnsi="Simplified Arabic"/>
          <w:b/>
          <w:bCs/>
          <w:sz w:val="26"/>
          <w:szCs w:val="26"/>
          <w:rtl/>
          <w:lang w:val="en-GB"/>
        </w:rPr>
        <w:t>ثالثاً</w:t>
      </w:r>
    </w:p>
    <w:p w14:paraId="4C67E746" w14:textId="77777777" w:rsidR="0041098F" w:rsidRPr="00DE0F03" w:rsidRDefault="0041098F" w:rsidP="0041098F">
      <w:pPr>
        <w:tabs>
          <w:tab w:val="left" w:pos="2556"/>
        </w:tabs>
        <w:spacing w:before="120" w:after="120" w:line="360" w:lineRule="exact"/>
        <w:ind w:left="1134"/>
        <w:jc w:val="center"/>
        <w:textDirection w:val="tbRlV"/>
        <w:rPr>
          <w:rFonts w:ascii="Simplified Arabic" w:hAnsi="Simplified Arabic"/>
          <w:b/>
          <w:bCs/>
          <w:sz w:val="26"/>
          <w:szCs w:val="26"/>
          <w:lang w:val="en-GB"/>
        </w:rPr>
      </w:pPr>
      <w:bookmarkStart w:id="4" w:name="_Hlk106018363"/>
      <w:bookmarkStart w:id="5" w:name="_Hlk105951094"/>
      <w:r w:rsidRPr="00DE0F03">
        <w:rPr>
          <w:rFonts w:ascii="Simplified Arabic" w:hAnsi="Simplified Arabic"/>
          <w:b/>
          <w:bCs/>
          <w:sz w:val="26"/>
          <w:szCs w:val="26"/>
          <w:rtl/>
          <w:lang w:val="en-GB"/>
        </w:rPr>
        <w:t>شراكة النفايات المنزلية</w:t>
      </w:r>
    </w:p>
    <w:bookmarkEnd w:id="4"/>
    <w:p w14:paraId="49204198"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يحيط علماً</w:t>
      </w:r>
      <w:r w:rsidRPr="00DE0F03">
        <w:rPr>
          <w:rFonts w:ascii="Simplified Arabic" w:eastAsia="Times New Roman" w:hAnsi="Simplified Arabic" w:cs="Simplified Arabic" w:hint="cs"/>
          <w:sz w:val="24"/>
          <w:szCs w:val="24"/>
          <w:rtl/>
          <w:lang w:val="en-GB"/>
        </w:rPr>
        <w:t xml:space="preserve"> بمشروع الوثيقة التوجيهية الشاملة بشأن الإدارة السليمة بيئياً للنفايات المنزلية الذي أعده الفريق العامل المعني بشراكة النفايات المنزلية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758143E6" w14:textId="77777777" w:rsidR="0041098F" w:rsidRPr="00DE0F03" w:rsidRDefault="0041098F" w:rsidP="0041098F">
      <w:pPr>
        <w:pStyle w:val="ListParagraph"/>
        <w:numPr>
          <w:ilvl w:val="6"/>
          <w:numId w:val="14"/>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lastRenderedPageBreak/>
        <w:t>يدعو</w:t>
      </w:r>
      <w:r w:rsidRPr="00DE0F03">
        <w:rPr>
          <w:rFonts w:ascii="Simplified Arabic" w:eastAsia="Times New Roman" w:hAnsi="Simplified Arabic" w:cs="Simplified Arabic" w:hint="cs"/>
          <w:sz w:val="24"/>
          <w:szCs w:val="24"/>
          <w:rtl/>
          <w:lang w:val="en-GB"/>
        </w:rPr>
        <w:t xml:space="preserve"> الأطراف والجهات الأخرى إلى تقديم مزيد من التعليقات على مشروع الوثيقة التوجيهية الشاملة المشار إليه في الفقرة 13 من هذا المقرر إلى الأمانة بحلول 15 تشرين الأول/أكتوبر 2022؛</w:t>
      </w:r>
    </w:p>
    <w:p w14:paraId="7B16CD08" w14:textId="77777777" w:rsidR="0041098F" w:rsidRPr="00DE0F03" w:rsidRDefault="0041098F" w:rsidP="0041098F">
      <w:pPr>
        <w:pStyle w:val="ListParagraph"/>
        <w:numPr>
          <w:ilvl w:val="6"/>
          <w:numId w:val="14"/>
        </w:numPr>
        <w:tabs>
          <w:tab w:val="left" w:pos="2552"/>
        </w:tabs>
        <w:bidi/>
        <w:spacing w:after="11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7" w:name="_Hlk106800298"/>
      <w:bookmarkEnd w:id="3"/>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الفريق العامل أن يعد، بحلول 15 كانون الأول/ديسمبر 2022، مشروع منقح للوثيقة التوجيهية الشاملة، مع مراعاة (أ) التعليقات الواردة قبل الاجتماع الخامس عشر لمؤتمر الأطراف</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6"/>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(ب) المناقشات التي دارت في الاجتماع الخامس عشر لمؤتمر الأطراف؛ (ج) أي تعليقات إضافية يتم تلقيها بحلول 15 تشرين الأول/أكتوبر 2022 عملاً بالفقرة 14 من هذا المقرر؛ و(د) نتائج المشاريع التجريبية أو اختبار مشروع الوثيقة التوجيهية الشاملة الذي تجريه الأطراف، مع مراعاة الإرشادات القائمة بموجب الاتفاقية بعناية، لكي ينظر فيها مؤتمر الأطراف في اجتماعه السادس عشر؛</w:t>
      </w:r>
    </w:p>
    <w:p w14:paraId="34C49D20"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rFonts w:ascii="Simplified Arabic" w:hAnsi="Simplified Arabic"/>
          <w:szCs w:val="24"/>
          <w:lang w:val="ar-SA" w:eastAsia="zh-TW" w:bidi="en-GB"/>
        </w:rPr>
      </w:pPr>
      <w:r w:rsidRPr="00DE0F03">
        <w:rPr>
          <w:rFonts w:ascii="Simplified Arabic" w:hAnsi="Simplified Arabic" w:hint="cs"/>
          <w:i/>
          <w:iCs/>
          <w:szCs w:val="24"/>
          <w:rtl/>
        </w:rPr>
        <w:t>يدعو</w:t>
      </w:r>
      <w:r w:rsidRPr="00DE0F03">
        <w:rPr>
          <w:rFonts w:ascii="Simplified Arabic" w:hAnsi="Simplified Arabic" w:hint="cs"/>
          <w:szCs w:val="24"/>
          <w:rtl/>
        </w:rPr>
        <w:t xml:space="preserve"> الأطراف والجهات الأخرى إلى تقديم تعليقات على المشروع المنقح للوثيقة التوجيهية الشاملة الذي أُعد عملاً بالفقرة 15 من هذا المقرر إلى الأمانة بحلول 15 شباط/فبراير 2023، ويطلب إلى الأمانة نشر التعليقات الواردة على الموقع الشبكي للاتفاقية وإعداد تجميع لهذه التعليقات لينظر فيها مؤتمر الأطراف في اجتماعه السادس عشر؛ </w:t>
      </w:r>
      <w:bookmarkStart w:id="8" w:name="_Hlk106800067"/>
    </w:p>
    <w:bookmarkEnd w:id="7"/>
    <w:bookmarkEnd w:id="8"/>
    <w:p w14:paraId="75CC99C8"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rFonts w:ascii="Simplified Arabic" w:hAnsi="Simplified Arabic"/>
          <w:szCs w:val="24"/>
          <w:lang w:val="en-GB"/>
        </w:rPr>
      </w:pPr>
      <w:r w:rsidRPr="00DE0F03">
        <w:rPr>
          <w:rFonts w:ascii="Simplified Arabic" w:hAnsi="Simplified Arabic" w:hint="cs"/>
          <w:i/>
          <w:iCs/>
          <w:szCs w:val="24"/>
          <w:rtl/>
          <w:lang w:val="en-GB"/>
        </w:rPr>
        <w:t>يلاحظ</w:t>
      </w:r>
      <w:r w:rsidRPr="00DE0F03">
        <w:rPr>
          <w:rFonts w:ascii="Simplified Arabic" w:hAnsi="Simplified Arabic" w:hint="cs"/>
          <w:szCs w:val="24"/>
          <w:rtl/>
          <w:lang w:val="en-GB"/>
        </w:rPr>
        <w:t xml:space="preserve"> التقدم المحرز في تنفيذ خطة عمل شراكة النفايات المنزلية لفترة السنتين 2020-2021</w:t>
      </w:r>
      <w:r w:rsidRPr="00DE0F03">
        <w:rPr>
          <w:rFonts w:ascii="Simplified Arabic" w:hAnsi="Simplified Arabic" w:hint="cs"/>
          <w:szCs w:val="24"/>
          <w:vertAlign w:val="superscript"/>
          <w:rtl/>
          <w:lang w:val="en-GB"/>
        </w:rPr>
        <w:t>(</w:t>
      </w:r>
      <w:r w:rsidRPr="00DE0F03">
        <w:rPr>
          <w:rStyle w:val="FootnoteReference"/>
          <w:rFonts w:ascii="Simplified Arabic" w:hAnsi="Simplified Arabic"/>
          <w:szCs w:val="24"/>
          <w:rtl/>
          <w:lang w:val="en-GB"/>
        </w:rPr>
        <w:footnoteReference w:id="7"/>
      </w:r>
      <w:r w:rsidRPr="00DE0F03">
        <w:rPr>
          <w:rFonts w:ascii="Simplified Arabic" w:hAnsi="Simplified Arabic" w:hint="cs"/>
          <w:szCs w:val="24"/>
          <w:vertAlign w:val="superscript"/>
          <w:rtl/>
          <w:lang w:val="en-GB"/>
        </w:rPr>
        <w:t>)</w:t>
      </w:r>
      <w:r w:rsidRPr="00DE0F03">
        <w:rPr>
          <w:rFonts w:ascii="Simplified Arabic" w:hAnsi="Simplified Arabic" w:hint="cs"/>
          <w:szCs w:val="24"/>
          <w:rtl/>
          <w:lang w:val="en-GB"/>
        </w:rPr>
        <w:t>؛</w:t>
      </w:r>
    </w:p>
    <w:p w14:paraId="45348099"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rFonts w:ascii="Simplified Arabic" w:hAnsi="Simplified Arabic"/>
          <w:szCs w:val="24"/>
          <w:lang w:val="en-GB"/>
        </w:rPr>
      </w:pPr>
      <w:r w:rsidRPr="00DE0F03">
        <w:rPr>
          <w:rFonts w:ascii="Simplified Arabic" w:hAnsi="Simplified Arabic" w:hint="cs"/>
          <w:szCs w:val="24"/>
          <w:rtl/>
          <w:lang w:val="en-GB"/>
        </w:rPr>
        <w:t>يطلب إلى الفريق العامل أن ينفذ الأنشطة التالية، التي تشكل خطة عمل شراكة النفايات المنزلية لفترة السنتين 2022-2023</w:t>
      </w:r>
      <w:r w:rsidRPr="00DE0F03">
        <w:rPr>
          <w:rFonts w:ascii="Simplified Arabic" w:hAnsi="Simplified Arabic" w:hint="cs"/>
          <w:szCs w:val="24"/>
          <w:lang w:val="en-GB"/>
        </w:rPr>
        <w:t>:</w:t>
      </w:r>
      <w:r w:rsidRPr="00DE0F03">
        <w:rPr>
          <w:rFonts w:ascii="Simplified Arabic" w:hAnsi="Simplified Arabic" w:hint="cs"/>
          <w:szCs w:val="24"/>
          <w:rtl/>
          <w:lang w:val="en-GB"/>
        </w:rPr>
        <w:t xml:space="preserve"> </w:t>
      </w:r>
    </w:p>
    <w:p w14:paraId="0A3639A3" w14:textId="77777777" w:rsidR="0041098F" w:rsidRPr="00DE0F03" w:rsidRDefault="0041098F" w:rsidP="0041098F">
      <w:pPr>
        <w:pStyle w:val="ListParagraph"/>
        <w:numPr>
          <w:ilvl w:val="1"/>
          <w:numId w:val="15"/>
        </w:numPr>
        <w:tabs>
          <w:tab w:val="left" w:pos="2552"/>
        </w:tabs>
        <w:bidi/>
        <w:spacing w:after="11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أنشطة التوعية والتدريب فيما يتعلق بالإدارة السليمة بيئياً للنفايات المنزلية، وتنسيق أنشطة التوعية والتعاون مع المنظمات الأخرى العاملة في مجال إدارة النفايات المنزلية؛</w:t>
      </w:r>
    </w:p>
    <w:p w14:paraId="5D4DE3B3" w14:textId="77777777" w:rsidR="0041098F" w:rsidRPr="00DE0F03" w:rsidRDefault="0041098F" w:rsidP="0041098F">
      <w:pPr>
        <w:pStyle w:val="ListParagraph"/>
        <w:numPr>
          <w:ilvl w:val="1"/>
          <w:numId w:val="15"/>
        </w:numPr>
        <w:tabs>
          <w:tab w:val="left" w:pos="2552"/>
        </w:tabs>
        <w:bidi/>
        <w:spacing w:after="11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مواصلة إعداد مشروع الوثيقة التوجيهية الشاملة بشأن الإدارة السليمة بيئياً للنفايات المنزلية عملاً بالفقرة 15 من هذا المقرر؛</w:t>
      </w:r>
    </w:p>
    <w:p w14:paraId="102540CB" w14:textId="77777777" w:rsidR="0041098F" w:rsidRPr="00DE0F03" w:rsidRDefault="0041098F" w:rsidP="0041098F">
      <w:pPr>
        <w:pStyle w:val="ListParagraph"/>
        <w:numPr>
          <w:ilvl w:val="1"/>
          <w:numId w:val="15"/>
        </w:numPr>
        <w:tabs>
          <w:tab w:val="left" w:pos="2552"/>
        </w:tabs>
        <w:bidi/>
        <w:spacing w:after="11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مواصلة تنسيق أنشطة التوعية والتعاون مع المنظمات الأخرى العاملة في مجال إدارة النفايات المنزلية، بما في ذلك الشراكة بشأن النفايات البلاستيكية لمنع التداخل بين البرامج ولتبادل الدروس المستفادة؛</w:t>
      </w:r>
    </w:p>
    <w:p w14:paraId="00335B68"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sz w:val="22"/>
          <w:szCs w:val="24"/>
          <w:lang w:val="en-GB"/>
        </w:rPr>
      </w:pPr>
      <w:r w:rsidRPr="00DE0F03">
        <w:rPr>
          <w:i/>
          <w:iCs/>
          <w:sz w:val="22"/>
          <w:szCs w:val="24"/>
          <w:rtl/>
          <w:lang w:val="en-GB"/>
        </w:rPr>
        <w:t>يطلب</w:t>
      </w:r>
      <w:r w:rsidRPr="00DE0F03">
        <w:rPr>
          <w:sz w:val="22"/>
          <w:szCs w:val="24"/>
          <w:rtl/>
          <w:lang w:val="en-GB"/>
        </w:rPr>
        <w:t xml:space="preserve"> إلى الأمانة أن تقدم تقريراً عن التقدم المحرز في تنفيذ هذا المقرر إلى الفريق العامل المفتوح العضوية في اجتماعه الثالث عشر وإلى مؤتمر الأطراف في اجتماعه السادس عشر.</w:t>
      </w:r>
    </w:p>
    <w:bookmarkEnd w:id="5"/>
    <w:p w14:paraId="4D4645F9" w14:textId="77777777" w:rsidR="0041098F" w:rsidRPr="00DE0F03" w:rsidRDefault="0041098F" w:rsidP="0041098F">
      <w:pPr>
        <w:tabs>
          <w:tab w:val="left" w:pos="2556"/>
        </w:tabs>
        <w:spacing w:before="240" w:after="11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رابعاً</w:t>
      </w:r>
    </w:p>
    <w:p w14:paraId="1BF74D35" w14:textId="77777777" w:rsidR="0041098F" w:rsidRPr="00DE0F03" w:rsidRDefault="0041098F" w:rsidP="0041098F">
      <w:pPr>
        <w:tabs>
          <w:tab w:val="left" w:pos="2556"/>
        </w:tabs>
        <w:spacing w:before="120" w:after="11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 xml:space="preserve">الشراكة بشأن النفايات البلاستيكية </w:t>
      </w:r>
    </w:p>
    <w:p w14:paraId="7959B3C1"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szCs w:val="24"/>
          <w:lang w:val="en-GB"/>
        </w:rPr>
      </w:pPr>
      <w:r w:rsidRPr="00DE0F03">
        <w:rPr>
          <w:i/>
          <w:iCs/>
          <w:szCs w:val="24"/>
          <w:rtl/>
          <w:lang w:val="en-GB"/>
        </w:rPr>
        <w:t>يرحب</w:t>
      </w:r>
      <w:r w:rsidRPr="00DE0F03">
        <w:rPr>
          <w:szCs w:val="24"/>
          <w:rtl/>
          <w:lang w:val="en-GB"/>
        </w:rPr>
        <w:t xml:space="preserve"> بالقرار 5/14 الذي اعتمدته جمعية الأمم المتحدة للبيئة التابعة لبرنامج الأمم المتحدة للبيئة في دورتها الخامسة والمعنون ”إنهاء التلوث بالمواد البلاستيكية: نحو صك دولي ملزم قانوناً“؛ </w:t>
      </w:r>
    </w:p>
    <w:p w14:paraId="0151FA96"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szCs w:val="24"/>
          <w:lang w:val="en-GB"/>
        </w:rPr>
      </w:pPr>
      <w:r w:rsidRPr="00DE0F03">
        <w:rPr>
          <w:i/>
          <w:iCs/>
          <w:szCs w:val="24"/>
          <w:rtl/>
          <w:lang w:val="en-GB"/>
        </w:rPr>
        <w:lastRenderedPageBreak/>
        <w:t>يلاحظ</w:t>
      </w:r>
      <w:r w:rsidRPr="00DE0F03">
        <w:rPr>
          <w:szCs w:val="24"/>
          <w:rtl/>
          <w:lang w:val="en-GB"/>
        </w:rPr>
        <w:t xml:space="preserve"> مع التقدير التقدم المحرز في تنفيذ خطة عمل الفريق العامل المعني بالشراكة بشأن النفايات البلاستيكية لفترة السنتين 2020-2021</w:t>
      </w:r>
      <w:r w:rsidRPr="00DE0F03">
        <w:rPr>
          <w:rFonts w:hint="cs"/>
          <w:szCs w:val="24"/>
          <w:vertAlign w:val="superscript"/>
          <w:rtl/>
          <w:lang w:val="en-GB"/>
        </w:rPr>
        <w:t>(</w:t>
      </w:r>
      <w:r w:rsidRPr="00DE0F03">
        <w:rPr>
          <w:rStyle w:val="FootnoteReference"/>
          <w:szCs w:val="24"/>
          <w:rtl/>
          <w:lang w:val="en-GB"/>
        </w:rPr>
        <w:footnoteReference w:id="8"/>
      </w:r>
      <w:r w:rsidRPr="00DE0F03">
        <w:rPr>
          <w:rFonts w:hint="cs"/>
          <w:szCs w:val="24"/>
          <w:vertAlign w:val="superscript"/>
          <w:rtl/>
          <w:lang w:val="en-GB"/>
        </w:rPr>
        <w:t>)</w:t>
      </w:r>
      <w:r w:rsidRPr="00DE0F03">
        <w:rPr>
          <w:rFonts w:ascii="Simplified Arabic" w:hAnsi="Simplified Arabic" w:hint="cs"/>
          <w:szCs w:val="24"/>
          <w:rtl/>
          <w:lang w:val="en-GB"/>
        </w:rPr>
        <w:t>؛</w:t>
      </w:r>
    </w:p>
    <w:p w14:paraId="41070F8E"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szCs w:val="24"/>
          <w:lang w:val="en-GB"/>
        </w:rPr>
      </w:pPr>
      <w:r w:rsidRPr="00DE0F03">
        <w:rPr>
          <w:szCs w:val="24"/>
          <w:rtl/>
          <w:lang w:val="en-GB"/>
        </w:rPr>
        <w:t>يدعو الأطراف والجهات الأخرى التي لم ترشح بعد أعضاء للفريق العامل وترغب في القيام بذلك أن تبلغ الأمانة بترشيحاتها؛</w:t>
      </w:r>
    </w:p>
    <w:p w14:paraId="46EC83DE"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szCs w:val="24"/>
          <w:lang w:val="en-GB"/>
        </w:rPr>
      </w:pPr>
      <w:r w:rsidRPr="00DE0F03">
        <w:rPr>
          <w:i/>
          <w:iCs/>
          <w:szCs w:val="24"/>
          <w:rtl/>
          <w:lang w:val="en-GB"/>
        </w:rPr>
        <w:t>يطلب</w:t>
      </w:r>
      <w:r w:rsidRPr="00DE0F03">
        <w:rPr>
          <w:szCs w:val="24"/>
          <w:rtl/>
          <w:lang w:val="en-GB"/>
        </w:rPr>
        <w:t xml:space="preserve"> إلى الفريق العامل أن يواصل تنفيذ خطة العمل لفترة السنتين 2020-2021</w:t>
      </w:r>
      <w:r w:rsidRPr="00DE0F03">
        <w:rPr>
          <w:rFonts w:hint="cs"/>
          <w:szCs w:val="24"/>
          <w:vertAlign w:val="superscript"/>
          <w:rtl/>
          <w:lang w:val="en-GB"/>
        </w:rPr>
        <w:t>(</w:t>
      </w:r>
      <w:r w:rsidRPr="00DE0F03">
        <w:rPr>
          <w:rStyle w:val="FootnoteReference"/>
          <w:szCs w:val="24"/>
          <w:rtl/>
          <w:lang w:val="en-GB"/>
        </w:rPr>
        <w:footnoteReference w:id="9"/>
      </w:r>
      <w:r w:rsidRPr="00DE0F03">
        <w:rPr>
          <w:rFonts w:hint="cs"/>
          <w:szCs w:val="24"/>
          <w:vertAlign w:val="superscript"/>
          <w:rtl/>
          <w:lang w:val="en-GB"/>
        </w:rPr>
        <w:t>)</w:t>
      </w:r>
      <w:r w:rsidRPr="00DE0F03">
        <w:rPr>
          <w:rFonts w:hint="cs"/>
          <w:szCs w:val="24"/>
          <w:rtl/>
          <w:lang w:val="en-GB"/>
        </w:rPr>
        <w:t xml:space="preserve"> </w:t>
      </w:r>
      <w:r w:rsidRPr="00DE0F03">
        <w:rPr>
          <w:szCs w:val="24"/>
          <w:rtl/>
          <w:lang w:val="en-GB"/>
        </w:rPr>
        <w:t>خلال فترة السنتين 2022-2023؛</w:t>
      </w:r>
    </w:p>
    <w:p w14:paraId="7A8BB350" w14:textId="77777777" w:rsidR="0041098F" w:rsidRPr="00DE0F03" w:rsidRDefault="0041098F" w:rsidP="0041098F">
      <w:pPr>
        <w:numPr>
          <w:ilvl w:val="6"/>
          <w:numId w:val="14"/>
        </w:numPr>
        <w:tabs>
          <w:tab w:val="left" w:pos="2552"/>
        </w:tabs>
        <w:spacing w:after="110" w:line="360" w:lineRule="exact"/>
        <w:ind w:left="1134" w:firstLine="709"/>
        <w:jc w:val="both"/>
        <w:textDirection w:val="tbRlV"/>
        <w:rPr>
          <w:szCs w:val="24"/>
          <w:lang w:val="en-GB"/>
        </w:rPr>
      </w:pPr>
      <w:r w:rsidRPr="00DE0F03">
        <w:rPr>
          <w:i/>
          <w:iCs/>
          <w:szCs w:val="24"/>
          <w:rtl/>
          <w:lang w:val="en-GB"/>
        </w:rPr>
        <w:t>يطلب</w:t>
      </w:r>
      <w:r w:rsidRPr="00DE0F03">
        <w:rPr>
          <w:szCs w:val="24"/>
          <w:rtl/>
          <w:lang w:val="en-GB"/>
        </w:rPr>
        <w:t xml:space="preserve"> إلى الأمانة أن تقدم تقريراً عن التقدم المحرز في تنفيذ هذا المقرر إلى الفريق العامل المفتوح العضوية في اجتماعه الثالث عشر وإلى مؤتمر الأطراف في اجتماعه السادس عشر.</w:t>
      </w:r>
    </w:p>
    <w:p w14:paraId="59870BA7" w14:textId="1109655F" w:rsidR="00F935A6" w:rsidRPr="005F064A" w:rsidRDefault="00F935A6" w:rsidP="0041098F">
      <w:pPr>
        <w:tabs>
          <w:tab w:val="left" w:pos="2552"/>
        </w:tabs>
        <w:spacing w:after="120" w:line="360" w:lineRule="exact"/>
        <w:jc w:val="both"/>
        <w:textDirection w:val="tbRlV"/>
        <w:rPr>
          <w:szCs w:val="24"/>
          <w:lang w:val="en-GB"/>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289CB" w14:textId="77777777" w:rsidR="00351478" w:rsidRDefault="00351478" w:rsidP="00BD27C1">
      <w:r>
        <w:separator/>
      </w:r>
    </w:p>
  </w:endnote>
  <w:endnote w:type="continuationSeparator" w:id="0">
    <w:p w14:paraId="11EB05F7" w14:textId="77777777" w:rsidR="00351478" w:rsidRDefault="00351478"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3C3F4" w14:textId="77777777" w:rsidR="00351478" w:rsidRDefault="00351478" w:rsidP="00BD27C1">
      <w:r>
        <w:separator/>
      </w:r>
    </w:p>
  </w:footnote>
  <w:footnote w:type="continuationSeparator" w:id="0">
    <w:p w14:paraId="7984B959" w14:textId="77777777" w:rsidR="00351478" w:rsidRDefault="00351478" w:rsidP="00BD27C1">
      <w:r>
        <w:continuationSeparator/>
      </w:r>
    </w:p>
  </w:footnote>
  <w:footnote w:id="1">
    <w:p w14:paraId="0DCC5644"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UNEP/CHW.15/INF/33</w:t>
      </w:r>
      <w:r w:rsidRPr="00A32BDD">
        <w:rPr>
          <w:rFonts w:ascii="Simplified Arabic" w:hAnsi="Simplified Arabic" w:hint="cs"/>
          <w:rtl/>
        </w:rPr>
        <w:t>.</w:t>
      </w:r>
    </w:p>
  </w:footnote>
  <w:footnote w:id="2">
    <w:p w14:paraId="73163907"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UNEP/CHW.15/INF/39/Add.1</w:t>
      </w:r>
      <w:r w:rsidRPr="00A32BDD">
        <w:rPr>
          <w:rFonts w:ascii="Simplified Arabic" w:hAnsi="Simplified Arabic" w:hint="cs"/>
          <w:rtl/>
        </w:rPr>
        <w:t>، المرفق الأول.</w:t>
      </w:r>
    </w:p>
  </w:footnote>
  <w:footnote w:id="3">
    <w:p w14:paraId="3696C8F0"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UNEP/CHW.15/INF/39/Add.1</w:t>
      </w:r>
      <w:r w:rsidRPr="00A32BDD">
        <w:rPr>
          <w:rFonts w:ascii="Simplified Arabic" w:hAnsi="Simplified Arabic" w:hint="cs"/>
          <w:rtl/>
        </w:rPr>
        <w:t>، المرفق الثاني.</w:t>
      </w:r>
    </w:p>
  </w:footnote>
  <w:footnote w:id="4">
    <w:p w14:paraId="51A781B8"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UNEP/CHW.15/INF/34</w:t>
      </w:r>
      <w:r w:rsidRPr="00A32BDD">
        <w:rPr>
          <w:rFonts w:ascii="Simplified Arabic" w:hAnsi="Simplified Arabic" w:hint="cs"/>
          <w:rtl/>
        </w:rPr>
        <w:t>، المرفق.</w:t>
      </w:r>
    </w:p>
    <w:bookmarkStart w:id="2" w:name="_Hlk106799887"/>
    <w:bookmarkEnd w:id="2"/>
  </w:footnote>
  <w:footnote w:id="5">
    <w:p w14:paraId="22284437" w14:textId="77777777" w:rsidR="0041098F" w:rsidRPr="00A32BDD" w:rsidRDefault="0041098F" w:rsidP="0041098F">
      <w:pPr>
        <w:pStyle w:val="FootnoteText"/>
        <w:spacing w:after="40" w:line="280" w:lineRule="exact"/>
        <w:ind w:left="1134"/>
        <w:jc w:val="both"/>
        <w:rPr>
          <w:rFonts w:ascii="Simplified Arabic" w:hAnsi="Simplified Arabic"/>
          <w:lang w:bidi="ar-EG"/>
        </w:rPr>
      </w:pPr>
      <w:bookmarkStart w:id="6" w:name="_Hlk106799887"/>
      <w:bookmarkEnd w:id="6"/>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UNEP/CHW.15/18/Rev.1/Add.1</w:t>
      </w:r>
      <w:r w:rsidRPr="00A32BDD">
        <w:rPr>
          <w:rFonts w:ascii="Simplified Arabic" w:hAnsi="Simplified Arabic" w:hint="cs"/>
          <w:rtl/>
        </w:rPr>
        <w:t>.</w:t>
      </w:r>
    </w:p>
  </w:footnote>
  <w:footnote w:id="6">
    <w:p w14:paraId="7DCDB9AF"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1" w:history="1">
        <w:r w:rsidRPr="00A32BDD">
          <w:rPr>
            <w:rStyle w:val="Hyperlink"/>
            <w:rFonts w:asciiTheme="majorBidi" w:hAnsiTheme="majorBidi" w:cstheme="majorBidi"/>
            <w:w w:val="91"/>
            <w:sz w:val="18"/>
            <w:szCs w:val="18"/>
          </w:rPr>
          <w:t>http://www.basel.int/Implementation/HouseholdWastePartnership/OverallGuidanceDocument/tabid/8227/Default.aspx</w:t>
        </w:r>
      </w:hyperlink>
      <w:r w:rsidRPr="00A32BDD">
        <w:rPr>
          <w:rFonts w:ascii="Simplified Arabic" w:hAnsi="Simplified Arabic" w:hint="cs"/>
          <w:rtl/>
        </w:rPr>
        <w:t>.</w:t>
      </w:r>
    </w:p>
  </w:footnote>
  <w:footnote w:id="7">
    <w:p w14:paraId="58596842"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hAnsi="Simplified Arabic" w:hint="cs"/>
          <w:rtl/>
          <w:lang w:bidi="ar-EG"/>
        </w:rPr>
        <w:t>ال</w:t>
      </w:r>
      <w:r w:rsidRPr="00A32BDD">
        <w:rPr>
          <w:rFonts w:ascii="Simplified Arabic" w:hAnsi="Simplified Arabic" w:hint="cs"/>
          <w:rtl/>
        </w:rPr>
        <w:t>مقرر ا ب-14/19، المرفق.</w:t>
      </w:r>
    </w:p>
  </w:footnote>
  <w:footnote w:id="8">
    <w:p w14:paraId="79018537"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UNEP/CHW.14/INF/16/Rev.1</w:t>
      </w:r>
      <w:r w:rsidRPr="00A32BDD">
        <w:rPr>
          <w:rFonts w:ascii="Simplified Arabic" w:hAnsi="Simplified Arabic" w:hint="cs"/>
          <w:rtl/>
        </w:rPr>
        <w:t>، المرفق الثاني.</w:t>
      </w:r>
    </w:p>
  </w:footnote>
  <w:footnote w:id="9">
    <w:p w14:paraId="4A6075A2" w14:textId="77777777" w:rsidR="0041098F" w:rsidRPr="00A32BDD" w:rsidRDefault="0041098F" w:rsidP="0041098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المقرر ا ب-14/19، المرفق.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6"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13"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1763379925">
    <w:abstractNumId w:val="7"/>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6"/>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13"/>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3"/>
  </w:num>
  <w:num w:numId="5" w16cid:durableId="1504709065">
    <w:abstractNumId w:val="0"/>
  </w:num>
  <w:num w:numId="6" w16cid:durableId="94594890">
    <w:abstractNumId w:val="9"/>
  </w:num>
  <w:num w:numId="7" w16cid:durableId="1684743227">
    <w:abstractNumId w:val="12"/>
  </w:num>
  <w:num w:numId="8" w16cid:durableId="680473133">
    <w:abstractNumId w:val="11"/>
  </w:num>
  <w:num w:numId="9" w16cid:durableId="252859346">
    <w:abstractNumId w:val="14"/>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5"/>
  </w:num>
  <w:num w:numId="11" w16cid:durableId="1907648110">
    <w:abstractNumId w:val="1"/>
  </w:num>
  <w:num w:numId="12" w16cid:durableId="1156456406">
    <w:abstractNumId w:val="2"/>
  </w:num>
  <w:num w:numId="13" w16cid:durableId="2056272744">
    <w:abstractNumId w:val="4"/>
  </w:num>
  <w:num w:numId="14" w16cid:durableId="298607490">
    <w:abstractNumId w:val="10"/>
  </w:num>
  <w:num w:numId="15" w16cid:durableId="11524038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2E3CE2"/>
    <w:rsid w:val="00351478"/>
    <w:rsid w:val="0041098F"/>
    <w:rsid w:val="005F064A"/>
    <w:rsid w:val="00836B73"/>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HouseholdWastePartnership/OverallGuidanceDocument/tabid/822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913</Words>
  <Characters>5208</Characters>
  <Application>Microsoft Office Word</Application>
  <DocSecurity>0</DocSecurity>
  <Lines>43</Lines>
  <Paragraphs>12</Paragraphs>
  <ScaleCrop>false</ScaleCrop>
  <Company/>
  <LinksUpToDate>false</LinksUpToDate>
  <CharactersWithSpaces>6109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2023-04-27T12:56:00Z</dcterms:created>
  <dcterms:modified xsi:type="dcterms:W3CDTF">2023-04-27T12:56:00Z</dcterms:modified>
</cp:coreProperties>
</file>