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50897" w14:textId="77777777" w:rsidR="00910441" w:rsidRPr="002A632F" w:rsidRDefault="00910441" w:rsidP="00910441">
      <w:pPr>
        <w:pStyle w:val="CH1"/>
        <w:tabs>
          <w:tab w:val="left" w:pos="1814"/>
          <w:tab w:val="left" w:pos="2381"/>
          <w:tab w:val="left" w:pos="2948"/>
          <w:tab w:val="left" w:pos="3515"/>
          <w:tab w:val="left" w:pos="4082"/>
        </w:tabs>
        <w:jc w:val="both"/>
        <w:rPr>
          <w:rFonts w:eastAsia="SimSun"/>
          <w:i/>
          <w:iCs/>
          <w:sz w:val="24"/>
          <w:szCs w:val="24"/>
          <w:lang w:eastAsia="zh-CN"/>
        </w:rPr>
      </w:pPr>
      <w:bookmarkStart w:id="0" w:name="_Hlk106798434"/>
      <w:r w:rsidRPr="002A632F">
        <w:rPr>
          <w:rFonts w:eastAsia="SimSun"/>
          <w:sz w:val="24"/>
          <w:szCs w:val="24"/>
          <w:lang w:val="zh-CN" w:eastAsia="zh-CN"/>
        </w:rPr>
        <w:tab/>
      </w:r>
      <w:r w:rsidRPr="00D538D0">
        <w:rPr>
          <w:rFonts w:eastAsia="SimHei"/>
          <w:bCs/>
          <w:sz w:val="32"/>
          <w:szCs w:val="32"/>
          <w:lang w:val="zh-CN" w:eastAsia="zh-CN"/>
        </w:rPr>
        <w:tab/>
        <w:t>BC-15/22</w:t>
      </w:r>
      <w:r w:rsidRPr="00D538D0">
        <w:rPr>
          <w:rFonts w:eastAsia="SimHei"/>
          <w:bCs/>
          <w:sz w:val="32"/>
          <w:szCs w:val="32"/>
          <w:lang w:val="zh-CN" w:eastAsia="zh-CN"/>
        </w:rPr>
        <w:t>：巴塞尔公约伙伴关系方案</w:t>
      </w:r>
    </w:p>
    <w:bookmarkEnd w:id="0"/>
    <w:p w14:paraId="2F4746AC" w14:textId="77777777" w:rsidR="00910441" w:rsidRPr="00D538D0" w:rsidRDefault="00910441" w:rsidP="00910441">
      <w:pPr>
        <w:pStyle w:val="Normal-pool"/>
        <w:spacing w:after="120"/>
        <w:ind w:left="1247" w:firstLine="624"/>
        <w:jc w:val="both"/>
        <w:rPr>
          <w:rFonts w:ascii="KaiTi" w:eastAsia="KaiTi" w:hAnsi="KaiTi"/>
          <w:i/>
          <w:iCs/>
          <w:sz w:val="24"/>
          <w:szCs w:val="24"/>
          <w:lang w:eastAsia="zh-CN"/>
        </w:rPr>
      </w:pPr>
      <w:r w:rsidRPr="00D538D0">
        <w:rPr>
          <w:rFonts w:ascii="KaiTi" w:eastAsia="KaiTi" w:hAnsi="KaiTi"/>
          <w:sz w:val="24"/>
          <w:szCs w:val="24"/>
          <w:lang w:val="zh-CN" w:eastAsia="zh-CN"/>
        </w:rPr>
        <w:t>缔约方大会，</w:t>
      </w:r>
    </w:p>
    <w:p w14:paraId="5C6F08B4" w14:textId="77777777" w:rsidR="00910441" w:rsidRPr="00D538D0" w:rsidRDefault="00910441" w:rsidP="00910441">
      <w:pPr>
        <w:pStyle w:val="CH2"/>
        <w:keepNext w:val="0"/>
        <w:keepLines w:val="0"/>
        <w:tabs>
          <w:tab w:val="left" w:pos="1814"/>
          <w:tab w:val="left" w:pos="2381"/>
          <w:tab w:val="left" w:pos="2948"/>
          <w:tab w:val="left" w:pos="3515"/>
          <w:tab w:val="left" w:pos="4082"/>
        </w:tabs>
        <w:spacing w:before="120"/>
        <w:ind w:firstLine="0"/>
        <w:jc w:val="center"/>
        <w:rPr>
          <w:rFonts w:ascii="SimHei" w:eastAsia="SimHei"/>
          <w:bCs/>
          <w:sz w:val="28"/>
          <w:szCs w:val="28"/>
          <w:lang w:val="zh-CN" w:eastAsia="zh-CN"/>
        </w:rPr>
      </w:pPr>
      <w:r w:rsidRPr="00D538D0">
        <w:rPr>
          <w:rFonts w:ascii="SimHei" w:eastAsia="SimHei"/>
          <w:bCs/>
          <w:sz w:val="28"/>
          <w:szCs w:val="28"/>
          <w:lang w:val="zh-CN" w:eastAsia="zh-CN"/>
        </w:rPr>
        <w:t>一</w:t>
      </w:r>
    </w:p>
    <w:p w14:paraId="2AADC186" w14:textId="77777777" w:rsidR="00910441" w:rsidRPr="00D538D0" w:rsidRDefault="00910441" w:rsidP="00910441">
      <w:pPr>
        <w:pStyle w:val="CH2"/>
        <w:keepNext w:val="0"/>
        <w:keepLines w:val="0"/>
        <w:tabs>
          <w:tab w:val="left" w:pos="1814"/>
          <w:tab w:val="left" w:pos="2381"/>
          <w:tab w:val="left" w:pos="2948"/>
          <w:tab w:val="left" w:pos="3515"/>
          <w:tab w:val="left" w:pos="4082"/>
        </w:tabs>
        <w:spacing w:before="120"/>
        <w:ind w:firstLine="0"/>
        <w:jc w:val="center"/>
        <w:rPr>
          <w:rFonts w:ascii="SimHei" w:eastAsia="SimHei"/>
          <w:bCs/>
          <w:sz w:val="28"/>
          <w:szCs w:val="28"/>
          <w:lang w:val="zh-CN" w:eastAsia="zh-CN"/>
        </w:rPr>
      </w:pPr>
      <w:r w:rsidRPr="00D538D0">
        <w:rPr>
          <w:rFonts w:ascii="SimHei" w:eastAsia="SimHei"/>
          <w:bCs/>
          <w:sz w:val="28"/>
          <w:szCs w:val="28"/>
          <w:lang w:val="zh-CN" w:eastAsia="zh-CN"/>
        </w:rPr>
        <w:t>计算机设备</w:t>
      </w:r>
      <w:proofErr w:type="gramStart"/>
      <w:r w:rsidRPr="00D538D0">
        <w:rPr>
          <w:rFonts w:ascii="SimHei" w:eastAsia="SimHei"/>
          <w:bCs/>
          <w:sz w:val="28"/>
          <w:szCs w:val="28"/>
          <w:lang w:val="zh-CN" w:eastAsia="zh-CN"/>
        </w:rPr>
        <w:t>行动伙伴</w:t>
      </w:r>
      <w:proofErr w:type="gramEnd"/>
      <w:r w:rsidRPr="00D538D0">
        <w:rPr>
          <w:rFonts w:ascii="SimHei" w:eastAsia="SimHei"/>
          <w:bCs/>
          <w:sz w:val="28"/>
          <w:szCs w:val="28"/>
          <w:lang w:val="zh-CN" w:eastAsia="zh-CN"/>
        </w:rPr>
        <w:t>关系后续伙伴关系</w:t>
      </w:r>
    </w:p>
    <w:p w14:paraId="66E60D3D"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i/>
          <w:iCs/>
          <w:sz w:val="24"/>
          <w:szCs w:val="24"/>
        </w:rPr>
      </w:pPr>
      <w:r w:rsidRPr="00D538D0">
        <w:rPr>
          <w:rFonts w:ascii="KaiTi" w:eastAsia="KaiTi" w:hAnsi="KaiTi"/>
          <w:sz w:val="24"/>
          <w:szCs w:val="24"/>
          <w:lang w:val="zh-CN"/>
        </w:rPr>
        <w:t>欢迎</w:t>
      </w:r>
      <w:r w:rsidRPr="002A632F">
        <w:rPr>
          <w:rFonts w:eastAsia="SimSun"/>
          <w:sz w:val="24"/>
          <w:szCs w:val="24"/>
          <w:lang w:val="zh-CN"/>
        </w:rPr>
        <w:t>巴塞尔公约区域和协调中心以及计算机设备</w:t>
      </w:r>
      <w:proofErr w:type="gramStart"/>
      <w:r w:rsidRPr="002A632F">
        <w:rPr>
          <w:rFonts w:eastAsia="SimSun"/>
          <w:sz w:val="24"/>
          <w:szCs w:val="24"/>
          <w:lang w:val="zh-CN"/>
        </w:rPr>
        <w:t>行动伙伴</w:t>
      </w:r>
      <w:proofErr w:type="gramEnd"/>
      <w:r w:rsidRPr="002A632F">
        <w:rPr>
          <w:rFonts w:eastAsia="SimSun"/>
          <w:sz w:val="24"/>
          <w:szCs w:val="24"/>
          <w:lang w:val="zh-CN"/>
        </w:rPr>
        <w:t>关系后续伙伴关系（下称</w:t>
      </w:r>
      <w:r w:rsidRPr="00B6535B">
        <w:rPr>
          <w:rFonts w:ascii="SimSun" w:eastAsia="SimSun" w:hAnsi="SimSun"/>
          <w:sz w:val="24"/>
          <w:szCs w:val="24"/>
          <w:lang w:val="zh-CN"/>
        </w:rPr>
        <w:t>“伙伴关系”）</w:t>
      </w:r>
      <w:r w:rsidRPr="002A632F">
        <w:rPr>
          <w:rFonts w:eastAsia="SimSun"/>
          <w:sz w:val="24"/>
          <w:szCs w:val="24"/>
          <w:lang w:val="zh-CN"/>
        </w:rPr>
        <w:t>工作组其他成员为执行其工作方案而开展的活动；</w:t>
      </w:r>
      <w:r w:rsidRPr="002A632F">
        <w:rPr>
          <w:rFonts w:eastAsia="SimSun"/>
          <w:sz w:val="24"/>
          <w:szCs w:val="24"/>
          <w:vertAlign w:val="superscript"/>
          <w:lang w:val="zh-CN"/>
        </w:rPr>
        <w:footnoteReference w:id="1"/>
      </w:r>
    </w:p>
    <w:p w14:paraId="2296DC04"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sz w:val="24"/>
          <w:szCs w:val="24"/>
        </w:rPr>
      </w:pPr>
      <w:r w:rsidRPr="00D538D0">
        <w:rPr>
          <w:rFonts w:ascii="KaiTi" w:eastAsia="KaiTi" w:hAnsi="KaiTi"/>
          <w:sz w:val="24"/>
          <w:szCs w:val="24"/>
          <w:lang w:val="zh-CN"/>
        </w:rPr>
        <w:t>通过</w:t>
      </w:r>
      <w:r w:rsidRPr="002A632F">
        <w:rPr>
          <w:rFonts w:eastAsia="SimSun"/>
          <w:sz w:val="24"/>
          <w:szCs w:val="24"/>
          <w:lang w:val="zh-CN"/>
        </w:rPr>
        <w:t>伙伴关系职权范围的修正，</w:t>
      </w:r>
      <w:r w:rsidRPr="002A632F">
        <w:rPr>
          <w:rFonts w:eastAsia="SimSun"/>
          <w:bCs/>
          <w:sz w:val="24"/>
          <w:szCs w:val="24"/>
          <w:vertAlign w:val="superscript"/>
          <w:lang w:val="zh-CN"/>
        </w:rPr>
        <w:footnoteReference w:id="2"/>
      </w:r>
      <w:r w:rsidRPr="002A632F">
        <w:rPr>
          <w:rFonts w:eastAsia="SimSun"/>
          <w:sz w:val="24"/>
          <w:szCs w:val="24"/>
          <w:lang w:val="zh-CN"/>
        </w:rPr>
        <w:t xml:space="preserve"> </w:t>
      </w:r>
      <w:r w:rsidRPr="002A632F">
        <w:rPr>
          <w:rFonts w:eastAsia="SimSun"/>
          <w:sz w:val="24"/>
          <w:szCs w:val="24"/>
          <w:lang w:val="zh-CN"/>
        </w:rPr>
        <w:t>包括伙伴关系的新名称和伙伴关系工作组</w:t>
      </w:r>
      <w:r w:rsidRPr="002A632F">
        <w:rPr>
          <w:rFonts w:eastAsia="SimSun"/>
          <w:sz w:val="24"/>
          <w:szCs w:val="24"/>
          <w:lang w:val="zh-CN"/>
        </w:rPr>
        <w:t>2022–2023</w:t>
      </w:r>
      <w:r w:rsidRPr="002A632F">
        <w:rPr>
          <w:rFonts w:eastAsia="SimSun"/>
          <w:sz w:val="24"/>
          <w:szCs w:val="24"/>
          <w:lang w:val="zh-CN"/>
        </w:rPr>
        <w:t>年工作方案；</w:t>
      </w:r>
      <w:r w:rsidRPr="002A632F">
        <w:rPr>
          <w:rFonts w:eastAsia="SimSun"/>
          <w:sz w:val="24"/>
          <w:szCs w:val="24"/>
          <w:vertAlign w:val="superscript"/>
          <w:lang w:val="zh-CN"/>
        </w:rPr>
        <w:footnoteReference w:id="3"/>
      </w:r>
    </w:p>
    <w:p w14:paraId="10834CCA"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sz w:val="24"/>
          <w:szCs w:val="24"/>
          <w:lang w:val="en-GB"/>
        </w:rPr>
      </w:pPr>
      <w:r w:rsidRPr="00B6535B">
        <w:rPr>
          <w:rFonts w:ascii="KaiTi" w:eastAsia="KaiTi" w:hAnsi="KaiTi" w:hint="eastAsia"/>
          <w:sz w:val="24"/>
          <w:szCs w:val="24"/>
          <w:lang w:val="en-GB"/>
        </w:rPr>
        <w:t>邀请</w:t>
      </w:r>
      <w:r w:rsidRPr="00B6535B">
        <w:rPr>
          <w:rFonts w:eastAsia="SimSun" w:hint="eastAsia"/>
          <w:sz w:val="24"/>
          <w:szCs w:val="24"/>
          <w:lang w:val="en-GB"/>
        </w:rPr>
        <w:t>缔约方、签署方和所有其他利益攸关方，包括制造商、回收商、翻新商家、学术界、相关的电子废物平台、非政府组织和政府间组织以及计算机设备</w:t>
      </w:r>
      <w:proofErr w:type="gramStart"/>
      <w:r w:rsidRPr="00B6535B">
        <w:rPr>
          <w:rFonts w:eastAsia="SimSun" w:hint="eastAsia"/>
          <w:sz w:val="24"/>
          <w:szCs w:val="24"/>
          <w:lang w:val="en-GB"/>
        </w:rPr>
        <w:t>行动伙伴</w:t>
      </w:r>
      <w:proofErr w:type="gramEnd"/>
      <w:r w:rsidRPr="00B6535B">
        <w:rPr>
          <w:rFonts w:eastAsia="SimSun" w:hint="eastAsia"/>
          <w:sz w:val="24"/>
          <w:szCs w:val="24"/>
          <w:lang w:val="en-GB"/>
        </w:rPr>
        <w:t>关系的前合作伙伴，不迟于</w:t>
      </w:r>
      <w:r w:rsidRPr="00B6535B">
        <w:rPr>
          <w:rFonts w:eastAsia="SimSun"/>
          <w:sz w:val="24"/>
          <w:szCs w:val="24"/>
          <w:lang w:val="en-GB"/>
        </w:rPr>
        <w:t>2022</w:t>
      </w:r>
      <w:r w:rsidRPr="00B6535B">
        <w:rPr>
          <w:rFonts w:eastAsia="SimSun" w:hint="eastAsia"/>
          <w:sz w:val="24"/>
          <w:szCs w:val="24"/>
          <w:lang w:val="en-GB"/>
        </w:rPr>
        <w:t>年</w:t>
      </w:r>
      <w:r w:rsidRPr="00B6535B">
        <w:rPr>
          <w:rFonts w:eastAsia="SimSun"/>
          <w:sz w:val="24"/>
          <w:szCs w:val="24"/>
          <w:lang w:val="en-GB"/>
        </w:rPr>
        <w:t>8</w:t>
      </w:r>
      <w:r w:rsidRPr="00B6535B">
        <w:rPr>
          <w:rFonts w:eastAsia="SimSun" w:hint="eastAsia"/>
          <w:sz w:val="24"/>
          <w:szCs w:val="24"/>
          <w:lang w:val="en-GB"/>
        </w:rPr>
        <w:t>月</w:t>
      </w:r>
      <w:r w:rsidRPr="00B6535B">
        <w:rPr>
          <w:rFonts w:eastAsia="SimSun"/>
          <w:sz w:val="24"/>
          <w:szCs w:val="24"/>
          <w:lang w:val="en-GB"/>
        </w:rPr>
        <w:t>31</w:t>
      </w:r>
      <w:r w:rsidRPr="00B6535B">
        <w:rPr>
          <w:rFonts w:eastAsia="SimSun" w:hint="eastAsia"/>
          <w:sz w:val="24"/>
          <w:szCs w:val="24"/>
          <w:lang w:val="en-GB"/>
        </w:rPr>
        <w:t>日向秘书处表达其希望被接纳为伙伴关系工作组成员的意愿；</w:t>
      </w:r>
    </w:p>
    <w:p w14:paraId="182591DD"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sz w:val="24"/>
          <w:szCs w:val="24"/>
        </w:rPr>
      </w:pPr>
      <w:r w:rsidRPr="00B6535B">
        <w:rPr>
          <w:rFonts w:ascii="KaiTi" w:eastAsia="KaiTi" w:hAnsi="KaiTi"/>
          <w:sz w:val="24"/>
          <w:szCs w:val="24"/>
          <w:lang w:val="zh-CN"/>
        </w:rPr>
        <w:t>请</w:t>
      </w:r>
      <w:r w:rsidRPr="002A632F">
        <w:rPr>
          <w:rFonts w:eastAsia="SimSun"/>
          <w:sz w:val="24"/>
          <w:szCs w:val="24"/>
          <w:lang w:val="zh-CN"/>
        </w:rPr>
        <w:t>伙伴关系工作组开展</w:t>
      </w:r>
      <w:r w:rsidRPr="002A632F">
        <w:rPr>
          <w:rFonts w:eastAsia="SimSun"/>
          <w:sz w:val="24"/>
          <w:szCs w:val="24"/>
          <w:lang w:val="zh-CN"/>
        </w:rPr>
        <w:t>2022–2023</w:t>
      </w:r>
      <w:r w:rsidRPr="002A632F">
        <w:rPr>
          <w:rFonts w:eastAsia="SimSun"/>
          <w:sz w:val="24"/>
          <w:szCs w:val="24"/>
          <w:lang w:val="zh-CN"/>
        </w:rPr>
        <w:t>两年期工作方案中的各项活动；</w:t>
      </w:r>
    </w:p>
    <w:p w14:paraId="745992C4"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i/>
          <w:iCs/>
          <w:sz w:val="24"/>
          <w:szCs w:val="24"/>
        </w:rPr>
      </w:pPr>
      <w:r w:rsidRPr="00B6535B">
        <w:rPr>
          <w:rFonts w:ascii="KaiTi" w:eastAsia="KaiTi" w:hAnsi="KaiTi"/>
          <w:sz w:val="24"/>
          <w:szCs w:val="24"/>
          <w:lang w:val="zh-CN"/>
        </w:rPr>
        <w:t>请</w:t>
      </w:r>
      <w:r w:rsidRPr="002A632F">
        <w:rPr>
          <w:rFonts w:eastAsia="SimSun"/>
          <w:sz w:val="24"/>
          <w:szCs w:val="24"/>
          <w:lang w:val="zh-CN"/>
        </w:rPr>
        <w:t>秘书处向不限成员名额工作组第十三次会议和缔约方大会第十六次会议报告执行本决定的进展情况；</w:t>
      </w:r>
    </w:p>
    <w:p w14:paraId="2B604DFC" w14:textId="77777777" w:rsidR="00910441" w:rsidRPr="00D538D0" w:rsidRDefault="00910441" w:rsidP="00910441">
      <w:pPr>
        <w:pStyle w:val="CH2"/>
        <w:keepNext w:val="0"/>
        <w:keepLines w:val="0"/>
        <w:tabs>
          <w:tab w:val="left" w:pos="1814"/>
          <w:tab w:val="left" w:pos="2381"/>
          <w:tab w:val="left" w:pos="2948"/>
          <w:tab w:val="left" w:pos="3515"/>
          <w:tab w:val="left" w:pos="4082"/>
        </w:tabs>
        <w:spacing w:before="120"/>
        <w:ind w:firstLine="0"/>
        <w:jc w:val="center"/>
        <w:rPr>
          <w:rFonts w:ascii="SimHei" w:eastAsia="SimHei"/>
          <w:bCs/>
          <w:sz w:val="28"/>
          <w:szCs w:val="28"/>
          <w:lang w:val="zh-CN" w:eastAsia="zh-CN"/>
        </w:rPr>
      </w:pPr>
      <w:r w:rsidRPr="00D538D0">
        <w:rPr>
          <w:rFonts w:ascii="SimHei" w:eastAsia="SimHei"/>
          <w:bCs/>
          <w:sz w:val="28"/>
          <w:szCs w:val="28"/>
          <w:lang w:val="zh-CN" w:eastAsia="zh-CN"/>
        </w:rPr>
        <w:t>二</w:t>
      </w:r>
    </w:p>
    <w:p w14:paraId="289C7BDD" w14:textId="77777777" w:rsidR="00910441" w:rsidRPr="00D538D0" w:rsidRDefault="00910441" w:rsidP="00910441">
      <w:pPr>
        <w:pStyle w:val="CH2"/>
        <w:keepNext w:val="0"/>
        <w:keepLines w:val="0"/>
        <w:tabs>
          <w:tab w:val="left" w:pos="1814"/>
          <w:tab w:val="left" w:pos="2381"/>
          <w:tab w:val="left" w:pos="2948"/>
          <w:tab w:val="left" w:pos="3515"/>
          <w:tab w:val="left" w:pos="4082"/>
        </w:tabs>
        <w:spacing w:before="120"/>
        <w:ind w:firstLine="0"/>
        <w:jc w:val="center"/>
        <w:rPr>
          <w:rFonts w:ascii="SimHei" w:eastAsia="SimHei"/>
          <w:bCs/>
          <w:sz w:val="28"/>
          <w:szCs w:val="28"/>
          <w:lang w:val="zh-CN" w:eastAsia="zh-CN"/>
        </w:rPr>
      </w:pPr>
      <w:r w:rsidRPr="00D538D0">
        <w:rPr>
          <w:rFonts w:ascii="SimHei" w:eastAsia="SimHei"/>
          <w:bCs/>
          <w:sz w:val="28"/>
          <w:szCs w:val="28"/>
          <w:lang w:val="zh-CN" w:eastAsia="zh-CN"/>
        </w:rPr>
        <w:t>优化非法贩运问题上的遵章守法环境网络</w:t>
      </w:r>
    </w:p>
    <w:p w14:paraId="1648936C"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color w:val="000000"/>
          <w:sz w:val="24"/>
          <w:szCs w:val="24"/>
        </w:rPr>
      </w:pPr>
      <w:r w:rsidRPr="00B6535B">
        <w:rPr>
          <w:rFonts w:ascii="KaiTi" w:eastAsia="KaiTi" w:hAnsi="KaiTi"/>
          <w:sz w:val="24"/>
          <w:szCs w:val="24"/>
          <w:lang w:val="zh-CN"/>
        </w:rPr>
        <w:t>表示注意到</w:t>
      </w:r>
      <w:r w:rsidRPr="002A632F">
        <w:rPr>
          <w:rFonts w:eastAsia="SimSun"/>
          <w:sz w:val="24"/>
          <w:szCs w:val="24"/>
          <w:lang w:val="zh-CN"/>
        </w:rPr>
        <w:t>关于履约和遵约促进机制管理委员会的</w:t>
      </w:r>
      <w:r w:rsidRPr="002A632F">
        <w:rPr>
          <w:rFonts w:eastAsia="SimSun"/>
          <w:sz w:val="24"/>
          <w:szCs w:val="24"/>
          <w:lang w:val="zh-CN"/>
        </w:rPr>
        <w:t>BC-15/17</w:t>
      </w:r>
      <w:r w:rsidRPr="002A632F">
        <w:rPr>
          <w:rFonts w:eastAsia="SimSun"/>
          <w:sz w:val="24"/>
          <w:szCs w:val="24"/>
          <w:lang w:val="zh-CN"/>
        </w:rPr>
        <w:t>号决定，</w:t>
      </w:r>
    </w:p>
    <w:p w14:paraId="794C4A4E"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color w:val="000000"/>
          <w:sz w:val="24"/>
          <w:szCs w:val="24"/>
        </w:rPr>
      </w:pPr>
      <w:r w:rsidRPr="00B6535B">
        <w:rPr>
          <w:rFonts w:ascii="KaiTi" w:eastAsia="KaiTi" w:hAnsi="KaiTi"/>
          <w:sz w:val="24"/>
          <w:szCs w:val="24"/>
          <w:lang w:val="zh-CN"/>
        </w:rPr>
        <w:t>表示注意到</w:t>
      </w:r>
      <w:r w:rsidRPr="002A632F">
        <w:rPr>
          <w:rFonts w:eastAsia="SimSun"/>
          <w:sz w:val="24"/>
          <w:szCs w:val="24"/>
          <w:lang w:val="zh-CN"/>
        </w:rPr>
        <w:t>优化非法贩运问题上的遵章守法环境网络的进展报告</w:t>
      </w:r>
      <w:r w:rsidRPr="002A632F">
        <w:rPr>
          <w:rFonts w:eastAsia="SimSun"/>
          <w:sz w:val="24"/>
          <w:szCs w:val="24"/>
          <w:vertAlign w:val="superscript"/>
          <w:lang w:val="zh-CN"/>
        </w:rPr>
        <w:footnoteReference w:id="4"/>
      </w:r>
      <w:r w:rsidRPr="002A632F">
        <w:rPr>
          <w:rFonts w:eastAsia="SimSun"/>
          <w:sz w:val="24"/>
          <w:szCs w:val="24"/>
          <w:lang w:val="zh-CN"/>
        </w:rPr>
        <w:t>，肯定该网络自缔约方大会第十四次会议以来取得的进展；</w:t>
      </w:r>
    </w:p>
    <w:p w14:paraId="7ECB9BC0"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color w:val="000000"/>
          <w:sz w:val="24"/>
          <w:szCs w:val="24"/>
        </w:rPr>
      </w:pPr>
      <w:r w:rsidRPr="00B6535B">
        <w:rPr>
          <w:rFonts w:ascii="KaiTi" w:eastAsia="KaiTi" w:hAnsi="KaiTi"/>
          <w:sz w:val="24"/>
          <w:szCs w:val="24"/>
          <w:lang w:val="zh-CN"/>
        </w:rPr>
        <w:t>邀请</w:t>
      </w:r>
      <w:r w:rsidRPr="002A632F">
        <w:rPr>
          <w:rFonts w:eastAsia="SimSun"/>
          <w:sz w:val="24"/>
          <w:szCs w:val="24"/>
          <w:lang w:val="zh-CN"/>
        </w:rPr>
        <w:t>承担开展实施和执行能力建设活动以协助巴塞尔公约缔约</w:t>
      </w:r>
      <w:proofErr w:type="gramStart"/>
      <w:r w:rsidRPr="002A632F">
        <w:rPr>
          <w:rFonts w:eastAsia="SimSun"/>
          <w:sz w:val="24"/>
          <w:szCs w:val="24"/>
          <w:lang w:val="zh-CN"/>
        </w:rPr>
        <w:t>方防止</w:t>
      </w:r>
      <w:proofErr w:type="gramEnd"/>
      <w:r w:rsidRPr="002A632F">
        <w:rPr>
          <w:rFonts w:eastAsia="SimSun"/>
          <w:sz w:val="24"/>
          <w:szCs w:val="24"/>
          <w:lang w:val="zh-CN"/>
        </w:rPr>
        <w:t>和打击危险废物和其他废物非法贩运的具体任务的实体，考虑向该网络主席发出申请成为网络成员的、说明充分理由的请求；</w:t>
      </w:r>
    </w:p>
    <w:p w14:paraId="64231A0C"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color w:val="000000"/>
          <w:sz w:val="24"/>
          <w:szCs w:val="24"/>
        </w:rPr>
      </w:pPr>
      <w:r w:rsidRPr="00B6535B">
        <w:rPr>
          <w:rFonts w:ascii="KaiTi" w:eastAsia="KaiTi" w:hAnsi="KaiTi"/>
          <w:sz w:val="24"/>
          <w:szCs w:val="24"/>
          <w:lang w:val="zh-CN"/>
        </w:rPr>
        <w:t>选举</w:t>
      </w:r>
      <w:r w:rsidRPr="002A632F">
        <w:rPr>
          <w:rFonts w:eastAsia="SimSun"/>
          <w:sz w:val="24"/>
          <w:szCs w:val="24"/>
          <w:lang w:val="zh-CN"/>
        </w:rPr>
        <w:t>以下五个巴塞尔公约缔约方代表为网络成员：</w:t>
      </w:r>
    </w:p>
    <w:p w14:paraId="31AB1D98" w14:textId="77777777" w:rsidR="00910441" w:rsidRPr="002A632F" w:rsidRDefault="00910441" w:rsidP="00910441">
      <w:pPr>
        <w:tabs>
          <w:tab w:val="left" w:pos="624"/>
        </w:tabs>
        <w:autoSpaceDE w:val="0"/>
        <w:autoSpaceDN w:val="0"/>
        <w:adjustRightInd w:val="0"/>
        <w:spacing w:line="240" w:lineRule="auto"/>
        <w:ind w:left="1247"/>
        <w:rPr>
          <w:rFonts w:eastAsia="SimSun"/>
          <w:color w:val="000000"/>
          <w:sz w:val="24"/>
          <w:szCs w:val="24"/>
        </w:rPr>
      </w:pPr>
      <w:r w:rsidRPr="002A632F">
        <w:rPr>
          <w:rFonts w:eastAsia="SimSun"/>
          <w:sz w:val="24"/>
          <w:szCs w:val="24"/>
          <w:lang w:val="zh-CN"/>
        </w:rPr>
        <w:t>非洲国家：</w:t>
      </w:r>
      <w:r w:rsidRPr="002A632F">
        <w:rPr>
          <w:rFonts w:eastAsia="SimSun"/>
          <w:sz w:val="24"/>
          <w:szCs w:val="24"/>
          <w:lang w:val="zh-CN"/>
        </w:rPr>
        <w:t>Simeon Pulchérie</w:t>
      </w:r>
      <w:r w:rsidRPr="002A632F">
        <w:rPr>
          <w:rFonts w:eastAsia="SimSun"/>
          <w:sz w:val="24"/>
          <w:szCs w:val="24"/>
          <w:lang w:val="zh-CN"/>
        </w:rPr>
        <w:t>女士（贝宁），直至缔约方大会第十六次会议闭幕；</w:t>
      </w:r>
    </w:p>
    <w:p w14:paraId="0C9B24E4" w14:textId="77777777" w:rsidR="00910441" w:rsidRPr="002A632F" w:rsidRDefault="00910441" w:rsidP="00910441">
      <w:pPr>
        <w:tabs>
          <w:tab w:val="left" w:pos="624"/>
        </w:tabs>
        <w:autoSpaceDE w:val="0"/>
        <w:autoSpaceDN w:val="0"/>
        <w:adjustRightInd w:val="0"/>
        <w:spacing w:line="240" w:lineRule="auto"/>
        <w:ind w:left="1247"/>
        <w:rPr>
          <w:rFonts w:eastAsia="SimSun"/>
          <w:color w:val="000000"/>
          <w:sz w:val="24"/>
          <w:szCs w:val="24"/>
        </w:rPr>
      </w:pPr>
      <w:r w:rsidRPr="002A632F">
        <w:rPr>
          <w:rFonts w:eastAsia="SimSun"/>
          <w:sz w:val="24"/>
          <w:szCs w:val="24"/>
          <w:lang w:val="zh-CN"/>
        </w:rPr>
        <w:lastRenderedPageBreak/>
        <w:t>亚太国家：</w:t>
      </w:r>
      <w:r w:rsidRPr="002A632F">
        <w:rPr>
          <w:rFonts w:eastAsia="SimSun"/>
          <w:sz w:val="24"/>
          <w:szCs w:val="24"/>
          <w:lang w:val="zh-CN"/>
        </w:rPr>
        <w:t>Norhisham Abdul Hamid</w:t>
      </w:r>
      <w:r w:rsidRPr="002A632F">
        <w:rPr>
          <w:rFonts w:eastAsia="SimSun"/>
          <w:sz w:val="24"/>
          <w:szCs w:val="24"/>
          <w:lang w:val="zh-CN"/>
        </w:rPr>
        <w:t>先生（马来西亚），直至缔约方大会第十七次会议闭幕；</w:t>
      </w:r>
    </w:p>
    <w:p w14:paraId="36E2FC0C" w14:textId="77777777" w:rsidR="00910441" w:rsidRPr="002A632F" w:rsidRDefault="00910441" w:rsidP="00910441">
      <w:pPr>
        <w:tabs>
          <w:tab w:val="left" w:pos="624"/>
        </w:tabs>
        <w:autoSpaceDE w:val="0"/>
        <w:autoSpaceDN w:val="0"/>
        <w:adjustRightInd w:val="0"/>
        <w:spacing w:line="240" w:lineRule="auto"/>
        <w:ind w:left="1247"/>
        <w:rPr>
          <w:rFonts w:eastAsia="SimSun"/>
          <w:color w:val="000000"/>
          <w:sz w:val="24"/>
          <w:szCs w:val="24"/>
        </w:rPr>
      </w:pPr>
      <w:r w:rsidRPr="002A632F">
        <w:rPr>
          <w:rFonts w:eastAsia="SimSun"/>
          <w:sz w:val="24"/>
          <w:szCs w:val="24"/>
          <w:lang w:val="zh-CN"/>
        </w:rPr>
        <w:t>拉丁美洲和加勒比国家</w:t>
      </w:r>
      <w:r w:rsidRPr="00B2515F">
        <w:rPr>
          <w:rFonts w:eastAsia="SimSun"/>
          <w:sz w:val="24"/>
          <w:szCs w:val="24"/>
        </w:rPr>
        <w:t>：</w:t>
      </w:r>
      <w:r w:rsidRPr="00B2515F">
        <w:rPr>
          <w:rFonts w:eastAsia="SimSun"/>
          <w:sz w:val="24"/>
          <w:szCs w:val="24"/>
        </w:rPr>
        <w:t xml:space="preserve">Lael </w:t>
      </w:r>
      <w:proofErr w:type="spellStart"/>
      <w:r w:rsidRPr="00B2515F">
        <w:rPr>
          <w:rFonts w:eastAsia="SimSun"/>
          <w:sz w:val="24"/>
          <w:szCs w:val="24"/>
        </w:rPr>
        <w:t>Bertide</w:t>
      </w:r>
      <w:proofErr w:type="spellEnd"/>
      <w:r w:rsidRPr="00B2515F">
        <w:rPr>
          <w:rFonts w:eastAsia="SimSun"/>
          <w:sz w:val="24"/>
          <w:szCs w:val="24"/>
        </w:rPr>
        <w:t>-Josiah</w:t>
      </w:r>
      <w:r w:rsidRPr="002A632F">
        <w:rPr>
          <w:rFonts w:eastAsia="SimSun"/>
          <w:sz w:val="24"/>
          <w:szCs w:val="24"/>
          <w:lang w:val="zh-CN"/>
        </w:rPr>
        <w:t>女士</w:t>
      </w:r>
      <w:r w:rsidRPr="00B2515F">
        <w:rPr>
          <w:rFonts w:eastAsia="SimSun"/>
          <w:sz w:val="24"/>
          <w:szCs w:val="24"/>
        </w:rPr>
        <w:t>（</w:t>
      </w:r>
      <w:r w:rsidRPr="002A632F">
        <w:rPr>
          <w:rFonts w:eastAsia="SimSun"/>
          <w:sz w:val="24"/>
          <w:szCs w:val="24"/>
          <w:lang w:val="zh-CN"/>
        </w:rPr>
        <w:t>安提瓜和巴布达</w:t>
      </w:r>
      <w:r w:rsidRPr="00B2515F">
        <w:rPr>
          <w:rFonts w:eastAsia="SimSun"/>
          <w:sz w:val="24"/>
          <w:szCs w:val="24"/>
        </w:rPr>
        <w:t>），</w:t>
      </w:r>
      <w:proofErr w:type="gramStart"/>
      <w:r w:rsidRPr="002A632F">
        <w:rPr>
          <w:rFonts w:eastAsia="SimSun"/>
          <w:sz w:val="24"/>
          <w:szCs w:val="24"/>
          <w:lang w:val="zh-CN"/>
        </w:rPr>
        <w:t>任期至缔约方大会第十七次会议闭幕</w:t>
      </w:r>
      <w:r w:rsidRPr="00B2515F">
        <w:rPr>
          <w:rFonts w:eastAsia="SimSun"/>
          <w:sz w:val="24"/>
          <w:szCs w:val="24"/>
        </w:rPr>
        <w:t>；</w:t>
      </w:r>
      <w:proofErr w:type="gramEnd"/>
    </w:p>
    <w:p w14:paraId="3CEC1B32" w14:textId="77777777" w:rsidR="00910441" w:rsidRPr="002A632F" w:rsidRDefault="00910441" w:rsidP="00910441">
      <w:pPr>
        <w:tabs>
          <w:tab w:val="left" w:pos="624"/>
        </w:tabs>
        <w:autoSpaceDE w:val="0"/>
        <w:autoSpaceDN w:val="0"/>
        <w:adjustRightInd w:val="0"/>
        <w:spacing w:line="240" w:lineRule="auto"/>
        <w:ind w:left="1247"/>
        <w:rPr>
          <w:rFonts w:eastAsia="SimSun"/>
          <w:color w:val="000000"/>
          <w:sz w:val="24"/>
          <w:szCs w:val="24"/>
        </w:rPr>
      </w:pPr>
      <w:r w:rsidRPr="002A632F">
        <w:rPr>
          <w:rFonts w:eastAsia="SimSun"/>
          <w:sz w:val="24"/>
          <w:szCs w:val="24"/>
          <w:lang w:val="zh-CN"/>
        </w:rPr>
        <w:t>西欧和其他国家：</w:t>
      </w:r>
      <w:r w:rsidRPr="002A632F">
        <w:rPr>
          <w:rFonts w:eastAsia="SimSun"/>
          <w:sz w:val="24"/>
          <w:szCs w:val="24"/>
          <w:lang w:val="zh-CN"/>
        </w:rPr>
        <w:t>Katie Olley</w:t>
      </w:r>
      <w:r w:rsidRPr="002A632F">
        <w:rPr>
          <w:rFonts w:eastAsia="SimSun"/>
          <w:sz w:val="24"/>
          <w:szCs w:val="24"/>
          <w:lang w:val="zh-CN"/>
        </w:rPr>
        <w:t>女士（大不列颠及北爱尔兰联合王国），直至缔约方大会第十六次会议闭幕；</w:t>
      </w:r>
    </w:p>
    <w:p w14:paraId="48DC27E7" w14:textId="77777777" w:rsidR="00910441" w:rsidRPr="002A632F" w:rsidRDefault="00910441" w:rsidP="00910441">
      <w:pPr>
        <w:tabs>
          <w:tab w:val="left" w:pos="624"/>
        </w:tabs>
        <w:autoSpaceDE w:val="0"/>
        <w:autoSpaceDN w:val="0"/>
        <w:adjustRightInd w:val="0"/>
        <w:spacing w:line="240" w:lineRule="auto"/>
        <w:ind w:left="1247"/>
        <w:rPr>
          <w:rFonts w:eastAsia="SimSun"/>
          <w:color w:val="000000"/>
          <w:sz w:val="24"/>
          <w:szCs w:val="24"/>
        </w:rPr>
      </w:pPr>
      <w:r w:rsidRPr="002A632F">
        <w:rPr>
          <w:rFonts w:eastAsia="SimSun"/>
          <w:sz w:val="24"/>
          <w:szCs w:val="24"/>
          <w:lang w:val="zh-CN"/>
        </w:rPr>
        <w:t>东欧国家：</w:t>
      </w:r>
      <w:r w:rsidRPr="002A632F">
        <w:rPr>
          <w:rFonts w:eastAsia="SimSun"/>
          <w:sz w:val="24"/>
          <w:szCs w:val="24"/>
          <w:lang w:val="zh-CN"/>
        </w:rPr>
        <w:t>Kristine Vardanashvili</w:t>
      </w:r>
      <w:r w:rsidRPr="002A632F">
        <w:rPr>
          <w:rFonts w:eastAsia="SimSun"/>
          <w:sz w:val="24"/>
          <w:szCs w:val="24"/>
          <w:lang w:val="zh-CN"/>
        </w:rPr>
        <w:t>女士（格鲁吉亚），直至缔约方大会第十六次会议闭幕；</w:t>
      </w:r>
    </w:p>
    <w:p w14:paraId="40F3A17C"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color w:val="000000"/>
          <w:sz w:val="24"/>
          <w:szCs w:val="24"/>
        </w:rPr>
      </w:pPr>
      <w:r w:rsidRPr="00B6535B">
        <w:rPr>
          <w:rFonts w:ascii="KaiTi" w:eastAsia="KaiTi" w:hAnsi="KaiTi"/>
          <w:sz w:val="24"/>
          <w:szCs w:val="24"/>
          <w:lang w:val="zh-CN"/>
        </w:rPr>
        <w:t>指定</w:t>
      </w:r>
      <w:r w:rsidRPr="002A632F">
        <w:rPr>
          <w:rFonts w:eastAsia="SimSun"/>
          <w:sz w:val="24"/>
          <w:szCs w:val="24"/>
          <w:lang w:val="zh-CN"/>
        </w:rPr>
        <w:t>巴塞尔公约各区域中心和协调中心的下列四个代表担任网络成员：</w:t>
      </w:r>
    </w:p>
    <w:p w14:paraId="5D86E058" w14:textId="77777777" w:rsidR="00910441" w:rsidRPr="002A632F" w:rsidRDefault="00910441" w:rsidP="00910441">
      <w:pPr>
        <w:tabs>
          <w:tab w:val="left" w:pos="624"/>
        </w:tabs>
        <w:autoSpaceDE w:val="0"/>
        <w:autoSpaceDN w:val="0"/>
        <w:adjustRightInd w:val="0"/>
        <w:spacing w:line="240" w:lineRule="auto"/>
        <w:ind w:left="1247"/>
        <w:rPr>
          <w:rFonts w:eastAsia="SimSun"/>
          <w:color w:val="000000"/>
          <w:sz w:val="24"/>
          <w:szCs w:val="24"/>
        </w:rPr>
      </w:pPr>
      <w:r w:rsidRPr="002A632F">
        <w:rPr>
          <w:rFonts w:eastAsia="SimSun"/>
          <w:sz w:val="24"/>
          <w:szCs w:val="24"/>
          <w:lang w:val="zh-CN"/>
        </w:rPr>
        <w:t>非洲区域：设在尼日利亚的巴塞尔公约非洲区域培训和技术转让区域中心，直至缔约方大会第十六次会议闭幕；</w:t>
      </w:r>
    </w:p>
    <w:p w14:paraId="1A59890E" w14:textId="77777777" w:rsidR="00910441" w:rsidRPr="002A632F" w:rsidRDefault="00910441" w:rsidP="00910441">
      <w:pPr>
        <w:tabs>
          <w:tab w:val="left" w:pos="624"/>
        </w:tabs>
        <w:autoSpaceDE w:val="0"/>
        <w:autoSpaceDN w:val="0"/>
        <w:adjustRightInd w:val="0"/>
        <w:spacing w:line="240" w:lineRule="auto"/>
        <w:ind w:left="1247"/>
        <w:rPr>
          <w:rFonts w:eastAsia="SimSun"/>
          <w:color w:val="000000"/>
          <w:sz w:val="24"/>
          <w:szCs w:val="24"/>
        </w:rPr>
      </w:pPr>
      <w:r w:rsidRPr="002A632F">
        <w:rPr>
          <w:rFonts w:eastAsia="SimSun"/>
          <w:sz w:val="24"/>
          <w:szCs w:val="24"/>
          <w:lang w:val="zh-CN"/>
        </w:rPr>
        <w:t>亚太区域：设在伊朗伊斯兰共和国的巴塞尔公约区域中心，直至缔约方大会第十七次会议闭幕；</w:t>
      </w:r>
    </w:p>
    <w:p w14:paraId="77EBA5F0" w14:textId="77777777" w:rsidR="00910441" w:rsidRPr="002A632F" w:rsidRDefault="00910441" w:rsidP="00910441">
      <w:pPr>
        <w:tabs>
          <w:tab w:val="left" w:pos="624"/>
        </w:tabs>
        <w:autoSpaceDE w:val="0"/>
        <w:autoSpaceDN w:val="0"/>
        <w:adjustRightInd w:val="0"/>
        <w:spacing w:line="240" w:lineRule="auto"/>
        <w:ind w:left="1247"/>
        <w:rPr>
          <w:rFonts w:eastAsia="SimSun"/>
          <w:color w:val="000000"/>
          <w:sz w:val="24"/>
          <w:szCs w:val="24"/>
        </w:rPr>
      </w:pPr>
      <w:r w:rsidRPr="002A632F">
        <w:rPr>
          <w:rFonts w:eastAsia="SimSun"/>
          <w:sz w:val="24"/>
          <w:szCs w:val="24"/>
          <w:lang w:val="zh-CN"/>
        </w:rPr>
        <w:t>东欧区域：设在斯洛伐克的巴塞尔公约区域中心，直至缔约方大会第十六次会议闭幕；</w:t>
      </w:r>
    </w:p>
    <w:p w14:paraId="2649EFCF" w14:textId="77777777" w:rsidR="00910441" w:rsidRPr="002A632F" w:rsidRDefault="00910441" w:rsidP="00910441">
      <w:pPr>
        <w:tabs>
          <w:tab w:val="left" w:pos="624"/>
        </w:tabs>
        <w:autoSpaceDE w:val="0"/>
        <w:autoSpaceDN w:val="0"/>
        <w:adjustRightInd w:val="0"/>
        <w:spacing w:line="240" w:lineRule="auto"/>
        <w:ind w:left="1247"/>
        <w:rPr>
          <w:rFonts w:eastAsia="SimSun"/>
          <w:color w:val="000000"/>
          <w:sz w:val="24"/>
          <w:szCs w:val="24"/>
        </w:rPr>
      </w:pPr>
      <w:r w:rsidRPr="002A632F">
        <w:rPr>
          <w:rFonts w:eastAsia="SimSun"/>
          <w:sz w:val="24"/>
          <w:szCs w:val="24"/>
          <w:lang w:val="zh-CN"/>
        </w:rPr>
        <w:t>拉丁美洲和加勒比区域：设在阿根廷的巴塞尔公约区域中心，直至缔约方大会第十七次会议闭幕；</w:t>
      </w:r>
    </w:p>
    <w:p w14:paraId="7D81A958"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color w:val="000000"/>
          <w:sz w:val="24"/>
          <w:szCs w:val="24"/>
        </w:rPr>
      </w:pPr>
      <w:r w:rsidRPr="00B6535B">
        <w:rPr>
          <w:rFonts w:ascii="KaiTi" w:eastAsia="KaiTi" w:hAnsi="KaiTi"/>
          <w:sz w:val="24"/>
          <w:szCs w:val="24"/>
          <w:lang w:val="zh-CN"/>
        </w:rPr>
        <w:t>请</w:t>
      </w:r>
      <w:r w:rsidRPr="002A632F">
        <w:rPr>
          <w:rFonts w:eastAsia="SimSun"/>
          <w:sz w:val="24"/>
          <w:szCs w:val="24"/>
          <w:lang w:val="zh-CN"/>
        </w:rPr>
        <w:t>秘书处向缔约方大会第十六次会议报告执行本决定的进展情况；</w:t>
      </w:r>
    </w:p>
    <w:p w14:paraId="724A8A4E" w14:textId="77777777" w:rsidR="00910441" w:rsidRPr="00B6535B" w:rsidRDefault="00910441" w:rsidP="00910441">
      <w:pPr>
        <w:pStyle w:val="CH2"/>
        <w:ind w:left="2494"/>
        <w:jc w:val="center"/>
        <w:rPr>
          <w:rFonts w:ascii="SimHei" w:eastAsia="SimHei"/>
          <w:b w:val="0"/>
          <w:sz w:val="28"/>
          <w:szCs w:val="28"/>
        </w:rPr>
      </w:pPr>
      <w:bookmarkStart w:id="1" w:name="_Hlk106799833"/>
      <w:r w:rsidRPr="00B6535B">
        <w:rPr>
          <w:rFonts w:ascii="SimHei" w:eastAsia="SimHei" w:hint="eastAsia"/>
          <w:bCs/>
          <w:sz w:val="28"/>
          <w:szCs w:val="28"/>
          <w:lang w:val="zh-CN"/>
        </w:rPr>
        <w:t>三</w:t>
      </w:r>
    </w:p>
    <w:p w14:paraId="30A8BD8F" w14:textId="77777777" w:rsidR="00910441" w:rsidRPr="00B6535B" w:rsidRDefault="00910441" w:rsidP="00910441">
      <w:pPr>
        <w:pStyle w:val="CH2"/>
        <w:spacing w:before="80"/>
        <w:ind w:firstLine="0"/>
        <w:jc w:val="center"/>
        <w:rPr>
          <w:rFonts w:ascii="SimHei" w:eastAsia="SimHei"/>
          <w:bCs/>
          <w:sz w:val="28"/>
          <w:szCs w:val="28"/>
        </w:rPr>
      </w:pPr>
      <w:bookmarkStart w:id="2" w:name="_Hlk106018363"/>
      <w:bookmarkStart w:id="3" w:name="_Hlk105951094"/>
      <w:proofErr w:type="spellStart"/>
      <w:r w:rsidRPr="00B6535B">
        <w:rPr>
          <w:rFonts w:ascii="SimHei" w:eastAsia="SimHei" w:hint="eastAsia"/>
          <w:bCs/>
          <w:sz w:val="28"/>
          <w:szCs w:val="28"/>
          <w:lang w:val="zh-CN"/>
        </w:rPr>
        <w:t>家庭废物伙伴关系</w:t>
      </w:r>
      <w:proofErr w:type="spellEnd"/>
    </w:p>
    <w:bookmarkEnd w:id="2"/>
    <w:p w14:paraId="547CEE17"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sz w:val="24"/>
          <w:szCs w:val="24"/>
        </w:rPr>
      </w:pPr>
      <w:r w:rsidRPr="00B6535B">
        <w:rPr>
          <w:rFonts w:ascii="KaiTi" w:eastAsia="KaiTi" w:hAnsi="KaiTi"/>
          <w:sz w:val="24"/>
          <w:szCs w:val="24"/>
          <w:lang w:val="zh-CN"/>
        </w:rPr>
        <w:t>表示注意到</w:t>
      </w:r>
      <w:r w:rsidRPr="002A632F">
        <w:rPr>
          <w:rFonts w:eastAsia="SimSun"/>
          <w:sz w:val="24"/>
          <w:szCs w:val="24"/>
          <w:lang w:val="zh-CN"/>
        </w:rPr>
        <w:t>家庭废物伙伴关系工作组编制的关于家庭废物无害环境管理的总体指导文件草案；</w:t>
      </w:r>
      <w:r w:rsidRPr="002A632F">
        <w:rPr>
          <w:rFonts w:eastAsia="SimSun"/>
          <w:sz w:val="24"/>
          <w:szCs w:val="24"/>
          <w:vertAlign w:val="superscript"/>
          <w:lang w:val="zh-CN"/>
        </w:rPr>
        <w:footnoteReference w:id="5"/>
      </w:r>
    </w:p>
    <w:p w14:paraId="57C6CBB6"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i/>
          <w:iCs/>
          <w:sz w:val="24"/>
          <w:szCs w:val="24"/>
        </w:rPr>
      </w:pPr>
      <w:r w:rsidRPr="00B6535B">
        <w:rPr>
          <w:rFonts w:ascii="KaiTi" w:eastAsia="KaiTi" w:hAnsi="KaiTi"/>
          <w:sz w:val="24"/>
          <w:szCs w:val="24"/>
          <w:lang w:val="zh-CN"/>
        </w:rPr>
        <w:t>邀请</w:t>
      </w:r>
      <w:r w:rsidRPr="002A632F">
        <w:rPr>
          <w:rFonts w:eastAsia="SimSun"/>
          <w:sz w:val="24"/>
          <w:szCs w:val="24"/>
          <w:lang w:val="zh-CN"/>
        </w:rPr>
        <w:t>缔约方和其他各方于</w:t>
      </w:r>
      <w:r w:rsidRPr="002A632F">
        <w:rPr>
          <w:rFonts w:eastAsia="SimSun"/>
          <w:sz w:val="24"/>
          <w:szCs w:val="24"/>
          <w:lang w:val="zh-CN"/>
        </w:rPr>
        <w:t>2022</w:t>
      </w:r>
      <w:r w:rsidRPr="002A632F">
        <w:rPr>
          <w:rFonts w:eastAsia="SimSun"/>
          <w:sz w:val="24"/>
          <w:szCs w:val="24"/>
          <w:lang w:val="zh-CN"/>
        </w:rPr>
        <w:t>年</w:t>
      </w:r>
      <w:r w:rsidRPr="002A632F">
        <w:rPr>
          <w:rFonts w:eastAsia="SimSun"/>
          <w:sz w:val="24"/>
          <w:szCs w:val="24"/>
          <w:lang w:val="zh-CN"/>
        </w:rPr>
        <w:t>10</w:t>
      </w:r>
      <w:r w:rsidRPr="002A632F">
        <w:rPr>
          <w:rFonts w:eastAsia="SimSun"/>
          <w:sz w:val="24"/>
          <w:szCs w:val="24"/>
          <w:lang w:val="zh-CN"/>
        </w:rPr>
        <w:t>月</w:t>
      </w:r>
      <w:r w:rsidRPr="002A632F">
        <w:rPr>
          <w:rFonts w:eastAsia="SimSun"/>
          <w:sz w:val="24"/>
          <w:szCs w:val="24"/>
          <w:lang w:val="zh-CN"/>
        </w:rPr>
        <w:t>15</w:t>
      </w:r>
      <w:r w:rsidRPr="002A632F">
        <w:rPr>
          <w:rFonts w:eastAsia="SimSun"/>
          <w:sz w:val="24"/>
          <w:szCs w:val="24"/>
          <w:lang w:val="zh-CN"/>
        </w:rPr>
        <w:t>日前就本决定第</w:t>
      </w:r>
      <w:r w:rsidRPr="002A632F">
        <w:rPr>
          <w:rFonts w:eastAsia="SimSun"/>
          <w:sz w:val="24"/>
          <w:szCs w:val="24"/>
          <w:lang w:val="zh-CN"/>
        </w:rPr>
        <w:t>13</w:t>
      </w:r>
      <w:r w:rsidRPr="002A632F">
        <w:rPr>
          <w:rFonts w:eastAsia="SimSun"/>
          <w:sz w:val="24"/>
          <w:szCs w:val="24"/>
          <w:lang w:val="zh-CN"/>
        </w:rPr>
        <w:t>段所述总体指导文件草案向秘书处提交进一步评论意见；</w:t>
      </w:r>
    </w:p>
    <w:p w14:paraId="0081D96A"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i/>
          <w:iCs/>
          <w:sz w:val="24"/>
          <w:szCs w:val="24"/>
        </w:rPr>
      </w:pPr>
      <w:bookmarkStart w:id="5" w:name="_Hlk106800298"/>
      <w:bookmarkEnd w:id="1"/>
      <w:r w:rsidRPr="00B6535B">
        <w:rPr>
          <w:rFonts w:ascii="KaiTi" w:eastAsia="KaiTi" w:hAnsi="KaiTi"/>
          <w:sz w:val="24"/>
          <w:szCs w:val="24"/>
          <w:lang w:val="zh-CN"/>
        </w:rPr>
        <w:t>请</w:t>
      </w:r>
      <w:r w:rsidRPr="002A632F">
        <w:rPr>
          <w:rFonts w:eastAsia="SimSun"/>
          <w:sz w:val="24"/>
          <w:szCs w:val="24"/>
          <w:lang w:val="zh-CN"/>
        </w:rPr>
        <w:t>工作组于</w:t>
      </w:r>
      <w:r w:rsidRPr="002A632F">
        <w:rPr>
          <w:rFonts w:eastAsia="SimSun"/>
          <w:sz w:val="24"/>
          <w:szCs w:val="24"/>
          <w:lang w:val="zh-CN"/>
        </w:rPr>
        <w:t>2022</w:t>
      </w:r>
      <w:r w:rsidRPr="002A632F">
        <w:rPr>
          <w:rFonts w:eastAsia="SimSun"/>
          <w:sz w:val="24"/>
          <w:szCs w:val="24"/>
          <w:lang w:val="zh-CN"/>
        </w:rPr>
        <w:t>年</w:t>
      </w:r>
      <w:r w:rsidRPr="002A632F">
        <w:rPr>
          <w:rFonts w:eastAsia="SimSun"/>
          <w:sz w:val="24"/>
          <w:szCs w:val="24"/>
          <w:lang w:val="zh-CN"/>
        </w:rPr>
        <w:t>12</w:t>
      </w:r>
      <w:r w:rsidRPr="002A632F">
        <w:rPr>
          <w:rFonts w:eastAsia="SimSun"/>
          <w:sz w:val="24"/>
          <w:szCs w:val="24"/>
          <w:lang w:val="zh-CN"/>
        </w:rPr>
        <w:t>月</w:t>
      </w:r>
      <w:r w:rsidRPr="002A632F">
        <w:rPr>
          <w:rFonts w:eastAsia="SimSun"/>
          <w:sz w:val="24"/>
          <w:szCs w:val="24"/>
          <w:lang w:val="zh-CN"/>
        </w:rPr>
        <w:t>15</w:t>
      </w:r>
      <w:r w:rsidRPr="002A632F">
        <w:rPr>
          <w:rFonts w:eastAsia="SimSun"/>
          <w:sz w:val="24"/>
          <w:szCs w:val="24"/>
          <w:lang w:val="zh-CN"/>
        </w:rPr>
        <w:t>日前编制一份总体指导文件的修订草案，同时考虑到：</w:t>
      </w:r>
      <w:r w:rsidRPr="002A632F">
        <w:rPr>
          <w:rFonts w:eastAsia="SimSun"/>
          <w:sz w:val="24"/>
          <w:szCs w:val="24"/>
          <w:lang w:val="zh-CN"/>
        </w:rPr>
        <w:t xml:space="preserve">(a) </w:t>
      </w:r>
      <w:r w:rsidRPr="002A632F">
        <w:rPr>
          <w:rFonts w:eastAsia="SimSun"/>
          <w:sz w:val="24"/>
          <w:szCs w:val="24"/>
          <w:lang w:val="zh-CN"/>
        </w:rPr>
        <w:t>在缔约方大会第十五次会议之前收到的评论意见；</w:t>
      </w:r>
      <w:r w:rsidRPr="002A632F">
        <w:rPr>
          <w:rFonts w:eastAsia="SimSun"/>
          <w:sz w:val="24"/>
          <w:szCs w:val="24"/>
          <w:vertAlign w:val="superscript"/>
          <w:lang w:val="zh-CN"/>
        </w:rPr>
        <w:footnoteReference w:id="6"/>
      </w:r>
      <w:r w:rsidRPr="002A632F">
        <w:rPr>
          <w:rFonts w:eastAsia="SimSun"/>
          <w:sz w:val="24"/>
          <w:szCs w:val="24"/>
          <w:lang w:val="zh-CN"/>
        </w:rPr>
        <w:t xml:space="preserve"> (b) </w:t>
      </w:r>
      <w:r w:rsidRPr="002A632F">
        <w:rPr>
          <w:rFonts w:eastAsia="SimSun"/>
          <w:sz w:val="24"/>
          <w:szCs w:val="24"/>
          <w:lang w:val="zh-CN"/>
        </w:rPr>
        <w:t>缔约方大会第十五次会议的讨论情况；</w:t>
      </w:r>
      <w:r w:rsidRPr="002A632F">
        <w:rPr>
          <w:rFonts w:eastAsia="SimSun"/>
          <w:sz w:val="24"/>
          <w:szCs w:val="24"/>
          <w:lang w:val="zh-CN"/>
        </w:rPr>
        <w:t xml:space="preserve">(c) </w:t>
      </w:r>
      <w:r w:rsidRPr="002A632F">
        <w:rPr>
          <w:rFonts w:eastAsia="SimSun"/>
          <w:sz w:val="24"/>
          <w:szCs w:val="24"/>
          <w:lang w:val="zh-CN"/>
        </w:rPr>
        <w:t>根据本决定第</w:t>
      </w:r>
      <w:r w:rsidRPr="002A632F">
        <w:rPr>
          <w:rFonts w:eastAsia="SimSun"/>
          <w:sz w:val="24"/>
          <w:szCs w:val="24"/>
          <w:lang w:val="zh-CN"/>
        </w:rPr>
        <w:t>14</w:t>
      </w:r>
      <w:r w:rsidRPr="002A632F">
        <w:rPr>
          <w:rFonts w:eastAsia="SimSun"/>
          <w:sz w:val="24"/>
          <w:szCs w:val="24"/>
          <w:lang w:val="zh-CN"/>
        </w:rPr>
        <w:t>段于</w:t>
      </w:r>
      <w:r w:rsidRPr="002A632F">
        <w:rPr>
          <w:rFonts w:eastAsia="SimSun"/>
          <w:sz w:val="24"/>
          <w:szCs w:val="24"/>
          <w:lang w:val="zh-CN"/>
        </w:rPr>
        <w:t>2022</w:t>
      </w:r>
      <w:r w:rsidRPr="002A632F">
        <w:rPr>
          <w:rFonts w:eastAsia="SimSun"/>
          <w:sz w:val="24"/>
          <w:szCs w:val="24"/>
          <w:lang w:val="zh-CN"/>
        </w:rPr>
        <w:t>年</w:t>
      </w:r>
      <w:r w:rsidRPr="002A632F">
        <w:rPr>
          <w:rFonts w:eastAsia="SimSun"/>
          <w:sz w:val="24"/>
          <w:szCs w:val="24"/>
          <w:lang w:val="zh-CN"/>
        </w:rPr>
        <w:t>10</w:t>
      </w:r>
      <w:r w:rsidRPr="002A632F">
        <w:rPr>
          <w:rFonts w:eastAsia="SimSun"/>
          <w:sz w:val="24"/>
          <w:szCs w:val="24"/>
          <w:lang w:val="zh-CN"/>
        </w:rPr>
        <w:t>月</w:t>
      </w:r>
      <w:r w:rsidRPr="002A632F">
        <w:rPr>
          <w:rFonts w:eastAsia="SimSun"/>
          <w:sz w:val="24"/>
          <w:szCs w:val="24"/>
          <w:lang w:val="zh-CN"/>
        </w:rPr>
        <w:t>15</w:t>
      </w:r>
      <w:r w:rsidRPr="002A632F">
        <w:rPr>
          <w:rFonts w:eastAsia="SimSun"/>
          <w:sz w:val="24"/>
          <w:szCs w:val="24"/>
          <w:lang w:val="zh-CN"/>
        </w:rPr>
        <w:t>日前收到的任何其他评论意见；</w:t>
      </w:r>
      <w:r w:rsidRPr="002A632F">
        <w:rPr>
          <w:rFonts w:eastAsia="SimSun"/>
          <w:sz w:val="24"/>
          <w:szCs w:val="24"/>
          <w:lang w:val="zh-CN"/>
        </w:rPr>
        <w:t xml:space="preserve">(d)  </w:t>
      </w:r>
      <w:r w:rsidRPr="002A632F">
        <w:rPr>
          <w:rFonts w:eastAsia="SimSun"/>
          <w:sz w:val="24"/>
          <w:szCs w:val="24"/>
          <w:lang w:val="zh-CN"/>
        </w:rPr>
        <w:t>缔约方开展的总体指导文件草案试点项</w:t>
      </w:r>
      <w:r w:rsidRPr="002A632F">
        <w:rPr>
          <w:rFonts w:eastAsia="SimSun"/>
          <w:sz w:val="24"/>
          <w:szCs w:val="24"/>
          <w:lang w:val="zh-CN"/>
        </w:rPr>
        <w:lastRenderedPageBreak/>
        <w:t>目或测试的结果，同时认真考虑到《公约》下的现有指导意见，供缔约方大会第十六次会议审议；</w:t>
      </w:r>
    </w:p>
    <w:p w14:paraId="107E7840"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sz w:val="24"/>
          <w:szCs w:val="24"/>
        </w:rPr>
      </w:pPr>
      <w:r w:rsidRPr="00B6535B">
        <w:rPr>
          <w:rFonts w:ascii="KaiTi" w:eastAsia="KaiTi" w:hAnsi="KaiTi"/>
          <w:sz w:val="24"/>
          <w:szCs w:val="24"/>
          <w:lang w:val="zh-CN"/>
        </w:rPr>
        <w:t>邀请</w:t>
      </w:r>
      <w:r w:rsidRPr="002A632F">
        <w:rPr>
          <w:rFonts w:eastAsia="SimSun"/>
          <w:sz w:val="24"/>
          <w:szCs w:val="24"/>
          <w:lang w:val="zh-CN"/>
        </w:rPr>
        <w:t>缔约方和其他各方于</w:t>
      </w:r>
      <w:r w:rsidRPr="002A632F">
        <w:rPr>
          <w:rFonts w:eastAsia="SimSun"/>
          <w:sz w:val="24"/>
          <w:szCs w:val="24"/>
          <w:lang w:val="zh-CN"/>
        </w:rPr>
        <w:t>2023</w:t>
      </w:r>
      <w:r w:rsidRPr="002A632F">
        <w:rPr>
          <w:rFonts w:eastAsia="SimSun"/>
          <w:sz w:val="24"/>
          <w:szCs w:val="24"/>
          <w:lang w:val="zh-CN"/>
        </w:rPr>
        <w:t>年</w:t>
      </w:r>
      <w:r w:rsidRPr="002A632F">
        <w:rPr>
          <w:rFonts w:eastAsia="SimSun"/>
          <w:sz w:val="24"/>
          <w:szCs w:val="24"/>
          <w:lang w:val="zh-CN"/>
        </w:rPr>
        <w:t>2</w:t>
      </w:r>
      <w:r w:rsidRPr="002A632F">
        <w:rPr>
          <w:rFonts w:eastAsia="SimSun"/>
          <w:sz w:val="24"/>
          <w:szCs w:val="24"/>
          <w:lang w:val="zh-CN"/>
        </w:rPr>
        <w:t>月</w:t>
      </w:r>
      <w:r w:rsidRPr="002A632F">
        <w:rPr>
          <w:rFonts w:eastAsia="SimSun"/>
          <w:sz w:val="24"/>
          <w:szCs w:val="24"/>
          <w:lang w:val="zh-CN"/>
        </w:rPr>
        <w:t>15</w:t>
      </w:r>
      <w:r w:rsidRPr="002A632F">
        <w:rPr>
          <w:rFonts w:eastAsia="SimSun"/>
          <w:sz w:val="24"/>
          <w:szCs w:val="24"/>
          <w:lang w:val="zh-CN"/>
        </w:rPr>
        <w:t>日前就根据本决定第</w:t>
      </w:r>
      <w:r w:rsidRPr="002A632F">
        <w:rPr>
          <w:rFonts w:eastAsia="SimSun"/>
          <w:sz w:val="24"/>
          <w:szCs w:val="24"/>
          <w:lang w:val="zh-CN"/>
        </w:rPr>
        <w:t>15</w:t>
      </w:r>
      <w:r w:rsidRPr="002A632F">
        <w:rPr>
          <w:rFonts w:eastAsia="SimSun"/>
          <w:sz w:val="24"/>
          <w:szCs w:val="24"/>
          <w:lang w:val="zh-CN"/>
        </w:rPr>
        <w:t>段编制的总体指导文件修订草案向秘书处提交评论意见，并请秘书处在公约网站上公布所收到的评论意见，且编制一份这些评论意见的汇编，供缔约方大会第十六次会议审议；</w:t>
      </w:r>
      <w:bookmarkStart w:id="6" w:name="_Hlk106800067"/>
    </w:p>
    <w:bookmarkEnd w:id="5"/>
    <w:bookmarkEnd w:id="6"/>
    <w:p w14:paraId="5ED7E054" w14:textId="77777777" w:rsidR="00910441" w:rsidRPr="002A632F"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sz w:val="24"/>
          <w:szCs w:val="24"/>
        </w:rPr>
      </w:pPr>
      <w:r w:rsidRPr="00B6535B">
        <w:rPr>
          <w:rFonts w:ascii="KaiTi" w:eastAsia="KaiTi" w:hAnsi="KaiTi"/>
          <w:sz w:val="24"/>
          <w:szCs w:val="24"/>
          <w:lang w:val="zh-CN"/>
        </w:rPr>
        <w:t>注意到</w:t>
      </w:r>
      <w:r w:rsidRPr="002A632F">
        <w:rPr>
          <w:rFonts w:eastAsia="SimSun"/>
          <w:sz w:val="24"/>
          <w:szCs w:val="24"/>
          <w:lang w:val="zh-CN"/>
        </w:rPr>
        <w:t>家庭废物伙伴关系</w:t>
      </w:r>
      <w:r w:rsidRPr="002A632F">
        <w:rPr>
          <w:rFonts w:eastAsia="SimSun"/>
          <w:sz w:val="24"/>
          <w:szCs w:val="24"/>
          <w:lang w:val="zh-CN"/>
        </w:rPr>
        <w:t>2020–2021</w:t>
      </w:r>
      <w:r w:rsidRPr="002A632F">
        <w:rPr>
          <w:rFonts w:eastAsia="SimSun"/>
          <w:sz w:val="24"/>
          <w:szCs w:val="24"/>
          <w:lang w:val="zh-CN"/>
        </w:rPr>
        <w:t>两年期工作计划执行工作取得的进展；</w:t>
      </w:r>
      <w:r w:rsidRPr="002A632F">
        <w:rPr>
          <w:rFonts w:eastAsia="SimSun"/>
          <w:sz w:val="24"/>
          <w:szCs w:val="24"/>
          <w:vertAlign w:val="superscript"/>
          <w:lang w:val="zh-CN"/>
        </w:rPr>
        <w:footnoteReference w:id="7"/>
      </w:r>
    </w:p>
    <w:p w14:paraId="1AC5DAE2" w14:textId="77777777" w:rsidR="00910441" w:rsidRPr="00B6535B" w:rsidRDefault="00910441" w:rsidP="00910441">
      <w:pPr>
        <w:numPr>
          <w:ilvl w:val="6"/>
          <w:numId w:val="7"/>
        </w:numPr>
        <w:tabs>
          <w:tab w:val="left" w:pos="624"/>
          <w:tab w:val="left" w:pos="1247"/>
          <w:tab w:val="left" w:pos="1814"/>
          <w:tab w:val="left" w:pos="2381"/>
          <w:tab w:val="left" w:pos="2948"/>
          <w:tab w:val="left" w:pos="3515"/>
        </w:tabs>
        <w:spacing w:line="240" w:lineRule="auto"/>
        <w:ind w:left="1247" w:firstLine="624"/>
        <w:rPr>
          <w:rFonts w:eastAsia="SimSun"/>
          <w:color w:val="000000"/>
          <w:sz w:val="24"/>
          <w:szCs w:val="24"/>
        </w:rPr>
      </w:pPr>
      <w:r w:rsidRPr="002A632F">
        <w:rPr>
          <w:rFonts w:eastAsia="SimSun"/>
          <w:sz w:val="24"/>
          <w:szCs w:val="24"/>
          <w:lang w:val="zh-CN"/>
        </w:rPr>
        <w:t>请工作组开展构成家庭废物伙伴关系</w:t>
      </w:r>
      <w:r w:rsidRPr="002A632F">
        <w:rPr>
          <w:rFonts w:eastAsia="SimSun"/>
          <w:sz w:val="24"/>
          <w:szCs w:val="24"/>
          <w:lang w:val="zh-CN"/>
        </w:rPr>
        <w:t>2022–2023</w:t>
      </w:r>
      <w:r w:rsidRPr="002A632F">
        <w:rPr>
          <w:rFonts w:eastAsia="SimSun"/>
          <w:sz w:val="24"/>
          <w:szCs w:val="24"/>
          <w:lang w:val="zh-CN"/>
        </w:rPr>
        <w:t>两年期工作计划的下列活动：</w:t>
      </w:r>
    </w:p>
    <w:p w14:paraId="336AE286" w14:textId="77777777" w:rsidR="00910441" w:rsidRPr="00B6535B" w:rsidRDefault="00910441" w:rsidP="00910441">
      <w:pPr>
        <w:tabs>
          <w:tab w:val="left" w:pos="624"/>
          <w:tab w:val="left" w:pos="1247"/>
          <w:tab w:val="left" w:pos="1843"/>
          <w:tab w:val="left" w:pos="2381"/>
          <w:tab w:val="left" w:pos="2948"/>
          <w:tab w:val="left" w:pos="3515"/>
        </w:tabs>
        <w:spacing w:line="240" w:lineRule="auto"/>
        <w:ind w:left="1276" w:firstLine="595"/>
        <w:rPr>
          <w:rFonts w:eastAsia="SimSun"/>
          <w:color w:val="000000"/>
          <w:sz w:val="24"/>
          <w:szCs w:val="24"/>
        </w:rPr>
      </w:pPr>
      <w:r>
        <w:rPr>
          <w:rFonts w:eastAsia="SimSun"/>
          <w:sz w:val="24"/>
          <w:szCs w:val="24"/>
        </w:rPr>
        <w:t>(a)</w:t>
      </w:r>
      <w:r>
        <w:rPr>
          <w:rFonts w:eastAsia="SimSun"/>
          <w:sz w:val="24"/>
          <w:szCs w:val="24"/>
        </w:rPr>
        <w:tab/>
      </w:r>
      <w:r w:rsidRPr="00B6535B">
        <w:rPr>
          <w:rFonts w:ascii="Microsoft YaHei" w:eastAsia="SimSun" w:hAnsi="Microsoft YaHei" w:cs="Microsoft YaHei" w:hint="eastAsia"/>
          <w:sz w:val="24"/>
          <w:szCs w:val="24"/>
          <w:lang w:val="zh-CN"/>
        </w:rPr>
        <w:t>开展与家庭废物无害环境管理有关的提高认识和培训活动，协调外联活</w:t>
      </w:r>
      <w:r w:rsidRPr="00B6535B">
        <w:rPr>
          <w:rFonts w:eastAsia="SimSun"/>
          <w:sz w:val="24"/>
          <w:szCs w:val="24"/>
          <w:lang w:val="zh-CN"/>
        </w:rPr>
        <w:t>动，</w:t>
      </w:r>
      <w:proofErr w:type="gramStart"/>
      <w:r w:rsidRPr="00B6535B">
        <w:rPr>
          <w:rFonts w:eastAsia="SimSun"/>
          <w:sz w:val="24"/>
          <w:szCs w:val="24"/>
          <w:lang w:val="zh-CN"/>
        </w:rPr>
        <w:t>并与从事家庭废物管理工作的其他组织开展合作；</w:t>
      </w:r>
      <w:proofErr w:type="gramEnd"/>
    </w:p>
    <w:p w14:paraId="26810107" w14:textId="77777777" w:rsidR="00910441" w:rsidRPr="00B6535B" w:rsidRDefault="00910441" w:rsidP="00910441">
      <w:pPr>
        <w:pStyle w:val="ListParagraph"/>
        <w:numPr>
          <w:ilvl w:val="1"/>
          <w:numId w:val="7"/>
        </w:numPr>
        <w:tabs>
          <w:tab w:val="left" w:pos="1247"/>
          <w:tab w:val="left" w:pos="1814"/>
          <w:tab w:val="left" w:pos="2381"/>
          <w:tab w:val="left" w:pos="2948"/>
          <w:tab w:val="left" w:pos="3515"/>
        </w:tabs>
        <w:spacing w:line="240" w:lineRule="auto"/>
        <w:ind w:left="1276" w:firstLine="567"/>
        <w:rPr>
          <w:rFonts w:eastAsia="SimSun"/>
          <w:sz w:val="24"/>
          <w:szCs w:val="24"/>
        </w:rPr>
      </w:pPr>
      <w:r w:rsidRPr="00B6535B">
        <w:rPr>
          <w:rFonts w:ascii="Microsoft YaHei" w:eastAsia="SimSun" w:hAnsi="Microsoft YaHei" w:cs="Microsoft YaHei" w:hint="eastAsia"/>
          <w:sz w:val="24"/>
          <w:szCs w:val="24"/>
          <w:lang w:val="zh-CN"/>
        </w:rPr>
        <w:t>根据本决定第</w:t>
      </w:r>
      <w:r w:rsidRPr="00B6535B">
        <w:rPr>
          <w:rFonts w:eastAsia="SimSun"/>
          <w:sz w:val="24"/>
          <w:szCs w:val="24"/>
          <w:lang w:val="zh-CN"/>
        </w:rPr>
        <w:t>15</w:t>
      </w:r>
      <w:r w:rsidRPr="00B6535B">
        <w:rPr>
          <w:rFonts w:eastAsia="SimSun"/>
          <w:sz w:val="24"/>
          <w:szCs w:val="24"/>
          <w:lang w:val="zh-CN"/>
        </w:rPr>
        <w:t>段进一步编制关于家庭废物无害环境管理的总体指导文件草案；</w:t>
      </w:r>
    </w:p>
    <w:p w14:paraId="3E1134EC" w14:textId="77777777" w:rsidR="00910441" w:rsidRPr="002A632F" w:rsidRDefault="00910441" w:rsidP="00910441">
      <w:pPr>
        <w:numPr>
          <w:ilvl w:val="1"/>
          <w:numId w:val="7"/>
        </w:numPr>
        <w:tabs>
          <w:tab w:val="left" w:pos="1247"/>
          <w:tab w:val="left" w:pos="1814"/>
          <w:tab w:val="left" w:pos="2381"/>
          <w:tab w:val="left" w:pos="2948"/>
          <w:tab w:val="left" w:pos="3515"/>
        </w:tabs>
        <w:spacing w:line="240" w:lineRule="auto"/>
        <w:ind w:left="1276" w:firstLine="567"/>
        <w:rPr>
          <w:rFonts w:eastAsia="SimSun"/>
          <w:iCs/>
          <w:color w:val="000000"/>
          <w:sz w:val="24"/>
          <w:szCs w:val="24"/>
        </w:rPr>
      </w:pPr>
      <w:r w:rsidRPr="002A632F">
        <w:rPr>
          <w:rFonts w:eastAsia="SimSun"/>
          <w:sz w:val="24"/>
          <w:szCs w:val="24"/>
          <w:lang w:val="zh-CN"/>
        </w:rPr>
        <w:t>继续协调外联活动，并与从事家庭废物管理工作的其他组织（包括塑料废物伙伴关系）开展合作，以防止方案之间的重叠，并分享经验教训；</w:t>
      </w:r>
    </w:p>
    <w:p w14:paraId="3528113C" w14:textId="77777777" w:rsidR="00910441" w:rsidRPr="002A632F" w:rsidRDefault="00910441" w:rsidP="00910441">
      <w:pPr>
        <w:tabs>
          <w:tab w:val="left" w:pos="624"/>
          <w:tab w:val="left" w:pos="1247"/>
          <w:tab w:val="left" w:pos="1814"/>
          <w:tab w:val="left" w:pos="2381"/>
          <w:tab w:val="left" w:pos="2948"/>
          <w:tab w:val="left" w:pos="3515"/>
        </w:tabs>
        <w:spacing w:line="240" w:lineRule="auto"/>
        <w:ind w:left="1276" w:firstLine="524"/>
        <w:rPr>
          <w:rFonts w:eastAsia="SimSun"/>
          <w:sz w:val="24"/>
          <w:szCs w:val="24"/>
        </w:rPr>
      </w:pPr>
      <w:r>
        <w:rPr>
          <w:rFonts w:eastAsia="SimSun" w:hint="eastAsia"/>
          <w:sz w:val="24"/>
          <w:szCs w:val="24"/>
          <w:lang w:val="zh-CN"/>
        </w:rPr>
        <w:t>1</w:t>
      </w:r>
      <w:r>
        <w:rPr>
          <w:rFonts w:eastAsia="SimSun"/>
          <w:sz w:val="24"/>
          <w:szCs w:val="24"/>
          <w:lang w:val="zh-CN"/>
        </w:rPr>
        <w:t>8.</w:t>
      </w:r>
      <w:r>
        <w:rPr>
          <w:rFonts w:eastAsia="SimSun"/>
          <w:sz w:val="24"/>
          <w:szCs w:val="24"/>
          <w:lang w:val="zh-CN"/>
        </w:rPr>
        <w:tab/>
      </w:r>
      <w:r w:rsidRPr="00B6535B">
        <w:rPr>
          <w:rFonts w:ascii="KaiTi" w:eastAsia="KaiTi" w:hAnsi="KaiTi"/>
          <w:sz w:val="24"/>
          <w:szCs w:val="24"/>
          <w:lang w:val="zh-CN"/>
        </w:rPr>
        <w:t>请</w:t>
      </w:r>
      <w:r w:rsidRPr="002A632F">
        <w:rPr>
          <w:rFonts w:eastAsia="SimSun"/>
          <w:sz w:val="24"/>
          <w:szCs w:val="24"/>
          <w:lang w:val="zh-CN"/>
        </w:rPr>
        <w:t>秘书处向不限成员名额工作组第十三次会议和缔约方大会第十六次会议报告执行本决定的进展情况。</w:t>
      </w:r>
    </w:p>
    <w:bookmarkEnd w:id="3"/>
    <w:p w14:paraId="5D29F9EB" w14:textId="77777777" w:rsidR="00910441" w:rsidRPr="00B6535B" w:rsidRDefault="00910441" w:rsidP="00910441">
      <w:pPr>
        <w:pStyle w:val="CH2"/>
        <w:spacing w:before="80"/>
        <w:ind w:firstLine="0"/>
        <w:jc w:val="center"/>
        <w:rPr>
          <w:rFonts w:ascii="SimHei" w:eastAsia="SimHei"/>
          <w:bCs/>
          <w:sz w:val="28"/>
          <w:szCs w:val="28"/>
          <w:lang w:val="zh-CN" w:eastAsia="zh-CN"/>
        </w:rPr>
      </w:pPr>
      <w:r w:rsidRPr="00B6535B">
        <w:rPr>
          <w:rFonts w:ascii="SimHei" w:eastAsia="SimHei"/>
          <w:bCs/>
          <w:sz w:val="28"/>
          <w:szCs w:val="28"/>
          <w:lang w:val="zh-CN" w:eastAsia="zh-CN"/>
        </w:rPr>
        <w:t>四</w:t>
      </w:r>
    </w:p>
    <w:p w14:paraId="2E65A562" w14:textId="77777777" w:rsidR="00910441" w:rsidRPr="00B6535B" w:rsidRDefault="00910441" w:rsidP="00910441">
      <w:pPr>
        <w:pStyle w:val="CH2"/>
        <w:spacing w:before="80"/>
        <w:ind w:firstLine="0"/>
        <w:jc w:val="center"/>
        <w:rPr>
          <w:rFonts w:ascii="SimHei" w:eastAsia="SimHei"/>
          <w:bCs/>
          <w:sz w:val="28"/>
          <w:szCs w:val="28"/>
          <w:lang w:val="zh-CN" w:eastAsia="zh-CN"/>
        </w:rPr>
      </w:pPr>
      <w:r w:rsidRPr="00B6535B">
        <w:rPr>
          <w:rFonts w:ascii="SimHei" w:eastAsia="SimHei"/>
          <w:bCs/>
          <w:sz w:val="28"/>
          <w:szCs w:val="28"/>
          <w:lang w:val="zh-CN" w:eastAsia="zh-CN"/>
        </w:rPr>
        <w:t>塑料废物伙伴关系</w:t>
      </w:r>
    </w:p>
    <w:p w14:paraId="0C86617E" w14:textId="77777777" w:rsidR="00910441" w:rsidRPr="00AF1D61" w:rsidRDefault="00910441" w:rsidP="00910441">
      <w:pPr>
        <w:tabs>
          <w:tab w:val="left" w:pos="624"/>
          <w:tab w:val="left" w:pos="1247"/>
          <w:tab w:val="left" w:pos="1843"/>
          <w:tab w:val="left" w:pos="2381"/>
          <w:tab w:val="left" w:pos="2948"/>
          <w:tab w:val="left" w:pos="3515"/>
        </w:tabs>
        <w:spacing w:line="240" w:lineRule="auto"/>
        <w:ind w:left="1276" w:firstLine="595"/>
        <w:rPr>
          <w:rFonts w:eastAsia="SimSun"/>
          <w:color w:val="000000"/>
          <w:sz w:val="24"/>
          <w:szCs w:val="24"/>
        </w:rPr>
      </w:pPr>
      <w:r>
        <w:rPr>
          <w:rFonts w:eastAsia="SimSun"/>
          <w:sz w:val="24"/>
          <w:szCs w:val="24"/>
          <w:lang w:val="zh-CN"/>
        </w:rPr>
        <w:t>19.</w:t>
      </w:r>
      <w:r>
        <w:rPr>
          <w:rFonts w:eastAsia="SimSun"/>
          <w:sz w:val="24"/>
          <w:szCs w:val="24"/>
          <w:lang w:val="zh-CN"/>
        </w:rPr>
        <w:tab/>
      </w:r>
      <w:r w:rsidRPr="00AF1D61">
        <w:rPr>
          <w:rFonts w:ascii="KaiTi" w:eastAsia="KaiTi" w:hAnsi="KaiTi"/>
          <w:sz w:val="24"/>
          <w:szCs w:val="24"/>
          <w:lang w:val="zh-CN"/>
        </w:rPr>
        <w:t>欢迎</w:t>
      </w:r>
      <w:r w:rsidRPr="00AF1D61">
        <w:rPr>
          <w:rFonts w:eastAsia="SimSun"/>
          <w:sz w:val="24"/>
          <w:szCs w:val="24"/>
          <w:lang w:val="zh-CN"/>
        </w:rPr>
        <w:t>联合国环境规划署联合国环境大会第五届会议通过了题为</w:t>
      </w:r>
      <w:r w:rsidRPr="00AF1D61">
        <w:rPr>
          <w:rFonts w:ascii="SimSun" w:eastAsia="SimSun" w:hAnsi="SimSun"/>
          <w:sz w:val="24"/>
          <w:szCs w:val="24"/>
          <w:lang w:val="zh-CN"/>
        </w:rPr>
        <w:t>“</w:t>
      </w:r>
      <w:r w:rsidRPr="00AF1D61">
        <w:rPr>
          <w:rFonts w:eastAsia="SimSun"/>
          <w:sz w:val="24"/>
          <w:szCs w:val="24"/>
          <w:lang w:val="zh-CN"/>
        </w:rPr>
        <w:t>结束塑料污染：制定具有法律约束力的国际文书</w:t>
      </w:r>
      <w:r w:rsidRPr="00AF1D61">
        <w:rPr>
          <w:rFonts w:ascii="SimSun" w:eastAsia="SimSun" w:hAnsi="SimSun"/>
          <w:sz w:val="24"/>
          <w:szCs w:val="24"/>
          <w:lang w:val="zh-CN"/>
        </w:rPr>
        <w:t>”</w:t>
      </w:r>
      <w:r w:rsidRPr="00AF1D61">
        <w:rPr>
          <w:rFonts w:eastAsia="SimSun"/>
          <w:sz w:val="24"/>
          <w:szCs w:val="24"/>
          <w:lang w:val="zh-CN"/>
        </w:rPr>
        <w:t>的第</w:t>
      </w:r>
      <w:r w:rsidRPr="00AF1D61">
        <w:rPr>
          <w:rFonts w:eastAsia="SimSun"/>
          <w:sz w:val="24"/>
          <w:szCs w:val="24"/>
          <w:lang w:val="zh-CN"/>
        </w:rPr>
        <w:t>5/14</w:t>
      </w:r>
      <w:r w:rsidRPr="00AF1D61">
        <w:rPr>
          <w:rFonts w:eastAsia="SimSun"/>
          <w:sz w:val="24"/>
          <w:szCs w:val="24"/>
          <w:lang w:val="zh-CN"/>
        </w:rPr>
        <w:t>号决议；</w:t>
      </w:r>
    </w:p>
    <w:p w14:paraId="1A56DDCA" w14:textId="77777777" w:rsidR="00910441" w:rsidRPr="00AF1D61" w:rsidRDefault="00910441" w:rsidP="00910441">
      <w:pPr>
        <w:tabs>
          <w:tab w:val="left" w:pos="624"/>
          <w:tab w:val="left" w:pos="1247"/>
          <w:tab w:val="left" w:pos="1843"/>
          <w:tab w:val="left" w:pos="2381"/>
          <w:tab w:val="left" w:pos="2948"/>
          <w:tab w:val="left" w:pos="3515"/>
        </w:tabs>
        <w:spacing w:line="240" w:lineRule="auto"/>
        <w:ind w:left="1276" w:firstLine="595"/>
        <w:rPr>
          <w:rFonts w:eastAsia="SimSun"/>
          <w:i/>
          <w:iCs/>
          <w:sz w:val="24"/>
          <w:szCs w:val="24"/>
        </w:rPr>
      </w:pPr>
      <w:r w:rsidRPr="00AF1D61">
        <w:rPr>
          <w:rFonts w:eastAsia="SimSun"/>
          <w:sz w:val="24"/>
          <w:szCs w:val="24"/>
          <w:lang w:val="zh-CN"/>
        </w:rPr>
        <w:t>2</w:t>
      </w:r>
      <w:r>
        <w:rPr>
          <w:rFonts w:eastAsia="SimSun"/>
          <w:sz w:val="24"/>
          <w:szCs w:val="24"/>
          <w:lang w:val="zh-CN"/>
        </w:rPr>
        <w:t>0</w:t>
      </w:r>
      <w:r w:rsidRPr="00AF1D61">
        <w:rPr>
          <w:rFonts w:eastAsia="SimSun"/>
          <w:sz w:val="24"/>
          <w:szCs w:val="24"/>
          <w:lang w:val="zh-CN"/>
        </w:rPr>
        <w:t>.</w:t>
      </w:r>
      <w:r w:rsidRPr="00AF1D61">
        <w:rPr>
          <w:rFonts w:eastAsia="SimSun"/>
          <w:sz w:val="24"/>
          <w:szCs w:val="24"/>
          <w:lang w:val="zh-CN"/>
        </w:rPr>
        <w:tab/>
      </w:r>
      <w:r w:rsidRPr="00AF1D61">
        <w:rPr>
          <w:rFonts w:ascii="KaiTi" w:eastAsia="KaiTi" w:hAnsi="KaiTi"/>
          <w:sz w:val="24"/>
          <w:szCs w:val="24"/>
          <w:lang w:val="zh-CN"/>
        </w:rPr>
        <w:t>赞赏地注意到</w:t>
      </w:r>
      <w:r w:rsidRPr="00AF1D61">
        <w:rPr>
          <w:rFonts w:eastAsia="SimSun"/>
          <w:sz w:val="24"/>
          <w:szCs w:val="24"/>
          <w:lang w:val="zh-CN"/>
        </w:rPr>
        <w:t>塑料废物伙伴关系工作组</w:t>
      </w:r>
      <w:r w:rsidRPr="00AF1D61">
        <w:rPr>
          <w:rFonts w:eastAsia="SimSun"/>
          <w:sz w:val="24"/>
          <w:szCs w:val="24"/>
          <w:lang w:val="zh-CN"/>
        </w:rPr>
        <w:t>2020–2021</w:t>
      </w:r>
      <w:r w:rsidRPr="00AF1D61">
        <w:rPr>
          <w:rFonts w:eastAsia="SimSun"/>
          <w:sz w:val="24"/>
          <w:szCs w:val="24"/>
          <w:lang w:val="zh-CN"/>
        </w:rPr>
        <w:t>两年期工作计划执行工作取得的进展；</w:t>
      </w:r>
      <w:r w:rsidRPr="00AF1D61">
        <w:rPr>
          <w:rFonts w:eastAsia="SimSun"/>
          <w:sz w:val="24"/>
          <w:szCs w:val="24"/>
          <w:vertAlign w:val="superscript"/>
          <w:lang w:val="zh-CN"/>
        </w:rPr>
        <w:footnoteReference w:id="8"/>
      </w:r>
    </w:p>
    <w:p w14:paraId="11875F02" w14:textId="77777777" w:rsidR="00910441" w:rsidRPr="00AF1D61" w:rsidRDefault="00910441" w:rsidP="00910441">
      <w:pPr>
        <w:tabs>
          <w:tab w:val="left" w:pos="624"/>
          <w:tab w:val="left" w:pos="1247"/>
          <w:tab w:val="left" w:pos="1843"/>
          <w:tab w:val="left" w:pos="2381"/>
          <w:tab w:val="left" w:pos="2948"/>
          <w:tab w:val="left" w:pos="3515"/>
        </w:tabs>
        <w:spacing w:line="240" w:lineRule="auto"/>
        <w:ind w:left="1276" w:firstLine="595"/>
        <w:rPr>
          <w:rFonts w:eastAsia="SimSun"/>
          <w:sz w:val="24"/>
          <w:szCs w:val="24"/>
        </w:rPr>
      </w:pPr>
      <w:r w:rsidRPr="00AF1D61">
        <w:rPr>
          <w:rFonts w:eastAsia="SimSun" w:hint="eastAsia"/>
          <w:sz w:val="24"/>
          <w:szCs w:val="24"/>
          <w:lang w:val="zh-CN"/>
        </w:rPr>
        <w:t>2</w:t>
      </w:r>
      <w:r>
        <w:rPr>
          <w:rFonts w:eastAsia="SimSun"/>
          <w:sz w:val="24"/>
          <w:szCs w:val="24"/>
          <w:lang w:val="zh-CN"/>
        </w:rPr>
        <w:t>1</w:t>
      </w:r>
      <w:r w:rsidRPr="00AF1D61">
        <w:rPr>
          <w:rFonts w:eastAsia="SimSun"/>
          <w:sz w:val="24"/>
          <w:szCs w:val="24"/>
          <w:lang w:val="zh-CN"/>
        </w:rPr>
        <w:t>.</w:t>
      </w:r>
      <w:r w:rsidRPr="00AF1D61">
        <w:rPr>
          <w:rFonts w:eastAsia="SimSun"/>
          <w:sz w:val="24"/>
          <w:szCs w:val="24"/>
          <w:lang w:val="zh-CN"/>
        </w:rPr>
        <w:tab/>
      </w:r>
      <w:r w:rsidRPr="00AF1D61">
        <w:rPr>
          <w:rFonts w:ascii="KaiTi" w:eastAsia="KaiTi" w:hAnsi="KaiTi"/>
          <w:sz w:val="24"/>
          <w:szCs w:val="24"/>
          <w:lang w:val="zh-CN"/>
        </w:rPr>
        <w:t>邀请</w:t>
      </w:r>
      <w:r w:rsidRPr="00AF1D61">
        <w:rPr>
          <w:rFonts w:eastAsia="SimSun"/>
          <w:sz w:val="24"/>
          <w:szCs w:val="24"/>
          <w:lang w:val="zh-CN"/>
        </w:rPr>
        <w:t>尚未提名工作组成员并有提名意愿的缔约方和其他各方将其提名通知秘书处；</w:t>
      </w:r>
    </w:p>
    <w:p w14:paraId="1154944A" w14:textId="77777777" w:rsidR="00910441" w:rsidRPr="00AF1D61" w:rsidRDefault="00910441" w:rsidP="00910441">
      <w:pPr>
        <w:pStyle w:val="ListParagraph"/>
        <w:numPr>
          <w:ilvl w:val="2"/>
          <w:numId w:val="2"/>
        </w:numPr>
        <w:tabs>
          <w:tab w:val="left" w:pos="624"/>
          <w:tab w:val="left" w:pos="1247"/>
          <w:tab w:val="left" w:pos="1814"/>
          <w:tab w:val="left" w:pos="2381"/>
          <w:tab w:val="left" w:pos="2948"/>
          <w:tab w:val="left" w:pos="3515"/>
        </w:tabs>
        <w:spacing w:line="240" w:lineRule="auto"/>
        <w:ind w:left="1260" w:firstLine="540"/>
        <w:rPr>
          <w:rFonts w:eastAsia="SimSun"/>
          <w:sz w:val="24"/>
          <w:szCs w:val="24"/>
        </w:rPr>
      </w:pPr>
      <w:r w:rsidRPr="00AF1D61">
        <w:rPr>
          <w:rFonts w:ascii="KaiTi" w:eastAsia="KaiTi" w:hAnsi="KaiTi" w:cs="Microsoft YaHei" w:hint="eastAsia"/>
          <w:sz w:val="24"/>
          <w:szCs w:val="24"/>
          <w:lang w:val="zh-CN"/>
        </w:rPr>
        <w:t>请</w:t>
      </w:r>
      <w:r w:rsidRPr="00AF1D61">
        <w:rPr>
          <w:rFonts w:ascii="Microsoft YaHei" w:eastAsia="SimSun" w:hAnsi="Microsoft YaHei" w:cs="Microsoft YaHei" w:hint="eastAsia"/>
          <w:sz w:val="24"/>
          <w:szCs w:val="24"/>
          <w:lang w:val="zh-CN"/>
        </w:rPr>
        <w:t>工作组在</w:t>
      </w:r>
      <w:r w:rsidRPr="00AF1D61">
        <w:rPr>
          <w:rFonts w:eastAsia="SimSun"/>
          <w:sz w:val="24"/>
          <w:szCs w:val="24"/>
          <w:lang w:val="zh-CN"/>
        </w:rPr>
        <w:t>2022–2023</w:t>
      </w:r>
      <w:r w:rsidRPr="00AF1D61">
        <w:rPr>
          <w:rFonts w:eastAsia="SimSun"/>
          <w:sz w:val="24"/>
          <w:szCs w:val="24"/>
          <w:lang w:val="zh-CN"/>
        </w:rPr>
        <w:t>两年期期间继续执行</w:t>
      </w:r>
      <w:r w:rsidRPr="00AF1D61">
        <w:rPr>
          <w:rFonts w:eastAsia="SimSun"/>
          <w:sz w:val="24"/>
          <w:szCs w:val="24"/>
          <w:lang w:val="zh-CN"/>
        </w:rPr>
        <w:t>2020–2021</w:t>
      </w:r>
      <w:r w:rsidRPr="00AF1D61">
        <w:rPr>
          <w:rFonts w:eastAsia="SimSun"/>
          <w:sz w:val="24"/>
          <w:szCs w:val="24"/>
          <w:lang w:val="zh-CN"/>
        </w:rPr>
        <w:t>年两年期工作计划</w:t>
      </w:r>
      <w:r w:rsidRPr="00AF1D61">
        <w:rPr>
          <w:rStyle w:val="FootnoteReference"/>
          <w:sz w:val="24"/>
          <w:szCs w:val="24"/>
          <w:lang w:val="zh-CN"/>
        </w:rPr>
        <w:footnoteReference w:id="9"/>
      </w:r>
      <w:r w:rsidRPr="00AF1D61">
        <w:rPr>
          <w:rFonts w:eastAsia="SimSun"/>
          <w:sz w:val="24"/>
          <w:szCs w:val="24"/>
          <w:lang w:val="zh-CN"/>
        </w:rPr>
        <w:t>；</w:t>
      </w:r>
    </w:p>
    <w:p w14:paraId="74C99613" w14:textId="77777777" w:rsidR="00910441" w:rsidRPr="00AF1D61" w:rsidRDefault="00910441" w:rsidP="00910441">
      <w:pPr>
        <w:pStyle w:val="ListParagraph"/>
        <w:numPr>
          <w:ilvl w:val="2"/>
          <w:numId w:val="2"/>
        </w:numPr>
        <w:tabs>
          <w:tab w:val="left" w:pos="624"/>
          <w:tab w:val="left" w:pos="1247"/>
          <w:tab w:val="left" w:pos="1814"/>
          <w:tab w:val="left" w:pos="2381"/>
          <w:tab w:val="left" w:pos="2948"/>
          <w:tab w:val="left" w:pos="3515"/>
        </w:tabs>
        <w:spacing w:line="240" w:lineRule="auto"/>
        <w:ind w:left="1276" w:firstLine="567"/>
        <w:rPr>
          <w:rFonts w:eastAsia="SimSun"/>
          <w:sz w:val="24"/>
          <w:szCs w:val="24"/>
        </w:rPr>
      </w:pPr>
      <w:r w:rsidRPr="00AF1D61">
        <w:rPr>
          <w:rFonts w:ascii="KaiTi" w:eastAsia="KaiTi" w:hAnsi="KaiTi" w:cs="Microsoft YaHei" w:hint="eastAsia"/>
          <w:sz w:val="24"/>
          <w:szCs w:val="24"/>
          <w:lang w:val="zh-CN"/>
        </w:rPr>
        <w:t>请</w:t>
      </w:r>
      <w:r w:rsidRPr="00AF1D61">
        <w:rPr>
          <w:rFonts w:ascii="Microsoft YaHei" w:eastAsia="SimSun" w:hAnsi="Microsoft YaHei" w:cs="Microsoft YaHei" w:hint="eastAsia"/>
          <w:sz w:val="24"/>
          <w:szCs w:val="24"/>
          <w:lang w:val="zh-CN"/>
        </w:rPr>
        <w:t>秘书处向不限成员名额工作组第十三次会议和缔约方大会第十六次会议报告执行本决定的进展情况。</w:t>
      </w:r>
    </w:p>
    <w:p w14:paraId="0C07FE6E" w14:textId="77F586F6" w:rsidR="00F935A6" w:rsidRPr="00910441" w:rsidRDefault="00F935A6" w:rsidP="00910441">
      <w:pPr>
        <w:spacing w:line="240" w:lineRule="auto"/>
        <w:rPr>
          <w:rFonts w:eastAsia="SimSun"/>
          <w:sz w:val="24"/>
          <w:szCs w:val="24"/>
          <w:lang w:val="en-GB"/>
        </w:rPr>
      </w:pPr>
    </w:p>
    <w:sectPr w:rsidR="00F935A6" w:rsidRPr="009104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694D2" w14:textId="77777777" w:rsidR="001663D2" w:rsidRDefault="001663D2" w:rsidP="007B3521">
      <w:pPr>
        <w:spacing w:after="0" w:line="240" w:lineRule="auto"/>
      </w:pPr>
      <w:r>
        <w:separator/>
      </w:r>
    </w:p>
  </w:endnote>
  <w:endnote w:type="continuationSeparator" w:id="0">
    <w:p w14:paraId="4024D34E" w14:textId="77777777" w:rsidR="001663D2" w:rsidRDefault="001663D2"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225E0" w14:textId="77777777" w:rsidR="001663D2" w:rsidRDefault="001663D2" w:rsidP="007B3521">
      <w:pPr>
        <w:spacing w:after="0" w:line="240" w:lineRule="auto"/>
      </w:pPr>
      <w:r>
        <w:separator/>
      </w:r>
    </w:p>
  </w:footnote>
  <w:footnote w:type="continuationSeparator" w:id="0">
    <w:p w14:paraId="1F1DD63D" w14:textId="77777777" w:rsidR="001663D2" w:rsidRDefault="001663D2" w:rsidP="007B3521">
      <w:pPr>
        <w:spacing w:after="0" w:line="240" w:lineRule="auto"/>
      </w:pPr>
      <w:r>
        <w:continuationSeparator/>
      </w:r>
    </w:p>
  </w:footnote>
  <w:footnote w:id="1">
    <w:p w14:paraId="3727D9EC" w14:textId="77777777" w:rsidR="00910441" w:rsidRPr="0023469E" w:rsidRDefault="00910441" w:rsidP="00910441">
      <w:pPr>
        <w:pStyle w:val="Normal-pool"/>
        <w:spacing w:before="20" w:after="40"/>
        <w:ind w:left="1247"/>
      </w:pPr>
      <w:r w:rsidRPr="0023469E">
        <w:rPr>
          <w:vertAlign w:val="superscript"/>
          <w:lang w:val="zh-CN"/>
        </w:rPr>
        <w:footnoteRef/>
      </w:r>
      <w:r w:rsidRPr="0023469E">
        <w:t xml:space="preserve"> UNEP/CHW.15/INF/33</w:t>
      </w:r>
      <w:r w:rsidRPr="0023469E">
        <w:rPr>
          <w:lang w:val="zh-CN"/>
        </w:rPr>
        <w:t>。</w:t>
      </w:r>
    </w:p>
  </w:footnote>
  <w:footnote w:id="2">
    <w:p w14:paraId="0EE0083B" w14:textId="77777777" w:rsidR="00910441" w:rsidRPr="0023469E" w:rsidRDefault="00910441" w:rsidP="00910441">
      <w:pPr>
        <w:pStyle w:val="Normal-pool"/>
        <w:spacing w:before="20" w:after="40"/>
        <w:ind w:left="1247"/>
      </w:pPr>
      <w:r w:rsidRPr="0023469E">
        <w:rPr>
          <w:vertAlign w:val="superscript"/>
          <w:lang w:val="zh-CN"/>
        </w:rPr>
        <w:footnoteRef/>
      </w:r>
      <w:r w:rsidRPr="0023469E">
        <w:t xml:space="preserve"> UNEP/CHW.15/INF/39/Add.1</w:t>
      </w:r>
      <w:r w:rsidRPr="0023469E">
        <w:t>，</w:t>
      </w:r>
      <w:r w:rsidRPr="0023469E">
        <w:rPr>
          <w:lang w:val="zh-CN"/>
        </w:rPr>
        <w:t>附件一。</w:t>
      </w:r>
    </w:p>
  </w:footnote>
  <w:footnote w:id="3">
    <w:p w14:paraId="43A87C93" w14:textId="77777777" w:rsidR="00910441" w:rsidRPr="0023469E" w:rsidRDefault="00910441" w:rsidP="00910441">
      <w:pPr>
        <w:pStyle w:val="Normal-pool"/>
        <w:spacing w:before="20" w:after="40"/>
        <w:ind w:left="1247"/>
      </w:pPr>
      <w:r w:rsidRPr="0023469E">
        <w:rPr>
          <w:vertAlign w:val="superscript"/>
          <w:lang w:val="zh-CN"/>
        </w:rPr>
        <w:footnoteRef/>
      </w:r>
      <w:r w:rsidRPr="0023469E">
        <w:t xml:space="preserve"> UNEP/CHW.15/INF/39/Add.1</w:t>
      </w:r>
      <w:r w:rsidRPr="0023469E">
        <w:t>，</w:t>
      </w:r>
      <w:r w:rsidRPr="0023469E">
        <w:rPr>
          <w:lang w:val="zh-CN"/>
        </w:rPr>
        <w:t>附件二。</w:t>
      </w:r>
    </w:p>
  </w:footnote>
  <w:footnote w:id="4">
    <w:p w14:paraId="31BFF5A2" w14:textId="77777777" w:rsidR="00910441" w:rsidRPr="0017351B" w:rsidRDefault="00910441" w:rsidP="00910441">
      <w:pPr>
        <w:pStyle w:val="Normal-pool"/>
        <w:spacing w:before="20" w:after="40"/>
        <w:ind w:left="1247"/>
        <w:rPr>
          <w:sz w:val="18"/>
          <w:szCs w:val="18"/>
        </w:rPr>
      </w:pPr>
      <w:r w:rsidRPr="0023469E">
        <w:rPr>
          <w:vertAlign w:val="superscript"/>
          <w:lang w:val="zh-CN"/>
        </w:rPr>
        <w:footnoteRef/>
      </w:r>
      <w:r w:rsidRPr="0023469E">
        <w:t xml:space="preserve"> UNEP/CHW.15/INF/34</w:t>
      </w:r>
      <w:r w:rsidRPr="0023469E">
        <w:t>，</w:t>
      </w:r>
      <w:r w:rsidRPr="0023469E">
        <w:rPr>
          <w:lang w:val="zh-CN"/>
        </w:rPr>
        <w:t>附件。</w:t>
      </w:r>
    </w:p>
  </w:footnote>
  <w:footnote w:id="5">
    <w:p w14:paraId="2C3F26B6" w14:textId="77777777" w:rsidR="00910441" w:rsidRPr="0023469E" w:rsidRDefault="00910441" w:rsidP="00910441">
      <w:pPr>
        <w:pStyle w:val="Normal-pool"/>
        <w:spacing w:before="20" w:after="40"/>
        <w:ind w:left="1253"/>
        <w:rPr>
          <w:rFonts w:eastAsia="SimSun"/>
        </w:rPr>
      </w:pPr>
      <w:r w:rsidRPr="0023469E">
        <w:rPr>
          <w:rFonts w:eastAsia="SimSun"/>
          <w:vertAlign w:val="superscript"/>
          <w:lang w:val="zh-CN"/>
        </w:rPr>
        <w:footnoteRef/>
      </w:r>
      <w:r w:rsidRPr="0023469E">
        <w:rPr>
          <w:rFonts w:eastAsia="SimSun"/>
        </w:rPr>
        <w:t xml:space="preserve"> UNEP/CHW.15/18/Rev.1/Add.1</w:t>
      </w:r>
      <w:r w:rsidRPr="0023469E">
        <w:rPr>
          <w:rFonts w:eastAsia="SimSun"/>
          <w:lang w:val="zh-CN"/>
        </w:rPr>
        <w:t>。</w:t>
      </w:r>
      <w:bookmarkStart w:id="4" w:name="_Hlk106799887"/>
      <w:bookmarkEnd w:id="4"/>
    </w:p>
  </w:footnote>
  <w:footnote w:id="6">
    <w:p w14:paraId="0DBCEC50" w14:textId="77777777" w:rsidR="00910441" w:rsidRPr="0023469E" w:rsidRDefault="00910441" w:rsidP="00910441">
      <w:pPr>
        <w:pStyle w:val="Normal-pool"/>
        <w:spacing w:before="20" w:after="40"/>
        <w:ind w:left="1253" w:right="-44"/>
        <w:rPr>
          <w:rFonts w:eastAsia="SimSun"/>
        </w:rPr>
      </w:pPr>
      <w:r w:rsidRPr="0023469E">
        <w:rPr>
          <w:rFonts w:eastAsia="SimSun"/>
          <w:vertAlign w:val="superscript"/>
          <w:lang w:val="zh-CN"/>
        </w:rPr>
        <w:footnoteRef/>
      </w:r>
      <w:r w:rsidRPr="0023469E">
        <w:rPr>
          <w:rFonts w:eastAsia="SimSun"/>
        </w:rPr>
        <w:t xml:space="preserve"> </w:t>
      </w:r>
      <w:hyperlink r:id="rId1" w:history="1">
        <w:r w:rsidRPr="00435463">
          <w:rPr>
            <w:rStyle w:val="Hyperlink"/>
            <w:rFonts w:eastAsia="SimSun"/>
            <w:color w:val="0000FF"/>
          </w:rPr>
          <w:t>http://www.basel.int/Implementation/HouseholdWastePartnership/OverallGuidanceDocument/tabid/</w:t>
        </w:r>
        <w:r w:rsidRPr="00435463">
          <w:rPr>
            <w:rStyle w:val="Hyperlink"/>
            <w:rFonts w:eastAsia="SimSun"/>
            <w:color w:val="0000FF"/>
          </w:rPr>
          <w:br/>
          <w:t>8227/Default.aspx</w:t>
        </w:r>
      </w:hyperlink>
      <w:r w:rsidRPr="00EF09EB">
        <w:rPr>
          <w:rFonts w:eastAsia="SimSun"/>
          <w:lang w:val="zh-CN"/>
        </w:rPr>
        <w:t>。</w:t>
      </w:r>
    </w:p>
  </w:footnote>
  <w:footnote w:id="7">
    <w:p w14:paraId="23C26486" w14:textId="77777777" w:rsidR="00910441" w:rsidRPr="0017351B" w:rsidRDefault="00910441" w:rsidP="00910441">
      <w:pPr>
        <w:pStyle w:val="Normal-pool"/>
        <w:spacing w:before="20" w:after="40"/>
        <w:ind w:left="1253"/>
        <w:rPr>
          <w:sz w:val="18"/>
          <w:szCs w:val="18"/>
        </w:rPr>
      </w:pPr>
      <w:r w:rsidRPr="0023469E">
        <w:rPr>
          <w:rFonts w:eastAsia="SimSun"/>
          <w:vertAlign w:val="superscript"/>
          <w:lang w:val="zh-CN"/>
        </w:rPr>
        <w:footnoteRef/>
      </w:r>
      <w:r w:rsidRPr="0023469E">
        <w:rPr>
          <w:rFonts w:eastAsia="SimSun"/>
        </w:rPr>
        <w:t xml:space="preserve"> BC-14/19</w:t>
      </w:r>
      <w:r w:rsidRPr="0023469E">
        <w:rPr>
          <w:rFonts w:eastAsia="SimSun"/>
          <w:lang w:val="zh-CN"/>
        </w:rPr>
        <w:t>号决定</w:t>
      </w:r>
      <w:r w:rsidRPr="0023469E">
        <w:rPr>
          <w:rFonts w:eastAsia="SimSun"/>
        </w:rPr>
        <w:t>，</w:t>
      </w:r>
      <w:r w:rsidRPr="0023469E">
        <w:rPr>
          <w:rFonts w:eastAsia="SimSun"/>
          <w:lang w:val="zh-CN"/>
        </w:rPr>
        <w:t>附件。</w:t>
      </w:r>
    </w:p>
  </w:footnote>
  <w:footnote w:id="8">
    <w:p w14:paraId="739729A4" w14:textId="77777777" w:rsidR="00910441" w:rsidRPr="00AF1D61" w:rsidRDefault="00910441" w:rsidP="00910441">
      <w:pPr>
        <w:pStyle w:val="Normal-pool"/>
        <w:spacing w:before="20" w:after="40"/>
        <w:ind w:left="1247"/>
        <w:rPr>
          <w:rFonts w:eastAsia="SimSun"/>
        </w:rPr>
      </w:pPr>
      <w:r w:rsidRPr="00AF1D61">
        <w:rPr>
          <w:rFonts w:eastAsia="SimSun"/>
          <w:vertAlign w:val="superscript"/>
          <w:lang w:val="zh-CN"/>
        </w:rPr>
        <w:footnoteRef/>
      </w:r>
      <w:r w:rsidRPr="00AF1D61">
        <w:rPr>
          <w:rFonts w:eastAsia="SimSun"/>
        </w:rPr>
        <w:t xml:space="preserve"> UNEP/CHW.14/INF/16/Rev.1</w:t>
      </w:r>
      <w:r w:rsidRPr="00AF1D61">
        <w:rPr>
          <w:rFonts w:eastAsia="SimSun"/>
        </w:rPr>
        <w:t>，</w:t>
      </w:r>
      <w:r w:rsidRPr="00AF1D61">
        <w:rPr>
          <w:rFonts w:eastAsia="SimSun"/>
          <w:lang w:val="zh-CN"/>
        </w:rPr>
        <w:t>附件二。</w:t>
      </w:r>
    </w:p>
  </w:footnote>
  <w:footnote w:id="9">
    <w:p w14:paraId="092564EE" w14:textId="77777777" w:rsidR="00910441" w:rsidRPr="0017351B" w:rsidRDefault="00910441" w:rsidP="00910441">
      <w:pPr>
        <w:pStyle w:val="Normal-pool"/>
        <w:spacing w:before="20" w:after="40"/>
        <w:ind w:left="1247"/>
        <w:rPr>
          <w:sz w:val="18"/>
          <w:szCs w:val="18"/>
        </w:rPr>
      </w:pPr>
      <w:r w:rsidRPr="00AF1D61">
        <w:rPr>
          <w:rStyle w:val="FootnoteReference"/>
          <w:lang w:val="zh-CN"/>
        </w:rPr>
        <w:footnoteRef/>
      </w:r>
      <w:r w:rsidRPr="00AF1D61">
        <w:rPr>
          <w:rFonts w:eastAsia="SimSun"/>
        </w:rPr>
        <w:t xml:space="preserve"> BC-14/19</w:t>
      </w:r>
      <w:r w:rsidRPr="00AF1D61">
        <w:rPr>
          <w:rFonts w:eastAsia="SimSun"/>
          <w:lang w:val="zh-CN"/>
        </w:rPr>
        <w:t>号决定</w:t>
      </w:r>
      <w:r w:rsidRPr="00AF1D61">
        <w:rPr>
          <w:rFonts w:eastAsia="SimSun"/>
        </w:rPr>
        <w:t>，</w:t>
      </w:r>
      <w:r w:rsidRPr="00AF1D61">
        <w:rPr>
          <w:rFonts w:eastAsia="SimSun"/>
          <w:lang w:val="zh-CN"/>
        </w:rPr>
        <w:t>附件。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B7153"/>
    <w:multiLevelType w:val="hybridMultilevel"/>
    <w:tmpl w:val="E9BE9FE4"/>
    <w:lvl w:ilvl="0" w:tplc="78B64472">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7A615AF"/>
    <w:multiLevelType w:val="hybridMultilevel"/>
    <w:tmpl w:val="0700F0D8"/>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7F56A30E">
      <w:start w:val="22"/>
      <w:numFmt w:val="decimal"/>
      <w:lvlText w:val="%3."/>
      <w:lvlJc w:val="left"/>
      <w:pPr>
        <w:ind w:left="4211" w:hanging="360"/>
      </w:pPr>
      <w:rPr>
        <w:rFonts w:hint="default"/>
      </w:r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 w15:restartNumberingAfterBreak="0">
    <w:nsid w:val="4990626E"/>
    <w:multiLevelType w:val="hybridMultilevel"/>
    <w:tmpl w:val="CF00CC14"/>
    <w:lvl w:ilvl="0" w:tplc="0809000F">
      <w:start w:val="1"/>
      <w:numFmt w:val="decimal"/>
      <w:lvlText w:val="%1."/>
      <w:lvlJc w:val="left"/>
      <w:pPr>
        <w:ind w:left="3215" w:hanging="360"/>
      </w:pPr>
    </w:lvl>
    <w:lvl w:ilvl="1" w:tplc="BA7A65DA">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3"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7C5B024A"/>
    <w:multiLevelType w:val="hybridMultilevel"/>
    <w:tmpl w:val="1F3453EC"/>
    <w:lvl w:ilvl="0" w:tplc="D60E7C1E">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476533080">
    <w:abstractNumId w:val="6"/>
    <w:lvlOverride w:ilvl="0">
      <w:lvl w:ilvl="0" w:tplc="D60E7C1E">
        <w:start w:val="1"/>
        <w:numFmt w:val="decimal"/>
        <w:lvlText w:val="%1."/>
        <w:lvlJc w:val="left"/>
        <w:pPr>
          <w:ind w:left="2591" w:hanging="360"/>
        </w:pPr>
        <w:rPr>
          <w:rFonts w:ascii="Times New Roman" w:hAnsi="Times New Roman" w:cs="Times New Roman" w:hint="default"/>
          <w:i w:val="0"/>
          <w:iCs/>
        </w:rPr>
      </w:lvl>
    </w:lvlOverride>
  </w:num>
  <w:num w:numId="2" w16cid:durableId="1861503831">
    <w:abstractNumId w:val="1"/>
  </w:num>
  <w:num w:numId="3" w16cid:durableId="72509173">
    <w:abstractNumId w:val="4"/>
    <w:lvlOverride w:ilvl="0">
      <w:lvl w:ilvl="0" w:tplc="0B82E394">
        <w:start w:val="1"/>
        <w:numFmt w:val="lowerLetter"/>
        <w:lvlText w:val="(%1)"/>
        <w:lvlJc w:val="left"/>
        <w:pPr>
          <w:ind w:left="720" w:hanging="360"/>
        </w:pPr>
      </w:lvl>
    </w:lvlOverride>
  </w:num>
  <w:num w:numId="4" w16cid:durableId="1988391299">
    <w:abstractNumId w:val="5"/>
    <w:lvlOverride w:ilvl="0">
      <w:lvl w:ilvl="0" w:tplc="0B82E394">
        <w:start w:val="1"/>
        <w:numFmt w:val="lowerLetter"/>
        <w:lvlText w:val="(%1)"/>
        <w:lvlJc w:val="left"/>
        <w:pPr>
          <w:ind w:left="720" w:hanging="360"/>
        </w:pPr>
      </w:lvl>
    </w:lvlOverride>
  </w:num>
  <w:num w:numId="5" w16cid:durableId="854733247">
    <w:abstractNumId w:val="0"/>
    <w:lvlOverride w:ilvl="0">
      <w:lvl w:ilvl="0" w:tplc="78B64472">
        <w:start w:val="1"/>
        <w:numFmt w:val="chineseCounting"/>
        <w:lvlText w:val="（%1）"/>
        <w:lvlJc w:val="left"/>
        <w:pPr>
          <w:ind w:left="720" w:hanging="360"/>
        </w:pPr>
        <w:rPr>
          <w:sz w:val="20"/>
          <w:szCs w:val="20"/>
        </w:rPr>
      </w:lvl>
    </w:lvlOverride>
  </w:num>
  <w:num w:numId="6" w16cid:durableId="786967896">
    <w:abstractNumId w:val="3"/>
    <w:lvlOverride w:ilvl="0">
      <w:lvl w:ilvl="0" w:tplc="FFFFFFFF">
        <w:start w:val="1"/>
        <w:numFmt w:val="lowerLetter"/>
        <w:lvlText w:val="(%1)"/>
        <w:lvlJc w:val="left"/>
        <w:pPr>
          <w:ind w:left="720" w:hanging="360"/>
        </w:pPr>
      </w:lvl>
    </w:lvlOverride>
  </w:num>
  <w:num w:numId="7" w16cid:durableId="2194444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1663D2"/>
    <w:rsid w:val="007B3521"/>
    <w:rsid w:val="00836B73"/>
    <w:rsid w:val="00910441"/>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 w:type="character" w:styleId="Hyperlink">
    <w:name w:val="Hyperlink"/>
    <w:uiPriority w:val="99"/>
    <w:unhideWhenUsed/>
    <w:rsid w:val="00910441"/>
    <w:rPr>
      <w:rFonts w:ascii="Times New Roman" w:hAnsi="Times New Roman"/>
      <w:color w:val="auto"/>
      <w:sz w:val="20"/>
      <w:szCs w:val="20"/>
      <w:u w:val="none"/>
      <w:lang w:val="en-US"/>
    </w:rPr>
  </w:style>
  <w:style w:type="paragraph" w:styleId="ListParagraph">
    <w:name w:val="List Paragraph"/>
    <w:basedOn w:val="Normal"/>
    <w:uiPriority w:val="1"/>
    <w:qFormat/>
    <w:rsid w:val="00910441"/>
    <w:pPr>
      <w:ind w:left="720"/>
      <w:contextualSpacing/>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910441"/>
    <w:rPr>
      <w:rFonts w:ascii="Times New Roman" w:eastAsia="SimSun" w:hAnsi="Times New Roman"/>
      <w:color w:val="000000"/>
      <w:spacing w:val="-5"/>
      <w:w w:val="130"/>
      <w:position w:val="-4"/>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910441"/>
    <w:pPr>
      <w:spacing w:before="120" w:after="160" w:line="240" w:lineRule="exact"/>
    </w:pPr>
    <w:rPr>
      <w:rFonts w:eastAsia="SimSun" w:cstheme="minorBidi"/>
      <w:color w:val="000000"/>
      <w:spacing w:val="-5"/>
      <w:w w:val="130"/>
      <w:position w:val="-4"/>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HouseholdWastePartnership/OverallGuidanceDocument/tabid/8227/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2023-04-27T09:08:00Z</dcterms:created>
  <dcterms:modified xsi:type="dcterms:W3CDTF">2023-04-27T09:08:00Z</dcterms:modified>
</cp:coreProperties>
</file>