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D9B699" w14:textId="504492B3" w:rsidR="005A158C" w:rsidRPr="00AE4F92" w:rsidRDefault="005A158C" w:rsidP="005A158C">
      <w:pPr>
        <w:suppressAutoHyphens/>
        <w:ind w:left="1247"/>
        <w:rPr>
          <w:rFonts w:eastAsia="Calibri"/>
          <w:b/>
          <w:i/>
          <w:iCs/>
        </w:rPr>
      </w:pPr>
      <w:bookmarkStart w:id="0" w:name="_Hlk106798434"/>
      <w:r w:rsidRPr="00AE4F92">
        <w:rPr>
          <w:rFonts w:eastAsia="Calibri"/>
          <w:b/>
          <w:bCs/>
          <w:sz w:val="28"/>
          <w:szCs w:val="28"/>
        </w:rPr>
        <w:t>БК-15/22: Программа Базельской конвенции по развитию партнерств</w:t>
      </w:r>
      <w:r w:rsidRPr="00AE4F92">
        <w:rPr>
          <w:rFonts w:eastAsia="Calibri"/>
          <w:b/>
          <w:sz w:val="28"/>
          <w:szCs w:val="28"/>
        </w:rPr>
        <w:t xml:space="preserve"> </w:t>
      </w:r>
    </w:p>
    <w:bookmarkEnd w:id="0"/>
    <w:p w14:paraId="6B3F0BDB" w14:textId="77777777" w:rsidR="005A158C" w:rsidRPr="00AE4F92" w:rsidRDefault="005A158C" w:rsidP="005A158C">
      <w:pPr>
        <w:ind w:left="1247" w:firstLine="624"/>
        <w:rPr>
          <w:i/>
          <w:iCs/>
        </w:rPr>
      </w:pPr>
      <w:r w:rsidRPr="00AE4F92">
        <w:rPr>
          <w:rFonts w:eastAsia="Calibri"/>
        </w:rPr>
        <w:t>Конференция Сторон,</w:t>
      </w:r>
    </w:p>
    <w:p w14:paraId="6CB6CF8F" w14:textId="77777777" w:rsidR="005A158C" w:rsidRPr="005A2385" w:rsidRDefault="005A158C" w:rsidP="005A158C">
      <w:pPr>
        <w:pStyle w:val="CH2"/>
        <w:keepNext w:val="0"/>
        <w:keepLines w:val="0"/>
        <w:tabs>
          <w:tab w:val="clear" w:pos="851"/>
          <w:tab w:val="clear" w:pos="1247"/>
          <w:tab w:val="clear" w:pos="1814"/>
          <w:tab w:val="clear" w:pos="2381"/>
          <w:tab w:val="clear" w:pos="2948"/>
          <w:tab w:val="clear" w:pos="3515"/>
          <w:tab w:val="clear" w:pos="4082"/>
        </w:tabs>
        <w:spacing w:before="0"/>
        <w:ind w:right="0" w:firstLine="0"/>
        <w:jc w:val="center"/>
        <w:rPr>
          <w:b w:val="0"/>
          <w:bCs/>
          <w:lang w:val="ru-RU"/>
        </w:rPr>
      </w:pPr>
      <w:r w:rsidRPr="00786752">
        <w:rPr>
          <w:bCs/>
          <w:lang w:val="en-GB"/>
        </w:rPr>
        <w:t>I</w:t>
      </w:r>
    </w:p>
    <w:p w14:paraId="3C459CA8" w14:textId="77777777" w:rsidR="005A158C" w:rsidRPr="00AE4F92" w:rsidRDefault="005A158C" w:rsidP="005A158C">
      <w:pPr>
        <w:suppressAutoHyphens/>
        <w:ind w:left="1247"/>
        <w:jc w:val="center"/>
        <w:rPr>
          <w:bCs/>
          <w:sz w:val="24"/>
          <w:szCs w:val="24"/>
        </w:rPr>
      </w:pPr>
      <w:r w:rsidRPr="00AE4F92">
        <w:rPr>
          <w:rFonts w:eastAsia="Calibri"/>
          <w:b/>
          <w:bCs/>
          <w:sz w:val="24"/>
          <w:szCs w:val="24"/>
        </w:rPr>
        <w:t>Техническая помощь</w:t>
      </w:r>
    </w:p>
    <w:p w14:paraId="5597AEAC" w14:textId="77777777" w:rsidR="005A158C" w:rsidRPr="00AE4F92" w:rsidRDefault="005A158C" w:rsidP="005A158C">
      <w:pPr>
        <w:suppressAutoHyphens/>
        <w:ind w:left="1247"/>
        <w:jc w:val="center"/>
        <w:rPr>
          <w:bCs/>
          <w:sz w:val="24"/>
          <w:szCs w:val="24"/>
        </w:rPr>
      </w:pPr>
      <w:r w:rsidRPr="00AE4F92">
        <w:rPr>
          <w:rFonts w:eastAsia="Calibri"/>
          <w:b/>
          <w:bCs/>
          <w:sz w:val="24"/>
          <w:szCs w:val="24"/>
        </w:rPr>
        <w:t>Партнерство в развитие Партнерства по принятию мер в отношении компьютерного оборудования</w:t>
      </w:r>
    </w:p>
    <w:p w14:paraId="3714EDED" w14:textId="77777777" w:rsidR="005A158C" w:rsidRPr="00AE4F92" w:rsidRDefault="005A158C">
      <w:pPr>
        <w:numPr>
          <w:ilvl w:val="6"/>
          <w:numId w:val="5"/>
        </w:numPr>
        <w:ind w:left="1247" w:firstLine="624"/>
        <w:rPr>
          <w:i/>
          <w:iCs/>
        </w:rPr>
      </w:pPr>
      <w:r w:rsidRPr="00AE4F92">
        <w:rPr>
          <w:rFonts w:eastAsia="Calibri"/>
          <w:i/>
          <w:iCs/>
        </w:rPr>
        <w:t>с удовлетворением отмечает</w:t>
      </w:r>
      <w:r w:rsidRPr="00AE4F92">
        <w:rPr>
          <w:rFonts w:eastAsia="Calibri"/>
        </w:rPr>
        <w:t xml:space="preserve"> деятельность, осуществляемую региональными и координационными центрами Базельской конвенции и другими членами рабочей группы Партнерства в развитие Партнерства по принятию мер в отношении компьютерного оборудования (далее – «Партнерство») в целях реализации его программы работы</w:t>
      </w:r>
      <w:r w:rsidRPr="00AE4F92">
        <w:rPr>
          <w:szCs w:val="18"/>
          <w:vertAlign w:val="superscript"/>
        </w:rPr>
        <w:footnoteReference w:id="1"/>
      </w:r>
      <w:r w:rsidRPr="00AE4F92">
        <w:rPr>
          <w:rFonts w:eastAsia="Calibri"/>
        </w:rPr>
        <w:t xml:space="preserve">; </w:t>
      </w:r>
    </w:p>
    <w:p w14:paraId="38F87716" w14:textId="77777777" w:rsidR="005A158C" w:rsidRPr="00AE4F92" w:rsidRDefault="005A158C">
      <w:pPr>
        <w:numPr>
          <w:ilvl w:val="6"/>
          <w:numId w:val="5"/>
        </w:numPr>
        <w:ind w:left="1247" w:firstLine="624"/>
      </w:pPr>
      <w:r w:rsidRPr="00AE4F92">
        <w:rPr>
          <w:rFonts w:eastAsia="Calibri"/>
          <w:i/>
          <w:iCs/>
        </w:rPr>
        <w:t>утверждает</w:t>
      </w:r>
      <w:r w:rsidRPr="00AE4F92">
        <w:rPr>
          <w:rFonts w:eastAsia="Calibri"/>
        </w:rPr>
        <w:t xml:space="preserve"> изменения в техническое задание Партнерства</w:t>
      </w:r>
      <w:r w:rsidRPr="00AE4F92">
        <w:rPr>
          <w:bCs/>
          <w:szCs w:val="18"/>
          <w:vertAlign w:val="superscript"/>
        </w:rPr>
        <w:footnoteReference w:id="2"/>
      </w:r>
      <w:r w:rsidRPr="00AE4F92">
        <w:rPr>
          <w:rFonts w:eastAsia="Calibri"/>
        </w:rPr>
        <w:t>, включая новое название Партнерства и программу работы на двухгодичный период 2022-2023 годов рабочей группы Партнерства</w:t>
      </w:r>
      <w:r w:rsidRPr="00AE4F92">
        <w:rPr>
          <w:szCs w:val="18"/>
          <w:vertAlign w:val="superscript"/>
        </w:rPr>
        <w:footnoteReference w:id="3"/>
      </w:r>
      <w:r w:rsidRPr="00AE4F92">
        <w:rPr>
          <w:rFonts w:eastAsia="Calibri"/>
        </w:rPr>
        <w:t>;</w:t>
      </w:r>
    </w:p>
    <w:p w14:paraId="2EFD669A" w14:textId="77777777" w:rsidR="005A158C" w:rsidRPr="00541827" w:rsidRDefault="005A158C">
      <w:pPr>
        <w:numPr>
          <w:ilvl w:val="6"/>
          <w:numId w:val="5"/>
        </w:numPr>
        <w:ind w:left="1247" w:firstLine="624"/>
        <w:rPr>
          <w:color w:val="000000"/>
        </w:rPr>
      </w:pPr>
      <w:bookmarkStart w:id="1" w:name="_Hlk106798468"/>
      <w:r w:rsidRPr="00541827">
        <w:t>предлагает Сторонам, сигнатариям и всем другим заинтересованным субъектам, включая производителей, предприятия по утилизации и модернизации, научные круги, соответствующие платформы по вопросам электронных отходов, неправительственные и межправительственные организации и бывших партнеров Партнерства по принятию мер в отношении компьютерного оборудования, не позднее 31 августа 2022 года сообщить в секретариат об их желании быть принятыми в состав рабочей группы Партнерства;</w:t>
      </w:r>
    </w:p>
    <w:bookmarkEnd w:id="1"/>
    <w:p w14:paraId="4A55F318" w14:textId="77777777" w:rsidR="005A158C" w:rsidRPr="00AE4F92" w:rsidRDefault="005A158C">
      <w:pPr>
        <w:numPr>
          <w:ilvl w:val="6"/>
          <w:numId w:val="5"/>
        </w:numPr>
        <w:ind w:left="1247" w:firstLine="624"/>
      </w:pPr>
      <w:r w:rsidRPr="00541827">
        <w:t>поручает</w:t>
      </w:r>
      <w:r w:rsidRPr="00AE4F92">
        <w:rPr>
          <w:rFonts w:eastAsia="Calibri"/>
        </w:rPr>
        <w:t xml:space="preserve"> рабочей группе Партнерства осуществить мероприятия в рамках программы работы на двухгодичный период 2022-2023 годов;</w:t>
      </w:r>
    </w:p>
    <w:p w14:paraId="5E5BAEB1" w14:textId="77777777" w:rsidR="005A158C" w:rsidRPr="00AE4F92" w:rsidRDefault="005A158C">
      <w:pPr>
        <w:numPr>
          <w:ilvl w:val="6"/>
          <w:numId w:val="5"/>
        </w:numPr>
        <w:ind w:left="1247" w:firstLine="624"/>
        <w:rPr>
          <w:i/>
          <w:iCs/>
        </w:rPr>
      </w:pPr>
      <w:r w:rsidRPr="00AE4F92">
        <w:rPr>
          <w:rFonts w:eastAsia="Calibri"/>
          <w:i/>
          <w:iCs/>
        </w:rPr>
        <w:t xml:space="preserve">поручает </w:t>
      </w:r>
      <w:r w:rsidRPr="00AE4F92">
        <w:rPr>
          <w:rFonts w:eastAsia="Calibri"/>
        </w:rPr>
        <w:t>секретариату представить доклад о ходе выполнения настоящего решения Рабочей группе открытого состава на ее тринадцатом совещании и Конференции Сторон на ее шестнадцатом совещании;</w:t>
      </w:r>
    </w:p>
    <w:p w14:paraId="7E49A75F" w14:textId="77777777" w:rsidR="005A158C" w:rsidRPr="00AE4F92" w:rsidRDefault="005A158C" w:rsidP="005A158C">
      <w:pPr>
        <w:suppressAutoHyphens/>
        <w:ind w:left="1247"/>
        <w:jc w:val="center"/>
        <w:rPr>
          <w:bCs/>
          <w:sz w:val="24"/>
          <w:szCs w:val="24"/>
        </w:rPr>
      </w:pPr>
      <w:r w:rsidRPr="00AE4F92">
        <w:rPr>
          <w:rFonts w:eastAsia="Calibri"/>
          <w:b/>
          <w:bCs/>
          <w:sz w:val="24"/>
          <w:szCs w:val="24"/>
        </w:rPr>
        <w:t>II</w:t>
      </w:r>
    </w:p>
    <w:p w14:paraId="6AA6D701" w14:textId="77777777" w:rsidR="005A158C" w:rsidRPr="00AE4F92" w:rsidRDefault="005A158C" w:rsidP="005A158C">
      <w:pPr>
        <w:suppressAutoHyphens/>
        <w:ind w:left="1247"/>
        <w:jc w:val="center"/>
        <w:rPr>
          <w:bCs/>
          <w:sz w:val="24"/>
          <w:szCs w:val="24"/>
        </w:rPr>
      </w:pPr>
      <w:r w:rsidRPr="00AE4F92">
        <w:rPr>
          <w:rFonts w:eastAsia="Calibri"/>
          <w:b/>
          <w:bCs/>
          <w:sz w:val="24"/>
          <w:szCs w:val="24"/>
        </w:rPr>
        <w:t>Природоохранная сеть по оптимизации соблюдения нормативных положений о незаконном обороте</w:t>
      </w:r>
    </w:p>
    <w:p w14:paraId="1D9325FF" w14:textId="77777777" w:rsidR="005A158C" w:rsidRPr="00AE4F92" w:rsidRDefault="005A158C">
      <w:pPr>
        <w:numPr>
          <w:ilvl w:val="6"/>
          <w:numId w:val="5"/>
        </w:numPr>
        <w:ind w:left="1247" w:firstLine="624"/>
        <w:rPr>
          <w:color w:val="000000"/>
        </w:rPr>
      </w:pPr>
      <w:r w:rsidRPr="00AE4F92">
        <w:rPr>
          <w:rFonts w:eastAsia="Calibri"/>
          <w:i/>
          <w:iCs/>
        </w:rPr>
        <w:t xml:space="preserve">принимает к сведению </w:t>
      </w:r>
      <w:r w:rsidRPr="00AE4F92">
        <w:rPr>
          <w:rFonts w:eastAsia="Calibri"/>
        </w:rPr>
        <w:t>решение БК-15/17 о Комитете по управлению механизмом содействия осуществлению и соблюдению,</w:t>
      </w:r>
    </w:p>
    <w:p w14:paraId="312558F1" w14:textId="77777777" w:rsidR="005A158C" w:rsidRPr="00AE4F92" w:rsidRDefault="005A158C">
      <w:pPr>
        <w:numPr>
          <w:ilvl w:val="6"/>
          <w:numId w:val="5"/>
        </w:numPr>
        <w:ind w:left="1247" w:firstLine="624"/>
        <w:rPr>
          <w:color w:val="000000"/>
        </w:rPr>
      </w:pPr>
      <w:r w:rsidRPr="00AE4F92">
        <w:rPr>
          <w:rFonts w:eastAsia="Calibri"/>
          <w:i/>
          <w:iCs/>
        </w:rPr>
        <w:t xml:space="preserve">также принимает к сведению </w:t>
      </w:r>
      <w:r w:rsidRPr="00AE4F92">
        <w:rPr>
          <w:rFonts w:eastAsia="Calibri"/>
        </w:rPr>
        <w:t>доклад о ходе работы Природоохранной сети по оптимизации соблюдения нормативных положений о незаконном обороте</w:t>
      </w:r>
      <w:r w:rsidRPr="00AE4F92">
        <w:rPr>
          <w:szCs w:val="18"/>
          <w:vertAlign w:val="superscript"/>
        </w:rPr>
        <w:footnoteReference w:id="4"/>
      </w:r>
      <w:r w:rsidRPr="00AE4F92">
        <w:rPr>
          <w:rFonts w:eastAsia="Calibri"/>
        </w:rPr>
        <w:t xml:space="preserve"> и отмечает ход работы Сети после четырнадцатого совещания Конференции Сторон;</w:t>
      </w:r>
    </w:p>
    <w:p w14:paraId="00D1DCF6" w14:textId="77777777" w:rsidR="005A158C" w:rsidRPr="00AE4F92" w:rsidRDefault="005A158C">
      <w:pPr>
        <w:numPr>
          <w:ilvl w:val="6"/>
          <w:numId w:val="5"/>
        </w:numPr>
        <w:ind w:left="1247" w:firstLine="624"/>
        <w:rPr>
          <w:color w:val="000000"/>
        </w:rPr>
      </w:pPr>
      <w:r w:rsidRPr="00AE4F92">
        <w:rPr>
          <w:rFonts w:eastAsia="Calibri"/>
          <w:i/>
          <w:iCs/>
        </w:rPr>
        <w:t>предлагает</w:t>
      </w:r>
      <w:r w:rsidRPr="00AE4F92">
        <w:rPr>
          <w:rFonts w:eastAsia="Calibri"/>
        </w:rPr>
        <w:t xml:space="preserve"> структурам, имеющим конкретный мандат на осуществление деятельности по созданию потенциала в области осуществления и правоприменения, которая может помочь Сторонам Базельской конвенции в деле предотвращения и пресечения незаконного оборота опасных и других отходов, рассмотреть возможность направления должным образом мотивированного запроса Председателю Сети о приеме в члены Сети;</w:t>
      </w:r>
    </w:p>
    <w:p w14:paraId="0E1680D1" w14:textId="77777777" w:rsidR="005A158C" w:rsidRPr="00AE4F92" w:rsidRDefault="005A158C">
      <w:pPr>
        <w:numPr>
          <w:ilvl w:val="6"/>
          <w:numId w:val="5"/>
        </w:numPr>
        <w:ind w:left="1247" w:firstLine="624"/>
        <w:rPr>
          <w:color w:val="000000"/>
        </w:rPr>
      </w:pPr>
      <w:r w:rsidRPr="00AE4F92">
        <w:rPr>
          <w:rFonts w:eastAsia="Calibri"/>
          <w:i/>
          <w:iCs/>
        </w:rPr>
        <w:t>избирает</w:t>
      </w:r>
      <w:r w:rsidRPr="00AE4F92">
        <w:rPr>
          <w:rFonts w:eastAsia="Calibri"/>
        </w:rPr>
        <w:t xml:space="preserve"> следующих представителей пяти Сторон Базельской конвенции членами Сети:</w:t>
      </w:r>
    </w:p>
    <w:p w14:paraId="1058954A" w14:textId="77777777" w:rsidR="005A158C" w:rsidRPr="00AE4F92" w:rsidRDefault="005A158C" w:rsidP="005A158C">
      <w:pPr>
        <w:autoSpaceDE w:val="0"/>
        <w:autoSpaceDN w:val="0"/>
        <w:adjustRightInd w:val="0"/>
        <w:ind w:left="1247"/>
        <w:rPr>
          <w:color w:val="000000"/>
        </w:rPr>
      </w:pPr>
      <w:r w:rsidRPr="00AE4F92">
        <w:rPr>
          <w:rFonts w:eastAsia="Calibri"/>
        </w:rPr>
        <w:lastRenderedPageBreak/>
        <w:t xml:space="preserve">от государств Африки: г-жа Симон Пульшери (Бенин) </w:t>
      </w:r>
      <w:r w:rsidRPr="00395CC5">
        <w:rPr>
          <w:rFonts w:eastAsia="Calibri"/>
        </w:rPr>
        <w:t>–</w:t>
      </w:r>
      <w:r w:rsidRPr="00AE4F92">
        <w:rPr>
          <w:rFonts w:eastAsia="Calibri"/>
        </w:rPr>
        <w:t xml:space="preserve"> до закрытия шестнадцатого совещания Конференции Сторон;</w:t>
      </w:r>
    </w:p>
    <w:p w14:paraId="3164022D" w14:textId="77777777" w:rsidR="005A158C" w:rsidRPr="00AE4F92" w:rsidRDefault="005A158C" w:rsidP="005A158C">
      <w:pPr>
        <w:autoSpaceDE w:val="0"/>
        <w:autoSpaceDN w:val="0"/>
        <w:adjustRightInd w:val="0"/>
        <w:ind w:left="1247"/>
        <w:rPr>
          <w:color w:val="000000"/>
        </w:rPr>
      </w:pPr>
      <w:r w:rsidRPr="00AE4F92">
        <w:rPr>
          <w:rFonts w:eastAsia="Calibri"/>
        </w:rPr>
        <w:t xml:space="preserve">от государств Азии и Тихого океана: г-н Норхишам Абдул Хамид (Малайзия) </w:t>
      </w:r>
      <w:r w:rsidRPr="00395CC5">
        <w:rPr>
          <w:rFonts w:eastAsia="Calibri"/>
        </w:rPr>
        <w:t>–</w:t>
      </w:r>
      <w:r w:rsidRPr="00AE4F92">
        <w:rPr>
          <w:rFonts w:eastAsia="Calibri"/>
        </w:rPr>
        <w:t xml:space="preserve"> до закрытия семнадцатого совещания Конференции Сторон;</w:t>
      </w:r>
    </w:p>
    <w:p w14:paraId="64B442B6" w14:textId="77777777" w:rsidR="005A158C" w:rsidRPr="00AE4F92" w:rsidRDefault="005A158C" w:rsidP="005A158C">
      <w:pPr>
        <w:autoSpaceDE w:val="0"/>
        <w:autoSpaceDN w:val="0"/>
        <w:adjustRightInd w:val="0"/>
        <w:ind w:left="1247"/>
        <w:rPr>
          <w:color w:val="000000"/>
        </w:rPr>
      </w:pPr>
      <w:r w:rsidRPr="00AE4F92">
        <w:rPr>
          <w:rFonts w:eastAsia="Calibri"/>
        </w:rPr>
        <w:t xml:space="preserve">от государств Латинской Америки и Карибского бассейна: г-жа Лаэль Бертиде-Джозиа (Антигуа и Барбуда) </w:t>
      </w:r>
      <w:r w:rsidRPr="00395CC5">
        <w:rPr>
          <w:rFonts w:eastAsia="Calibri"/>
        </w:rPr>
        <w:t>–</w:t>
      </w:r>
      <w:r w:rsidRPr="00AE4F92">
        <w:rPr>
          <w:rFonts w:eastAsia="Calibri"/>
        </w:rPr>
        <w:t xml:space="preserve"> до закрытия семнадцатого совещания Конференции Сторон;</w:t>
      </w:r>
    </w:p>
    <w:p w14:paraId="727037D0" w14:textId="77777777" w:rsidR="005A158C" w:rsidRPr="00AE4F92" w:rsidRDefault="005A158C" w:rsidP="005A158C">
      <w:pPr>
        <w:autoSpaceDE w:val="0"/>
        <w:autoSpaceDN w:val="0"/>
        <w:adjustRightInd w:val="0"/>
        <w:ind w:left="1247"/>
        <w:rPr>
          <w:color w:val="000000"/>
        </w:rPr>
      </w:pPr>
      <w:r w:rsidRPr="00395CC5">
        <w:rPr>
          <w:rFonts w:eastAsia="Calibri"/>
        </w:rPr>
        <w:t xml:space="preserve">от </w:t>
      </w:r>
      <w:r w:rsidRPr="00AE4F92">
        <w:rPr>
          <w:rFonts w:eastAsia="Calibri"/>
        </w:rPr>
        <w:t xml:space="preserve">государств Западной Европы и других государств: г-жа Кэти Олли (Соединенное Королевство Великобритании и Северной Ирландии) </w:t>
      </w:r>
      <w:r w:rsidRPr="00395CC5">
        <w:rPr>
          <w:rFonts w:eastAsia="Calibri"/>
        </w:rPr>
        <w:t>–</w:t>
      </w:r>
      <w:r w:rsidRPr="00AE4F92">
        <w:rPr>
          <w:rFonts w:eastAsia="Calibri"/>
        </w:rPr>
        <w:t xml:space="preserve"> до закрытия шестнадцатого совещания Конференции Сторон;</w:t>
      </w:r>
    </w:p>
    <w:p w14:paraId="561A1A1A" w14:textId="77777777" w:rsidR="005A158C" w:rsidRPr="00AE4F92" w:rsidRDefault="005A158C" w:rsidP="005A158C">
      <w:pPr>
        <w:autoSpaceDE w:val="0"/>
        <w:autoSpaceDN w:val="0"/>
        <w:adjustRightInd w:val="0"/>
        <w:ind w:left="1247"/>
        <w:rPr>
          <w:color w:val="000000"/>
        </w:rPr>
      </w:pPr>
      <w:r w:rsidRPr="00AE4F92">
        <w:rPr>
          <w:rFonts w:eastAsia="Calibri"/>
        </w:rPr>
        <w:t>от государств Восточной Европы: г-жа Кристине Варданашвили</w:t>
      </w:r>
      <w:r w:rsidRPr="00395CC5">
        <w:rPr>
          <w:rFonts w:eastAsia="Calibri"/>
        </w:rPr>
        <w:t xml:space="preserve"> (Грузия)</w:t>
      </w:r>
      <w:r w:rsidRPr="00AE4F92">
        <w:rPr>
          <w:rFonts w:eastAsia="Calibri"/>
        </w:rPr>
        <w:t xml:space="preserve"> </w:t>
      </w:r>
      <w:r w:rsidRPr="00395CC5">
        <w:rPr>
          <w:rFonts w:eastAsia="Calibri"/>
        </w:rPr>
        <w:t>–</w:t>
      </w:r>
      <w:r w:rsidRPr="00AE4F92">
        <w:rPr>
          <w:rFonts w:eastAsia="Calibri"/>
        </w:rPr>
        <w:t xml:space="preserve"> до закрытия шестнадцатого совещания Конференции Сторон;</w:t>
      </w:r>
    </w:p>
    <w:p w14:paraId="426834E2" w14:textId="77777777" w:rsidR="005A158C" w:rsidRPr="00AE4F92" w:rsidRDefault="005A158C">
      <w:pPr>
        <w:numPr>
          <w:ilvl w:val="6"/>
          <w:numId w:val="5"/>
        </w:numPr>
        <w:ind w:left="1247" w:firstLine="624"/>
        <w:rPr>
          <w:color w:val="000000"/>
        </w:rPr>
      </w:pPr>
      <w:r w:rsidRPr="00AE4F92">
        <w:rPr>
          <w:rFonts w:eastAsia="Calibri"/>
          <w:i/>
          <w:iCs/>
        </w:rPr>
        <w:t>назначает</w:t>
      </w:r>
      <w:r w:rsidRPr="00AE4F92">
        <w:rPr>
          <w:rFonts w:eastAsia="Calibri"/>
        </w:rPr>
        <w:t xml:space="preserve"> следующих четырех представителей региональных и координационных центров Базельской конвенции членами Сети:</w:t>
      </w:r>
    </w:p>
    <w:p w14:paraId="32C188FC" w14:textId="77777777" w:rsidR="005A158C" w:rsidRPr="00AE4F92" w:rsidRDefault="005A158C" w:rsidP="005A158C">
      <w:pPr>
        <w:autoSpaceDE w:val="0"/>
        <w:autoSpaceDN w:val="0"/>
        <w:adjustRightInd w:val="0"/>
        <w:ind w:left="1247"/>
        <w:rPr>
          <w:color w:val="000000"/>
        </w:rPr>
      </w:pPr>
      <w:r w:rsidRPr="00395CC5">
        <w:rPr>
          <w:rFonts w:eastAsia="Calibri"/>
        </w:rPr>
        <w:t xml:space="preserve">от Африканского </w:t>
      </w:r>
      <w:r w:rsidRPr="00AE4F92">
        <w:rPr>
          <w:rFonts w:eastAsia="Calibri"/>
        </w:rPr>
        <w:t xml:space="preserve">региона: Региональный центр Базельской конвенции по обучению и передаче технологий для африканского региона, расположенный в Нигерии, </w:t>
      </w:r>
      <w:r w:rsidRPr="00395CC5">
        <w:rPr>
          <w:rFonts w:eastAsia="Calibri"/>
        </w:rPr>
        <w:t>–</w:t>
      </w:r>
      <w:r w:rsidRPr="00AE4F92">
        <w:rPr>
          <w:rFonts w:eastAsia="Calibri"/>
        </w:rPr>
        <w:t xml:space="preserve"> до закрытия шестнадцатого совещания Конференции Сторон;</w:t>
      </w:r>
    </w:p>
    <w:p w14:paraId="45B0FEF1" w14:textId="77777777" w:rsidR="005A158C" w:rsidRPr="00AE4F92" w:rsidRDefault="005A158C" w:rsidP="005A158C">
      <w:pPr>
        <w:autoSpaceDE w:val="0"/>
        <w:autoSpaceDN w:val="0"/>
        <w:adjustRightInd w:val="0"/>
        <w:ind w:left="1247"/>
        <w:rPr>
          <w:color w:val="000000"/>
        </w:rPr>
      </w:pPr>
      <w:r w:rsidRPr="00395CC5">
        <w:rPr>
          <w:rFonts w:eastAsia="Calibri"/>
        </w:rPr>
        <w:t xml:space="preserve">от </w:t>
      </w:r>
      <w:r w:rsidRPr="00AE4F92">
        <w:rPr>
          <w:rFonts w:eastAsia="Calibri"/>
        </w:rPr>
        <w:t xml:space="preserve">Азиатско-Тихоокеанского региона: Региональный центр Базельской конвенции, расположенный в Иране (Исламская Республика) Иран </w:t>
      </w:r>
      <w:r w:rsidRPr="00395CC5">
        <w:rPr>
          <w:rFonts w:eastAsia="Calibri"/>
        </w:rPr>
        <w:t>–</w:t>
      </w:r>
      <w:r w:rsidRPr="00AE4F92">
        <w:rPr>
          <w:rFonts w:eastAsia="Calibri"/>
        </w:rPr>
        <w:t xml:space="preserve"> до закрытия семнадцатого совещания Конференции Сторон;</w:t>
      </w:r>
    </w:p>
    <w:p w14:paraId="323143C3" w14:textId="77777777" w:rsidR="005A158C" w:rsidRPr="00AE4F92" w:rsidRDefault="005A158C" w:rsidP="005A158C">
      <w:pPr>
        <w:autoSpaceDE w:val="0"/>
        <w:autoSpaceDN w:val="0"/>
        <w:adjustRightInd w:val="0"/>
        <w:ind w:left="1247"/>
        <w:rPr>
          <w:color w:val="000000"/>
        </w:rPr>
      </w:pPr>
      <w:r w:rsidRPr="00395CC5">
        <w:rPr>
          <w:rFonts w:eastAsia="Calibri"/>
        </w:rPr>
        <w:t xml:space="preserve">от </w:t>
      </w:r>
      <w:r w:rsidRPr="00AE4F92">
        <w:rPr>
          <w:rFonts w:eastAsia="Calibri"/>
        </w:rPr>
        <w:t xml:space="preserve">региона Восточной Европы: Региональный центр Базельской конвенции, расположенный в Словакии </w:t>
      </w:r>
      <w:r w:rsidRPr="00395CC5">
        <w:rPr>
          <w:rFonts w:eastAsia="Calibri"/>
        </w:rPr>
        <w:t>–</w:t>
      </w:r>
      <w:r w:rsidRPr="00AE4F92">
        <w:rPr>
          <w:rFonts w:eastAsia="Calibri"/>
        </w:rPr>
        <w:t xml:space="preserve"> до закрытия шестнадцатого совещания Конференции Сторон;</w:t>
      </w:r>
    </w:p>
    <w:p w14:paraId="27014C02" w14:textId="77777777" w:rsidR="005A158C" w:rsidRPr="00AE4F92" w:rsidRDefault="005A158C" w:rsidP="005A158C">
      <w:pPr>
        <w:autoSpaceDE w:val="0"/>
        <w:autoSpaceDN w:val="0"/>
        <w:adjustRightInd w:val="0"/>
        <w:ind w:left="1247"/>
        <w:rPr>
          <w:color w:val="000000"/>
        </w:rPr>
      </w:pPr>
      <w:r w:rsidRPr="00395CC5">
        <w:rPr>
          <w:rFonts w:eastAsia="Calibri"/>
        </w:rPr>
        <w:t xml:space="preserve">от </w:t>
      </w:r>
      <w:r w:rsidRPr="00AE4F92">
        <w:rPr>
          <w:rFonts w:eastAsia="Calibri"/>
        </w:rPr>
        <w:t xml:space="preserve">региона Латинской Америки и Карибского бассейна: Региональный центр Базельской конвенции, расположенный в Аргентине </w:t>
      </w:r>
      <w:r w:rsidRPr="00395CC5">
        <w:rPr>
          <w:rFonts w:eastAsia="Calibri"/>
        </w:rPr>
        <w:t>–</w:t>
      </w:r>
      <w:r w:rsidRPr="00AE4F92">
        <w:rPr>
          <w:rFonts w:eastAsia="Calibri"/>
        </w:rPr>
        <w:t xml:space="preserve"> до закрытия семнадцатого совещания Конференции Сторон;</w:t>
      </w:r>
    </w:p>
    <w:p w14:paraId="77CDBD18" w14:textId="77777777" w:rsidR="005A158C" w:rsidRPr="00AE4F92" w:rsidRDefault="005A158C">
      <w:pPr>
        <w:numPr>
          <w:ilvl w:val="6"/>
          <w:numId w:val="5"/>
        </w:numPr>
        <w:ind w:left="1247" w:firstLine="624"/>
        <w:rPr>
          <w:color w:val="000000"/>
        </w:rPr>
      </w:pPr>
      <w:r w:rsidRPr="00AE4F92">
        <w:rPr>
          <w:rFonts w:eastAsia="Calibri"/>
          <w:i/>
          <w:iCs/>
        </w:rPr>
        <w:t>поручает</w:t>
      </w:r>
      <w:r w:rsidRPr="00AE4F92">
        <w:rPr>
          <w:rFonts w:eastAsia="Calibri"/>
        </w:rPr>
        <w:t xml:space="preserve"> секретариату представить доклад о ходе выполнения настоящего решения Конференции Сторон на ее шестнадцатом совещании; </w:t>
      </w:r>
    </w:p>
    <w:p w14:paraId="2ADC2FCA" w14:textId="77777777" w:rsidR="005A158C" w:rsidRPr="00AE4F92" w:rsidRDefault="005A158C" w:rsidP="005A158C">
      <w:pPr>
        <w:suppressAutoHyphens/>
        <w:ind w:left="1247"/>
        <w:jc w:val="center"/>
        <w:rPr>
          <w:sz w:val="24"/>
          <w:szCs w:val="24"/>
          <w:lang w:val="en-US"/>
        </w:rPr>
      </w:pPr>
      <w:bookmarkStart w:id="2" w:name="_Hlk106799833"/>
      <w:r w:rsidRPr="00AE4F92">
        <w:rPr>
          <w:rFonts w:eastAsia="Calibri"/>
          <w:b/>
          <w:bCs/>
          <w:sz w:val="24"/>
          <w:szCs w:val="24"/>
        </w:rPr>
        <w:t>III</w:t>
      </w:r>
    </w:p>
    <w:p w14:paraId="5C222BC7" w14:textId="77777777" w:rsidR="005A158C" w:rsidRPr="00AE4F92" w:rsidRDefault="005A158C" w:rsidP="005A158C">
      <w:pPr>
        <w:suppressAutoHyphens/>
        <w:ind w:left="1247"/>
        <w:jc w:val="center"/>
        <w:rPr>
          <w:b/>
          <w:bCs/>
          <w:sz w:val="24"/>
          <w:szCs w:val="24"/>
          <w:lang w:val="en-US"/>
        </w:rPr>
      </w:pPr>
      <w:bookmarkStart w:id="3" w:name="_Hlk106018363"/>
      <w:bookmarkStart w:id="4" w:name="_Hlk105951094"/>
      <w:r w:rsidRPr="00AE4F92">
        <w:rPr>
          <w:rFonts w:eastAsia="Calibri"/>
          <w:b/>
          <w:bCs/>
          <w:sz w:val="24"/>
          <w:szCs w:val="24"/>
        </w:rPr>
        <w:t>Партнерство по бытовым отходам</w:t>
      </w:r>
    </w:p>
    <w:bookmarkEnd w:id="3"/>
    <w:p w14:paraId="25F65181" w14:textId="77777777" w:rsidR="005A158C" w:rsidRPr="00AE4F92" w:rsidRDefault="005A158C">
      <w:pPr>
        <w:numPr>
          <w:ilvl w:val="6"/>
          <w:numId w:val="5"/>
        </w:numPr>
        <w:ind w:left="1247" w:firstLine="624"/>
      </w:pPr>
      <w:r w:rsidRPr="00AE4F92">
        <w:rPr>
          <w:rFonts w:eastAsia="Calibri"/>
          <w:i/>
          <w:iCs/>
        </w:rPr>
        <w:t>принимает к сведению</w:t>
      </w:r>
      <w:r w:rsidRPr="00AE4F92">
        <w:rPr>
          <w:rFonts w:eastAsia="Calibri"/>
        </w:rPr>
        <w:t xml:space="preserve"> проект общего инструктивного документа по экологически обоснованному регулированию бытовых отходов, разработанный рабочей группой Партнерства по бытовым отходам</w:t>
      </w:r>
      <w:r w:rsidRPr="00AE4F92">
        <w:rPr>
          <w:vertAlign w:val="superscript"/>
        </w:rPr>
        <w:footnoteReference w:id="5"/>
      </w:r>
      <w:r w:rsidRPr="00AE4F92">
        <w:rPr>
          <w:rFonts w:eastAsia="Calibri"/>
        </w:rPr>
        <w:t>;</w:t>
      </w:r>
    </w:p>
    <w:p w14:paraId="75A17E07" w14:textId="77777777" w:rsidR="005A158C" w:rsidRPr="00AE4F92" w:rsidRDefault="005A158C">
      <w:pPr>
        <w:numPr>
          <w:ilvl w:val="6"/>
          <w:numId w:val="5"/>
        </w:numPr>
        <w:ind w:left="1247" w:firstLine="624"/>
        <w:rPr>
          <w:i/>
          <w:iCs/>
        </w:rPr>
      </w:pPr>
      <w:r w:rsidRPr="00AE4F92">
        <w:rPr>
          <w:rFonts w:eastAsia="Calibri"/>
          <w:i/>
          <w:iCs/>
        </w:rPr>
        <w:t>предлагает</w:t>
      </w:r>
      <w:r w:rsidRPr="00AE4F92">
        <w:rPr>
          <w:rFonts w:eastAsia="Calibri"/>
        </w:rPr>
        <w:t xml:space="preserve"> Сторонам и другим субъектам представить секретариату до 15</w:t>
      </w:r>
      <w:r>
        <w:rPr>
          <w:rFonts w:eastAsia="Calibri"/>
        </w:rPr>
        <w:t> </w:t>
      </w:r>
      <w:r w:rsidRPr="00AE4F92">
        <w:rPr>
          <w:rFonts w:eastAsia="Calibri"/>
        </w:rPr>
        <w:t>октября 2022 года дополнительные замечания в отношении проекта общего инструктивного документа, о котором говорится в пункте 13 настоящего решения;</w:t>
      </w:r>
    </w:p>
    <w:p w14:paraId="4F6CCD46" w14:textId="77777777" w:rsidR="005A158C" w:rsidRPr="00AE4F92" w:rsidRDefault="005A158C">
      <w:pPr>
        <w:numPr>
          <w:ilvl w:val="6"/>
          <w:numId w:val="5"/>
        </w:numPr>
        <w:ind w:left="1247" w:firstLine="624"/>
        <w:rPr>
          <w:i/>
          <w:iCs/>
        </w:rPr>
      </w:pPr>
      <w:bookmarkStart w:id="6" w:name="_Hlk106800298"/>
      <w:bookmarkEnd w:id="2"/>
      <w:r w:rsidRPr="00AE4F92">
        <w:rPr>
          <w:rFonts w:eastAsia="Calibri"/>
        </w:rPr>
        <w:t>поручает рабочей группе подготовить до 15 декабря 2022 года пересмотренный проект общего инструктивного документа, принимая во внимание: a) замечания, полученные до пятнадцатого совещания Конференции Сторон</w:t>
      </w:r>
      <w:r w:rsidRPr="00AE4F92">
        <w:rPr>
          <w:szCs w:val="18"/>
          <w:vertAlign w:val="superscript"/>
        </w:rPr>
        <w:footnoteReference w:id="6"/>
      </w:r>
      <w:r w:rsidRPr="00AE4F92">
        <w:rPr>
          <w:rFonts w:eastAsia="Calibri"/>
        </w:rPr>
        <w:t xml:space="preserve">; </w:t>
      </w:r>
      <w:r w:rsidRPr="00AE4F92">
        <w:rPr>
          <w:rFonts w:eastAsia="Calibri"/>
          <w:lang w:val="en-US"/>
        </w:rPr>
        <w:t>b</w:t>
      </w:r>
      <w:r w:rsidRPr="00AE4F92">
        <w:rPr>
          <w:rFonts w:eastAsia="Calibri"/>
        </w:rPr>
        <w:t>) обсуждения на пятнадцатом совещании Конференции Сторон; c) любые дополнительные замечания, полученные до 15 октября 2022</w:t>
      </w:r>
      <w:r>
        <w:rPr>
          <w:rFonts w:eastAsia="Calibri"/>
        </w:rPr>
        <w:t> </w:t>
      </w:r>
      <w:r w:rsidRPr="00AE4F92">
        <w:rPr>
          <w:rFonts w:eastAsia="Calibri"/>
        </w:rPr>
        <w:t>года в соответствии с пунктом 14 настоящего решения; и d) результаты экспериментальных проектов или проверки проекта общего инструктивного документа, проведенных Сторонами, и с тщательным учетом имеющихся руководящих указаний в рамках Конвенции, для рассмотрения Конференцией Сторон на ее шестнадцатом совещании;</w:t>
      </w:r>
    </w:p>
    <w:p w14:paraId="1C0BE4A7" w14:textId="77777777" w:rsidR="005A158C" w:rsidRPr="00AE4F92" w:rsidRDefault="005A158C">
      <w:pPr>
        <w:numPr>
          <w:ilvl w:val="6"/>
          <w:numId w:val="5"/>
        </w:numPr>
        <w:ind w:left="1247" w:firstLine="624"/>
      </w:pPr>
      <w:r w:rsidRPr="00AE4F92">
        <w:rPr>
          <w:rFonts w:eastAsia="Calibri"/>
          <w:i/>
          <w:iCs/>
        </w:rPr>
        <w:lastRenderedPageBreak/>
        <w:t>предлагает</w:t>
      </w:r>
      <w:r w:rsidRPr="00AE4F92">
        <w:rPr>
          <w:rFonts w:eastAsia="Calibri"/>
        </w:rPr>
        <w:t xml:space="preserve"> Сторонам и другим субъектам представить секретариату до 15</w:t>
      </w:r>
      <w:r>
        <w:rPr>
          <w:rFonts w:eastAsia="Calibri"/>
        </w:rPr>
        <w:t> </w:t>
      </w:r>
      <w:r w:rsidRPr="00AE4F92">
        <w:rPr>
          <w:rFonts w:eastAsia="Calibri"/>
        </w:rPr>
        <w:t xml:space="preserve">февраля 2023 года замечания по пересмотренному проекту общего инструктивного документа, подготовленного в соответствии с пунктом 15 настоящего решения, и поручает секретариату опубликовать полученные замечания на веб-сайте Конвенции и подготовить свод этих замечаний для рассмотрения Конференцией Сторон на ее шестнадцатом совещании; </w:t>
      </w:r>
      <w:bookmarkStart w:id="7" w:name="_Hlk106800067"/>
    </w:p>
    <w:bookmarkEnd w:id="6"/>
    <w:bookmarkEnd w:id="7"/>
    <w:p w14:paraId="0F4F9591" w14:textId="77777777" w:rsidR="005A158C" w:rsidRPr="00AE4F92" w:rsidRDefault="005A158C">
      <w:pPr>
        <w:numPr>
          <w:ilvl w:val="6"/>
          <w:numId w:val="5"/>
        </w:numPr>
        <w:ind w:left="1247" w:firstLine="624"/>
      </w:pPr>
      <w:r w:rsidRPr="00AE4F92">
        <w:rPr>
          <w:rFonts w:eastAsia="Calibri"/>
          <w:i/>
          <w:iCs/>
        </w:rPr>
        <w:t xml:space="preserve">отмечает </w:t>
      </w:r>
      <w:r w:rsidRPr="00AE4F92">
        <w:rPr>
          <w:rFonts w:eastAsia="Calibri"/>
        </w:rPr>
        <w:t>ход осуществления плана работы Партнерства по бытовым отходам на двухгодичный период 2020-2021 годов</w:t>
      </w:r>
      <w:r w:rsidRPr="00AE4F92">
        <w:rPr>
          <w:szCs w:val="18"/>
          <w:vertAlign w:val="superscript"/>
        </w:rPr>
        <w:footnoteReference w:id="7"/>
      </w:r>
      <w:r w:rsidRPr="00AE4F92">
        <w:rPr>
          <w:rFonts w:eastAsia="Calibri"/>
        </w:rPr>
        <w:t>;</w:t>
      </w:r>
    </w:p>
    <w:p w14:paraId="7B29864F" w14:textId="77777777" w:rsidR="005A158C" w:rsidRPr="00AE4F92" w:rsidRDefault="005A158C">
      <w:pPr>
        <w:keepNext/>
        <w:keepLines/>
        <w:numPr>
          <w:ilvl w:val="6"/>
          <w:numId w:val="5"/>
        </w:numPr>
        <w:ind w:left="1247" w:firstLine="624"/>
        <w:rPr>
          <w:color w:val="000000"/>
        </w:rPr>
      </w:pPr>
      <w:r w:rsidRPr="00AE4F92">
        <w:rPr>
          <w:rFonts w:eastAsia="Calibri"/>
          <w:i/>
          <w:iCs/>
        </w:rPr>
        <w:t xml:space="preserve">поручает </w:t>
      </w:r>
      <w:r w:rsidRPr="00AE4F92">
        <w:rPr>
          <w:rFonts w:eastAsia="Calibri"/>
        </w:rPr>
        <w:t>рабочей группе осуществить следующие мероприятия, которые составляют план работы Партнерства по бытовым отходам на двухгодичный период 2022</w:t>
      </w:r>
      <w:r>
        <w:rPr>
          <w:rFonts w:eastAsia="Calibri"/>
        </w:rPr>
        <w:noBreakHyphen/>
      </w:r>
      <w:r w:rsidRPr="00AE4F92">
        <w:rPr>
          <w:rFonts w:eastAsia="Calibri"/>
        </w:rPr>
        <w:t>2023</w:t>
      </w:r>
      <w:r>
        <w:rPr>
          <w:rFonts w:eastAsia="Calibri"/>
        </w:rPr>
        <w:t> </w:t>
      </w:r>
      <w:r w:rsidRPr="00AE4F92">
        <w:rPr>
          <w:rFonts w:eastAsia="Calibri"/>
        </w:rPr>
        <w:t xml:space="preserve">годов: </w:t>
      </w:r>
    </w:p>
    <w:p w14:paraId="03126C1B" w14:textId="77777777" w:rsidR="005A158C" w:rsidRPr="00AE4F92" w:rsidRDefault="005A158C">
      <w:pPr>
        <w:keepNext/>
        <w:keepLines/>
        <w:numPr>
          <w:ilvl w:val="1"/>
          <w:numId w:val="6"/>
        </w:numPr>
        <w:ind w:firstLine="624"/>
      </w:pPr>
      <w:r w:rsidRPr="00AE4F92">
        <w:rPr>
          <w:rFonts w:eastAsia="Calibri"/>
        </w:rPr>
        <w:t>мероприятия по повышению осведомленности и профессиональной подготовки по вопросам экологически обоснованного регулирования бытовых отходов, координация информационно-просветительской деятельности и сотрудничество с другими организациями, занимающимися вопросами регулирования бытовых отходов;</w:t>
      </w:r>
    </w:p>
    <w:p w14:paraId="74C9EE65" w14:textId="77777777" w:rsidR="005A158C" w:rsidRPr="00AE4F92" w:rsidRDefault="005A158C">
      <w:pPr>
        <w:numPr>
          <w:ilvl w:val="1"/>
          <w:numId w:val="6"/>
        </w:numPr>
        <w:ind w:firstLine="624"/>
      </w:pPr>
      <w:r w:rsidRPr="00AE4F92">
        <w:rPr>
          <w:rFonts w:eastAsia="Calibri"/>
        </w:rPr>
        <w:t>дальнейшая разработка проекта общего инструктивного документа по экологически обоснованному регулированию бытовых отходов в соответствии с пунктом 15</w:t>
      </w:r>
      <w:r>
        <w:rPr>
          <w:rFonts w:eastAsia="Calibri"/>
        </w:rPr>
        <w:t> </w:t>
      </w:r>
      <w:r w:rsidRPr="00AE4F92">
        <w:rPr>
          <w:rFonts w:eastAsia="Calibri"/>
        </w:rPr>
        <w:t>настоящего решения;</w:t>
      </w:r>
    </w:p>
    <w:p w14:paraId="01CB8771" w14:textId="77777777" w:rsidR="005A158C" w:rsidRPr="00AE4F92" w:rsidRDefault="005A158C">
      <w:pPr>
        <w:numPr>
          <w:ilvl w:val="1"/>
          <w:numId w:val="6"/>
        </w:numPr>
        <w:ind w:firstLine="624"/>
        <w:rPr>
          <w:iCs/>
          <w:color w:val="000000"/>
        </w:rPr>
      </w:pPr>
      <w:r w:rsidRPr="00AE4F92">
        <w:rPr>
          <w:rFonts w:eastAsia="Calibri"/>
        </w:rPr>
        <w:t>продолжение координации информационно-просветительской деятельности и сотрудничества с другими организациями, работающими в области регулирования бытовых отходов, включая Партнерство по пластиковым отходам, для предотвращения дублирования программ и обмена накопленным опытом;</w:t>
      </w:r>
    </w:p>
    <w:p w14:paraId="7817B012" w14:textId="77777777" w:rsidR="005A158C" w:rsidRPr="00AE4F92" w:rsidRDefault="005A158C">
      <w:pPr>
        <w:numPr>
          <w:ilvl w:val="6"/>
          <w:numId w:val="5"/>
        </w:numPr>
        <w:ind w:left="1247" w:firstLine="624"/>
      </w:pPr>
      <w:r w:rsidRPr="00AE4F92">
        <w:rPr>
          <w:rFonts w:eastAsia="Calibri"/>
          <w:i/>
          <w:iCs/>
        </w:rPr>
        <w:t>поручает</w:t>
      </w:r>
      <w:r w:rsidRPr="00AE4F92">
        <w:rPr>
          <w:rFonts w:eastAsia="Calibri"/>
        </w:rPr>
        <w:t xml:space="preserve"> секретариату представить доклад о ходе выполнения настоящего решения Рабочей группе открытого состава на ее тринадцатом совещании и Конференции Сторон на ее шестнадцатом совещании.</w:t>
      </w:r>
    </w:p>
    <w:bookmarkEnd w:id="4"/>
    <w:p w14:paraId="3FCAA152" w14:textId="77777777" w:rsidR="005A158C" w:rsidRPr="00AE4F92" w:rsidRDefault="005A158C" w:rsidP="005A158C">
      <w:pPr>
        <w:suppressAutoHyphens/>
        <w:ind w:left="1247"/>
        <w:jc w:val="center"/>
        <w:rPr>
          <w:rFonts w:eastAsia="Calibri"/>
          <w:bCs/>
          <w:sz w:val="24"/>
          <w:szCs w:val="24"/>
          <w:lang w:val="en-US"/>
        </w:rPr>
      </w:pPr>
      <w:r w:rsidRPr="00AE4F92">
        <w:rPr>
          <w:rFonts w:eastAsia="Calibri"/>
          <w:b/>
          <w:bCs/>
          <w:sz w:val="24"/>
          <w:szCs w:val="24"/>
        </w:rPr>
        <w:t>IV</w:t>
      </w:r>
    </w:p>
    <w:p w14:paraId="5B9B9E3B" w14:textId="77777777" w:rsidR="005A158C" w:rsidRPr="00AE4F92" w:rsidRDefault="005A158C" w:rsidP="005A158C">
      <w:pPr>
        <w:suppressAutoHyphens/>
        <w:ind w:left="1247"/>
        <w:jc w:val="center"/>
        <w:rPr>
          <w:b/>
          <w:bCs/>
          <w:sz w:val="24"/>
          <w:szCs w:val="24"/>
          <w:lang w:val="en-US"/>
        </w:rPr>
      </w:pPr>
      <w:r w:rsidRPr="00AE4F92">
        <w:rPr>
          <w:rFonts w:eastAsia="Calibri"/>
          <w:b/>
          <w:bCs/>
          <w:sz w:val="24"/>
          <w:szCs w:val="24"/>
        </w:rPr>
        <w:t>Партнерство по пластиковым отходам</w:t>
      </w:r>
      <w:r w:rsidRPr="00AE4F92">
        <w:rPr>
          <w:rFonts w:eastAsia="Calibri"/>
          <w:b/>
          <w:sz w:val="24"/>
          <w:szCs w:val="24"/>
        </w:rPr>
        <w:t xml:space="preserve"> </w:t>
      </w:r>
    </w:p>
    <w:p w14:paraId="7C12164C" w14:textId="77777777" w:rsidR="005A158C" w:rsidRPr="00AE4F92" w:rsidRDefault="005A158C">
      <w:pPr>
        <w:numPr>
          <w:ilvl w:val="6"/>
          <w:numId w:val="5"/>
        </w:numPr>
        <w:ind w:left="1247" w:firstLine="624"/>
        <w:rPr>
          <w:color w:val="000000"/>
        </w:rPr>
      </w:pPr>
      <w:r w:rsidRPr="00AE4F92">
        <w:rPr>
          <w:rFonts w:eastAsia="Calibri"/>
          <w:i/>
          <w:iCs/>
        </w:rPr>
        <w:t>приветствует</w:t>
      </w:r>
      <w:r w:rsidRPr="00AE4F92">
        <w:rPr>
          <w:rFonts w:eastAsia="Calibri"/>
        </w:rPr>
        <w:t xml:space="preserve"> соответствующие резолюции, принятые Ассамблеей Организации Объединенных Наций по окружающей среде Программы Организации Объединенных Наций по окружающей среде на ее пятой сессии, включая резолюцию 5/14 «Прекратим загрязнение пластмассами: за имеющий обязательную юридическую силу международный договор»; </w:t>
      </w:r>
    </w:p>
    <w:p w14:paraId="5CEE4BC8" w14:textId="77777777" w:rsidR="005A158C" w:rsidRPr="00AE4F92" w:rsidRDefault="005A158C">
      <w:pPr>
        <w:numPr>
          <w:ilvl w:val="6"/>
          <w:numId w:val="5"/>
        </w:numPr>
        <w:ind w:left="1247" w:firstLine="624"/>
        <w:rPr>
          <w:rFonts w:eastAsia="Calibri"/>
          <w:i/>
          <w:iCs/>
        </w:rPr>
      </w:pPr>
      <w:r w:rsidRPr="00AE4F92">
        <w:rPr>
          <w:rFonts w:eastAsia="Calibri"/>
          <w:i/>
          <w:iCs/>
        </w:rPr>
        <w:t>с удовлетворением отмечает</w:t>
      </w:r>
      <w:r w:rsidRPr="00AE4F92">
        <w:rPr>
          <w:rFonts w:eastAsia="Calibri"/>
        </w:rPr>
        <w:t xml:space="preserve"> ход осуществления плана работы рабочей группы Партнерства по пластиковым отходам на двухгодичный период 2020-2021 годов</w:t>
      </w:r>
      <w:r w:rsidRPr="00AE4F92">
        <w:rPr>
          <w:rFonts w:eastAsia="Calibri"/>
          <w:vertAlign w:val="superscript"/>
        </w:rPr>
        <w:footnoteReference w:id="8"/>
      </w:r>
      <w:r w:rsidRPr="00AE4F92">
        <w:rPr>
          <w:rFonts w:eastAsia="Calibri"/>
        </w:rPr>
        <w:t>;</w:t>
      </w:r>
    </w:p>
    <w:p w14:paraId="3CDE2055" w14:textId="77777777" w:rsidR="005A158C" w:rsidRPr="00AE4F92" w:rsidRDefault="005A158C">
      <w:pPr>
        <w:numPr>
          <w:ilvl w:val="6"/>
          <w:numId w:val="5"/>
        </w:numPr>
        <w:ind w:left="1247" w:firstLine="624"/>
        <w:rPr>
          <w:rFonts w:eastAsia="Calibri"/>
        </w:rPr>
      </w:pPr>
      <w:r w:rsidRPr="00AE4F92">
        <w:rPr>
          <w:rFonts w:eastAsia="Calibri"/>
          <w:i/>
          <w:iCs/>
        </w:rPr>
        <w:t xml:space="preserve">предлагает </w:t>
      </w:r>
      <w:r w:rsidRPr="00AE4F92">
        <w:rPr>
          <w:rFonts w:eastAsia="Calibri"/>
        </w:rPr>
        <w:t>Сторонам и другим субъектам, которые еще не выдвинули кандидатуры членов для вступления в рабочую группу и которые желают это сделать, информировать секретариат о таких кандидатурах;</w:t>
      </w:r>
    </w:p>
    <w:p w14:paraId="308B2D34" w14:textId="77777777" w:rsidR="005A158C" w:rsidRPr="00AE4F92" w:rsidRDefault="005A158C">
      <w:pPr>
        <w:numPr>
          <w:ilvl w:val="6"/>
          <w:numId w:val="5"/>
        </w:numPr>
        <w:ind w:left="1247" w:firstLine="624"/>
        <w:rPr>
          <w:rFonts w:eastAsia="Calibri"/>
        </w:rPr>
      </w:pPr>
      <w:r w:rsidRPr="00AE4F92">
        <w:rPr>
          <w:rFonts w:eastAsia="Calibri"/>
          <w:i/>
          <w:iCs/>
        </w:rPr>
        <w:t xml:space="preserve">поручает </w:t>
      </w:r>
      <w:r w:rsidRPr="00AE4F92">
        <w:rPr>
          <w:rFonts w:eastAsia="Calibri"/>
        </w:rPr>
        <w:t>рабочей группе продолжать выполнение плана работы на двухгодичный период 2020-2021 годов в течение двухгодичного периода 2022-2023</w:t>
      </w:r>
      <w:r w:rsidRPr="00AE4F92">
        <w:rPr>
          <w:rFonts w:eastAsia="Calibri"/>
          <w:lang w:val="en-US"/>
        </w:rPr>
        <w:t> </w:t>
      </w:r>
      <w:r w:rsidRPr="00AE4F92">
        <w:rPr>
          <w:rFonts w:eastAsia="Calibri"/>
        </w:rPr>
        <w:t>годов;</w:t>
      </w:r>
      <w:r w:rsidRPr="00AE4F92">
        <w:rPr>
          <w:rFonts w:eastAsia="Calibri"/>
          <w:szCs w:val="18"/>
          <w:vertAlign w:val="superscript"/>
        </w:rPr>
        <w:footnoteReference w:id="9"/>
      </w:r>
    </w:p>
    <w:p w14:paraId="6651F2F0" w14:textId="77777777" w:rsidR="005A158C" w:rsidRPr="00AE4F92" w:rsidRDefault="005A158C">
      <w:pPr>
        <w:numPr>
          <w:ilvl w:val="6"/>
          <w:numId w:val="5"/>
        </w:numPr>
        <w:ind w:left="1247" w:firstLine="624"/>
        <w:rPr>
          <w:rFonts w:eastAsia="Calibri"/>
        </w:rPr>
      </w:pPr>
      <w:r w:rsidRPr="00AE4F92">
        <w:rPr>
          <w:rFonts w:eastAsia="Calibri"/>
          <w:i/>
          <w:iCs/>
        </w:rPr>
        <w:t xml:space="preserve">поручает </w:t>
      </w:r>
      <w:r w:rsidRPr="00AE4F92">
        <w:rPr>
          <w:rFonts w:eastAsia="Calibri"/>
        </w:rPr>
        <w:t>секретариату представить доклад о ходе выполнения настоящего решения Рабочей группе открытого состава на ее тринадцатом совещании и Конференции Сторон на ее шестнадцатом совещании.</w:t>
      </w:r>
    </w:p>
    <w:p w14:paraId="72A577FA" w14:textId="5DE47FDE" w:rsidR="00F935A6" w:rsidRPr="005A158C" w:rsidRDefault="00F935A6" w:rsidP="005A158C"/>
    <w:sectPr w:rsidR="00F935A6" w:rsidRPr="005A15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76341" w14:textId="77777777" w:rsidR="00AB0922" w:rsidRDefault="00AB0922" w:rsidP="002B66BF">
      <w:pPr>
        <w:spacing w:after="0"/>
      </w:pPr>
      <w:r>
        <w:separator/>
      </w:r>
    </w:p>
  </w:endnote>
  <w:endnote w:type="continuationSeparator" w:id="0">
    <w:p w14:paraId="1CB3B5FD" w14:textId="77777777" w:rsidR="00AB0922" w:rsidRDefault="00AB0922"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51B7A" w14:textId="77777777" w:rsidR="00AB0922" w:rsidRDefault="00AB0922" w:rsidP="002B66BF">
      <w:pPr>
        <w:spacing w:after="0"/>
      </w:pPr>
      <w:r>
        <w:separator/>
      </w:r>
    </w:p>
  </w:footnote>
  <w:footnote w:type="continuationSeparator" w:id="0">
    <w:p w14:paraId="7E190B87" w14:textId="77777777" w:rsidR="00AB0922" w:rsidRDefault="00AB0922" w:rsidP="002B66BF">
      <w:pPr>
        <w:spacing w:after="0"/>
      </w:pPr>
      <w:r>
        <w:continuationSeparator/>
      </w:r>
    </w:p>
  </w:footnote>
  <w:footnote w:id="1">
    <w:p w14:paraId="70E1D33A" w14:textId="77777777" w:rsidR="005A158C" w:rsidRPr="00CF19C4" w:rsidRDefault="005A158C" w:rsidP="005A158C">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CF19C4">
        <w:rPr>
          <w:sz w:val="18"/>
          <w:szCs w:val="18"/>
          <w:vertAlign w:val="superscript"/>
        </w:rPr>
        <w:footnoteRef/>
      </w:r>
      <w:r w:rsidRPr="00CF19C4">
        <w:rPr>
          <w:sz w:val="18"/>
          <w:szCs w:val="18"/>
          <w:lang w:val="en-GB"/>
        </w:rPr>
        <w:t xml:space="preserve"> </w:t>
      </w:r>
      <w:r>
        <w:rPr>
          <w:sz w:val="18"/>
          <w:szCs w:val="18"/>
          <w:lang w:val="en-GB"/>
        </w:rPr>
        <w:tab/>
      </w:r>
      <w:r w:rsidRPr="00CF19C4">
        <w:rPr>
          <w:sz w:val="18"/>
          <w:szCs w:val="18"/>
          <w:lang w:val="en-GB"/>
        </w:rPr>
        <w:t>UNEP/CHW.15/INF/33.</w:t>
      </w:r>
    </w:p>
  </w:footnote>
  <w:footnote w:id="2">
    <w:p w14:paraId="22714372" w14:textId="77777777" w:rsidR="005A158C" w:rsidRPr="00CF19C4" w:rsidRDefault="005A158C" w:rsidP="005A158C">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CF19C4">
        <w:rPr>
          <w:sz w:val="18"/>
          <w:szCs w:val="18"/>
          <w:vertAlign w:val="superscript"/>
        </w:rPr>
        <w:footnoteRef/>
      </w:r>
      <w:r w:rsidRPr="00CF19C4">
        <w:rPr>
          <w:sz w:val="18"/>
          <w:szCs w:val="18"/>
          <w:lang w:val="en-GB"/>
        </w:rPr>
        <w:t xml:space="preserve"> </w:t>
      </w:r>
      <w:r>
        <w:rPr>
          <w:sz w:val="18"/>
          <w:szCs w:val="18"/>
          <w:lang w:val="en-GB"/>
        </w:rPr>
        <w:tab/>
      </w:r>
      <w:r w:rsidRPr="00CF19C4">
        <w:rPr>
          <w:sz w:val="18"/>
          <w:szCs w:val="18"/>
          <w:lang w:val="en-GB"/>
        </w:rPr>
        <w:t xml:space="preserve">UNEP/CHW.15/INF/39/Add.1, </w:t>
      </w:r>
      <w:r w:rsidRPr="00CF19C4">
        <w:rPr>
          <w:sz w:val="18"/>
          <w:szCs w:val="18"/>
        </w:rPr>
        <w:t>приложение</w:t>
      </w:r>
      <w:r w:rsidRPr="00CF19C4">
        <w:rPr>
          <w:sz w:val="18"/>
          <w:szCs w:val="18"/>
          <w:lang w:val="en-GB"/>
        </w:rPr>
        <w:t xml:space="preserve"> I.</w:t>
      </w:r>
    </w:p>
  </w:footnote>
  <w:footnote w:id="3">
    <w:p w14:paraId="6E352B20" w14:textId="77777777" w:rsidR="005A158C" w:rsidRPr="00CF19C4" w:rsidRDefault="005A158C" w:rsidP="005A158C">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CF19C4">
        <w:rPr>
          <w:sz w:val="18"/>
          <w:szCs w:val="18"/>
          <w:vertAlign w:val="superscript"/>
        </w:rPr>
        <w:footnoteRef/>
      </w:r>
      <w:r w:rsidRPr="00CF19C4">
        <w:rPr>
          <w:sz w:val="18"/>
          <w:szCs w:val="18"/>
          <w:lang w:val="en-GB"/>
        </w:rPr>
        <w:t xml:space="preserve"> </w:t>
      </w:r>
      <w:r>
        <w:rPr>
          <w:sz w:val="18"/>
          <w:szCs w:val="18"/>
          <w:lang w:val="en-GB"/>
        </w:rPr>
        <w:tab/>
      </w:r>
      <w:r w:rsidRPr="00CF19C4">
        <w:rPr>
          <w:sz w:val="18"/>
          <w:szCs w:val="18"/>
          <w:lang w:val="en-GB"/>
        </w:rPr>
        <w:t xml:space="preserve">UNEP/CHW.15/INF/39/Add.1, </w:t>
      </w:r>
      <w:r w:rsidRPr="00CF19C4">
        <w:rPr>
          <w:sz w:val="18"/>
          <w:szCs w:val="18"/>
        </w:rPr>
        <w:t>приложение</w:t>
      </w:r>
      <w:r w:rsidRPr="00CF19C4">
        <w:rPr>
          <w:sz w:val="18"/>
          <w:szCs w:val="18"/>
          <w:lang w:val="en-GB"/>
        </w:rPr>
        <w:t xml:space="preserve"> II.</w:t>
      </w:r>
    </w:p>
  </w:footnote>
  <w:footnote w:id="4">
    <w:p w14:paraId="08C46C1B" w14:textId="77777777" w:rsidR="005A158C" w:rsidRPr="00CF19C4" w:rsidRDefault="005A158C" w:rsidP="005A158C">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CF19C4">
        <w:rPr>
          <w:sz w:val="18"/>
          <w:szCs w:val="18"/>
          <w:vertAlign w:val="superscript"/>
        </w:rPr>
        <w:footnoteRef/>
      </w:r>
      <w:r w:rsidRPr="00CF19C4">
        <w:rPr>
          <w:sz w:val="18"/>
          <w:szCs w:val="18"/>
          <w:lang w:val="en-GB"/>
        </w:rPr>
        <w:t xml:space="preserve"> </w:t>
      </w:r>
      <w:r>
        <w:rPr>
          <w:sz w:val="18"/>
          <w:szCs w:val="18"/>
          <w:lang w:val="en-GB"/>
        </w:rPr>
        <w:tab/>
      </w:r>
      <w:r w:rsidRPr="00CF19C4">
        <w:rPr>
          <w:sz w:val="18"/>
          <w:szCs w:val="18"/>
          <w:lang w:val="en-GB"/>
        </w:rPr>
        <w:t xml:space="preserve">UNEP/CHW.15/INF/34, </w:t>
      </w:r>
      <w:r w:rsidRPr="00CF19C4">
        <w:rPr>
          <w:sz w:val="18"/>
          <w:szCs w:val="18"/>
        </w:rPr>
        <w:t>приложение</w:t>
      </w:r>
      <w:r w:rsidRPr="00CF19C4">
        <w:rPr>
          <w:sz w:val="18"/>
          <w:szCs w:val="18"/>
          <w:lang w:val="en-GB"/>
        </w:rPr>
        <w:t>.</w:t>
      </w:r>
    </w:p>
  </w:footnote>
  <w:footnote w:id="5">
    <w:p w14:paraId="7273F67C" w14:textId="77777777" w:rsidR="005A158C" w:rsidRPr="000F66A0" w:rsidRDefault="005A158C" w:rsidP="005A158C">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0F66A0">
        <w:rPr>
          <w:sz w:val="18"/>
          <w:szCs w:val="18"/>
          <w:vertAlign w:val="superscript"/>
        </w:rPr>
        <w:footnoteRef/>
      </w:r>
      <w:r w:rsidRPr="000F66A0">
        <w:rPr>
          <w:sz w:val="18"/>
          <w:szCs w:val="18"/>
          <w:lang w:val="en-GB"/>
        </w:rPr>
        <w:t xml:space="preserve"> </w:t>
      </w:r>
      <w:r>
        <w:rPr>
          <w:sz w:val="18"/>
          <w:szCs w:val="18"/>
          <w:lang w:val="en-GB"/>
        </w:rPr>
        <w:tab/>
      </w:r>
      <w:r w:rsidRPr="000F66A0">
        <w:rPr>
          <w:sz w:val="18"/>
          <w:szCs w:val="18"/>
          <w:lang w:val="en-GB"/>
        </w:rPr>
        <w:t>UNEP/CHW.15/18/Rev.1/Add.1.</w:t>
      </w:r>
      <w:bookmarkStart w:id="5" w:name="_Hlk106799887"/>
      <w:bookmarkEnd w:id="5"/>
    </w:p>
  </w:footnote>
  <w:footnote w:id="6">
    <w:p w14:paraId="65C3F977" w14:textId="77777777" w:rsidR="005A158C" w:rsidRPr="000F66A0" w:rsidRDefault="005A158C" w:rsidP="005A158C">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0F66A0">
        <w:rPr>
          <w:sz w:val="18"/>
          <w:szCs w:val="18"/>
          <w:vertAlign w:val="superscript"/>
        </w:rPr>
        <w:footnoteRef/>
      </w:r>
      <w:r w:rsidRPr="000F66A0">
        <w:rPr>
          <w:sz w:val="18"/>
          <w:szCs w:val="18"/>
          <w:lang w:val="en-GB"/>
        </w:rPr>
        <w:t xml:space="preserve"> </w:t>
      </w:r>
      <w:r>
        <w:rPr>
          <w:sz w:val="18"/>
          <w:szCs w:val="18"/>
          <w:lang w:val="en-GB"/>
        </w:rPr>
        <w:tab/>
      </w:r>
      <w:r w:rsidRPr="000F66A0">
        <w:rPr>
          <w:sz w:val="18"/>
          <w:szCs w:val="18"/>
          <w:lang w:val="en-GB"/>
        </w:rPr>
        <w:t xml:space="preserve">http://www.basel.int/Implementation/HouseholdWastePartnership/OverallGuidanceDocument/ tabid/8227/Default.aspx. </w:t>
      </w:r>
    </w:p>
  </w:footnote>
  <w:footnote w:id="7">
    <w:p w14:paraId="2A464557" w14:textId="77777777" w:rsidR="005A158C" w:rsidRPr="000F66A0" w:rsidRDefault="005A158C" w:rsidP="005A158C">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0F66A0">
        <w:rPr>
          <w:sz w:val="18"/>
          <w:szCs w:val="18"/>
          <w:vertAlign w:val="superscript"/>
        </w:rPr>
        <w:footnoteRef/>
      </w:r>
      <w:r w:rsidRPr="000F66A0">
        <w:rPr>
          <w:sz w:val="18"/>
          <w:szCs w:val="18"/>
        </w:rPr>
        <w:t xml:space="preserve"> </w:t>
      </w:r>
      <w:r>
        <w:rPr>
          <w:sz w:val="18"/>
          <w:szCs w:val="18"/>
        </w:rPr>
        <w:tab/>
      </w:r>
      <w:r w:rsidRPr="000F66A0">
        <w:rPr>
          <w:sz w:val="18"/>
          <w:szCs w:val="18"/>
        </w:rPr>
        <w:t>Решение БК-14/19, приложение.</w:t>
      </w:r>
    </w:p>
  </w:footnote>
  <w:footnote w:id="8">
    <w:p w14:paraId="64DEDECA" w14:textId="77777777" w:rsidR="005A158C" w:rsidRPr="00720FD0" w:rsidRDefault="005A158C" w:rsidP="005A158C">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720FD0">
        <w:rPr>
          <w:sz w:val="18"/>
          <w:szCs w:val="18"/>
          <w:vertAlign w:val="superscript"/>
        </w:rPr>
        <w:footnoteRef/>
      </w:r>
      <w:r w:rsidRPr="00720FD0">
        <w:rPr>
          <w:sz w:val="18"/>
          <w:szCs w:val="18"/>
        </w:rPr>
        <w:t xml:space="preserve"> </w:t>
      </w:r>
      <w:r>
        <w:rPr>
          <w:sz w:val="18"/>
          <w:szCs w:val="18"/>
        </w:rPr>
        <w:tab/>
      </w:r>
      <w:r w:rsidRPr="00720FD0">
        <w:rPr>
          <w:sz w:val="18"/>
          <w:szCs w:val="18"/>
        </w:rPr>
        <w:t xml:space="preserve">UNEP/CHW.14/INF/16/Rev.1, </w:t>
      </w:r>
      <w:r w:rsidRPr="00720FD0">
        <w:rPr>
          <w:sz w:val="18"/>
          <w:szCs w:val="18"/>
        </w:rPr>
        <w:t>приложение II.</w:t>
      </w:r>
    </w:p>
  </w:footnote>
  <w:footnote w:id="9">
    <w:p w14:paraId="5515D076" w14:textId="77777777" w:rsidR="005A158C" w:rsidRPr="00720FD0" w:rsidRDefault="005A158C" w:rsidP="005A158C">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720FD0">
        <w:rPr>
          <w:rStyle w:val="FootnoteReference"/>
          <w:sz w:val="18"/>
        </w:rPr>
        <w:footnoteRef/>
      </w:r>
      <w:r w:rsidRPr="00720FD0">
        <w:rPr>
          <w:sz w:val="18"/>
          <w:szCs w:val="18"/>
        </w:rPr>
        <w:t xml:space="preserve"> </w:t>
      </w:r>
      <w:r>
        <w:rPr>
          <w:sz w:val="18"/>
          <w:szCs w:val="18"/>
        </w:rPr>
        <w:tab/>
      </w:r>
      <w:r w:rsidRPr="00720FD0">
        <w:rPr>
          <w:sz w:val="18"/>
          <w:szCs w:val="18"/>
        </w:rPr>
        <w:t xml:space="preserve">Решение </w:t>
      </w:r>
      <w:r w:rsidRPr="00720FD0">
        <w:rPr>
          <w:sz w:val="18"/>
          <w:szCs w:val="18"/>
        </w:rPr>
        <w:t>БК-14/19, приложение.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E70C1"/>
    <w:multiLevelType w:val="hybridMultilevel"/>
    <w:tmpl w:val="C088BDF8"/>
    <w:styleLink w:val="EstiloImportado111"/>
    <w:lvl w:ilvl="0" w:tplc="1EA4ECA8">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 w15:restartNumberingAfterBreak="0">
    <w:nsid w:val="4990626E"/>
    <w:multiLevelType w:val="hybridMultilevel"/>
    <w:tmpl w:val="6720BBC2"/>
    <w:lvl w:ilvl="0" w:tplc="0809000F">
      <w:start w:val="1"/>
      <w:numFmt w:val="decimal"/>
      <w:lvlText w:val="%1."/>
      <w:lvlJc w:val="left"/>
      <w:pPr>
        <w:ind w:left="3215" w:hanging="360"/>
      </w:p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C80AE52E">
      <w:start w:val="1"/>
      <w:numFmt w:val="decimal"/>
      <w:lvlText w:val="%7."/>
      <w:lvlJc w:val="left"/>
      <w:pPr>
        <w:ind w:left="7535" w:hanging="360"/>
      </w:pPr>
      <w:rPr>
        <w:rFonts w:hint="default"/>
        <w:i w:val="0"/>
        <w:iCs w:val="0"/>
      </w:r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2" w15:restartNumberingAfterBreak="0">
    <w:nsid w:val="52A66A9D"/>
    <w:multiLevelType w:val="multilevel"/>
    <w:tmpl w:val="F4ACF36E"/>
    <w:styleLink w:val="Normallist7"/>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584D4F49"/>
    <w:multiLevelType w:val="hybridMultilevel"/>
    <w:tmpl w:val="433A984E"/>
    <w:styleLink w:val="Normallist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C1F1799"/>
    <w:multiLevelType w:val="hybridMultilevel"/>
    <w:tmpl w:val="EEE092F6"/>
    <w:styleLink w:val="EstiloImportado211"/>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num w:numId="1" w16cid:durableId="380400344">
    <w:abstractNumId w:val="0"/>
  </w:num>
  <w:num w:numId="2" w16cid:durableId="564267273">
    <w:abstractNumId w:val="4"/>
  </w:num>
  <w:num w:numId="3" w16cid:durableId="1390229554">
    <w:abstractNumId w:val="3"/>
  </w:num>
  <w:num w:numId="4" w16cid:durableId="1402214900">
    <w:abstractNumId w:val="2"/>
  </w:num>
  <w:num w:numId="5" w16cid:durableId="1706326683">
    <w:abstractNumId w:val="1"/>
  </w:num>
  <w:num w:numId="6" w16cid:durableId="1229728588">
    <w:abstractNumId w:val="2"/>
    <w:lvlOverride w:ilvl="0">
      <w:lvl w:ilvl="0">
        <w:start w:val="1"/>
        <w:numFmt w:val="decimal"/>
        <w:lvlText w:val="%1."/>
        <w:lvlJc w:val="left"/>
        <w:pPr>
          <w:tabs>
            <w:tab w:val="num" w:pos="568"/>
          </w:tabs>
          <w:ind w:left="1248" w:firstLine="0"/>
        </w:pPr>
        <w:rPr>
          <w:rFonts w:hint="default"/>
          <w:i w:val="0"/>
          <w:iCs w:val="0"/>
        </w:rPr>
      </w:lvl>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0B2CB7"/>
    <w:rsid w:val="002B66BF"/>
    <w:rsid w:val="00322FE3"/>
    <w:rsid w:val="003C0A29"/>
    <w:rsid w:val="003C25AF"/>
    <w:rsid w:val="00447FD6"/>
    <w:rsid w:val="00475395"/>
    <w:rsid w:val="005A158C"/>
    <w:rsid w:val="005B1C5E"/>
    <w:rsid w:val="00617E26"/>
    <w:rsid w:val="006A2E46"/>
    <w:rsid w:val="00700627"/>
    <w:rsid w:val="007A72EB"/>
    <w:rsid w:val="00836B73"/>
    <w:rsid w:val="00872B69"/>
    <w:rsid w:val="009B16ED"/>
    <w:rsid w:val="00AB0922"/>
    <w:rsid w:val="00C84536"/>
    <w:rsid w:val="00CA40F2"/>
    <w:rsid w:val="00D167FF"/>
    <w:rsid w:val="00E75C1B"/>
    <w:rsid w:val="00F36D44"/>
    <w:rsid w:val="00F70037"/>
    <w:rsid w:val="00F935A6"/>
    <w:rsid w:val="00FA6F08"/>
    <w:rsid w:val="00FD2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 w:type="paragraph" w:customStyle="1" w:styleId="CH1">
    <w:name w:val="CH1"/>
    <w:basedOn w:val="Normal"/>
    <w:next w:val="Normal"/>
    <w:qFormat/>
    <w:rsid w:val="006A2E46"/>
    <w:pPr>
      <w:keepNext/>
      <w:keepLines/>
      <w:tabs>
        <w:tab w:val="right" w:pos="851"/>
        <w:tab w:val="left" w:pos="1247"/>
        <w:tab w:val="left" w:pos="1814"/>
        <w:tab w:val="left" w:pos="2381"/>
        <w:tab w:val="left" w:pos="2948"/>
        <w:tab w:val="left" w:pos="3515"/>
        <w:tab w:val="left" w:pos="4082"/>
      </w:tabs>
      <w:suppressAutoHyphens/>
      <w:spacing w:before="240"/>
      <w:ind w:left="1247" w:right="284" w:hanging="1247"/>
    </w:pPr>
    <w:rPr>
      <w:b/>
      <w:sz w:val="28"/>
      <w:szCs w:val="28"/>
      <w:lang w:val="fr-CA"/>
    </w:rPr>
  </w:style>
  <w:style w:type="character" w:customStyle="1" w:styleId="footnote">
    <w:name w:val="footnote"/>
    <w:aliases w:val="reference,16,Point,Superscript,61,reference1,68"/>
    <w:semiHidden/>
    <w:rsid w:val="006A2E46"/>
    <w:rPr>
      <w:rFonts w:ascii="Times New Roman" w:hAnsi="Times New Roman" w:cs="Times New Roman" w:hint="default"/>
      <w:color w:val="auto"/>
      <w:sz w:val="18"/>
      <w:vertAlign w:val="superscript"/>
    </w:rPr>
  </w:style>
  <w:style w:type="numbering" w:customStyle="1" w:styleId="Normallist4">
    <w:name w:val="Normal_list4"/>
    <w:basedOn w:val="NoList"/>
    <w:semiHidden/>
    <w:rsid w:val="006A2E46"/>
    <w:pPr>
      <w:numPr>
        <w:numId w:val="3"/>
      </w:numPr>
    </w:pPr>
  </w:style>
  <w:style w:type="numbering" w:customStyle="1" w:styleId="EstiloImportado111">
    <w:name w:val="Estilo Importado 111"/>
    <w:rsid w:val="006A2E46"/>
    <w:pPr>
      <w:numPr>
        <w:numId w:val="1"/>
      </w:numPr>
    </w:pPr>
  </w:style>
  <w:style w:type="numbering" w:customStyle="1" w:styleId="EstiloImportado211">
    <w:name w:val="Estilo Importado 211"/>
    <w:rsid w:val="006A2E46"/>
    <w:pPr>
      <w:numPr>
        <w:numId w:val="2"/>
      </w:numPr>
    </w:pPr>
  </w:style>
  <w:style w:type="paragraph" w:customStyle="1" w:styleId="CH2">
    <w:name w:val="CH2"/>
    <w:basedOn w:val="Normal"/>
    <w:next w:val="Normal"/>
    <w:link w:val="CH2Char"/>
    <w:qFormat/>
    <w:rsid w:val="005A158C"/>
    <w:pPr>
      <w:keepNext/>
      <w:keepLines/>
      <w:tabs>
        <w:tab w:val="right" w:pos="851"/>
        <w:tab w:val="left" w:pos="1247"/>
        <w:tab w:val="left" w:pos="1814"/>
        <w:tab w:val="left" w:pos="2381"/>
        <w:tab w:val="left" w:pos="2948"/>
        <w:tab w:val="left" w:pos="3515"/>
        <w:tab w:val="left" w:pos="4082"/>
      </w:tabs>
      <w:suppressAutoHyphens/>
      <w:spacing w:before="80"/>
      <w:ind w:left="1247" w:right="284" w:hanging="1247"/>
    </w:pPr>
    <w:rPr>
      <w:b/>
      <w:sz w:val="24"/>
      <w:szCs w:val="24"/>
      <w:lang w:val="fr-CA"/>
    </w:rPr>
  </w:style>
  <w:style w:type="character" w:customStyle="1" w:styleId="CH2Char">
    <w:name w:val="CH2 Char"/>
    <w:link w:val="CH2"/>
    <w:rsid w:val="005A158C"/>
    <w:rPr>
      <w:rFonts w:ascii="Times New Roman" w:eastAsia="Times New Roman" w:hAnsi="Times New Roman" w:cs="Times New Roman"/>
      <w:b/>
      <w:sz w:val="24"/>
      <w:szCs w:val="24"/>
      <w:lang w:val="fr-CA" w:eastAsia="en-US"/>
    </w:rPr>
  </w:style>
  <w:style w:type="numbering" w:customStyle="1" w:styleId="Normallist7">
    <w:name w:val="Normal_list7"/>
    <w:basedOn w:val="NoList"/>
    <w:rsid w:val="005A158C"/>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1161</Words>
  <Characters>6619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2023-05-22T13:00:00Z</dcterms:created>
  <dcterms:modified xsi:type="dcterms:W3CDTF">2023-05-22T13:00:00Z</dcterms:modified>
</cp:coreProperties>
</file>