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C3EA" w14:textId="77777777" w:rsidR="00A33A0D" w:rsidRPr="00447994" w:rsidRDefault="00A33A0D" w:rsidP="00A33A0D">
      <w:pPr>
        <w:pStyle w:val="CH1"/>
        <w:rPr>
          <w:i/>
          <w:iCs/>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15/26: Mecanismo de intercambio de información</w:t>
      </w:r>
    </w:p>
    <w:p w14:paraId="405EF52C" w14:textId="77777777" w:rsidR="00A33A0D" w:rsidRPr="00447994" w:rsidRDefault="00A33A0D" w:rsidP="00A33A0D">
      <w:pPr>
        <w:pStyle w:val="Normal-pool"/>
        <w:spacing w:after="120"/>
        <w:ind w:left="1247" w:firstLine="624"/>
        <w:rPr>
          <w:i/>
          <w:lang w:val="es-ES_tradnl"/>
        </w:rPr>
      </w:pPr>
      <w:r w:rsidRPr="00447994">
        <w:rPr>
          <w:i/>
          <w:iCs/>
          <w:lang w:val="es-ES_tradnl"/>
        </w:rPr>
        <w:t>La Conferencia de las Partes</w:t>
      </w:r>
    </w:p>
    <w:p w14:paraId="15F07AEB" w14:textId="77777777" w:rsidR="00A33A0D" w:rsidRPr="00447994" w:rsidRDefault="00A33A0D">
      <w:pPr>
        <w:pStyle w:val="Normal-pool"/>
        <w:numPr>
          <w:ilvl w:val="0"/>
          <w:numId w:val="1"/>
        </w:numPr>
        <w:tabs>
          <w:tab w:val="clear" w:pos="1247"/>
          <w:tab w:val="clear" w:pos="1814"/>
        </w:tabs>
        <w:spacing w:after="120"/>
        <w:ind w:left="1247" w:firstLine="624"/>
        <w:rPr>
          <w:lang w:val="es-ES_tradnl"/>
        </w:rPr>
      </w:pPr>
      <w:r w:rsidRPr="00447994">
        <w:rPr>
          <w:i/>
          <w:iCs/>
          <w:lang w:val="es-ES_tradnl"/>
        </w:rPr>
        <w:t>Acoge con beneplácito</w:t>
      </w:r>
      <w:r w:rsidRPr="00447994">
        <w:rPr>
          <w:lang w:val="es-ES_tradnl"/>
        </w:rPr>
        <w:t xml:space="preserve"> los progresos realizados en aplicación del mecanismo conjunto de intercambio de información;</w:t>
      </w:r>
    </w:p>
    <w:p w14:paraId="45A84C5B" w14:textId="77777777" w:rsidR="00A33A0D" w:rsidRPr="00447994" w:rsidRDefault="00A33A0D">
      <w:pPr>
        <w:pStyle w:val="Normal-pool"/>
        <w:numPr>
          <w:ilvl w:val="0"/>
          <w:numId w:val="1"/>
        </w:numPr>
        <w:tabs>
          <w:tab w:val="clear" w:pos="1247"/>
          <w:tab w:val="clear" w:pos="1814"/>
        </w:tabs>
        <w:spacing w:after="120"/>
        <w:ind w:left="1247" w:firstLine="624"/>
        <w:rPr>
          <w:lang w:val="es-ES_tradnl"/>
        </w:rPr>
      </w:pPr>
      <w:r w:rsidRPr="00447994">
        <w:rPr>
          <w:i/>
          <w:iCs/>
          <w:lang w:val="es-ES_tradnl"/>
        </w:rPr>
        <w:t>Toma nota</w:t>
      </w:r>
      <w:r w:rsidRPr="00447994">
        <w:rPr>
          <w:lang w:val="es-ES_tradnl"/>
        </w:rPr>
        <w:t xml:space="preserve"> del plan de trabajo para la aplicación del mecanismo conjunto de intercambio de información en el bienio 2022</w:t>
      </w:r>
      <w:r w:rsidRPr="00447994">
        <w:rPr>
          <w:lang w:val="es-ES_tradnl"/>
        </w:rPr>
        <w:noBreakHyphen/>
        <w:t>2023</w:t>
      </w:r>
      <w:r w:rsidRPr="00447994">
        <w:rPr>
          <w:vertAlign w:val="superscript"/>
          <w:lang w:val="es-ES_tradnl"/>
        </w:rPr>
        <w:footnoteReference w:id="1"/>
      </w:r>
      <w:r w:rsidRPr="00447994">
        <w:rPr>
          <w:lang w:val="es-ES_tradnl"/>
        </w:rPr>
        <w:t>;</w:t>
      </w:r>
    </w:p>
    <w:p w14:paraId="648627BB" w14:textId="77777777" w:rsidR="00A33A0D" w:rsidRPr="00447994" w:rsidRDefault="00A33A0D">
      <w:pPr>
        <w:pStyle w:val="Normal-pool"/>
        <w:numPr>
          <w:ilvl w:val="0"/>
          <w:numId w:val="1"/>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w:t>
      </w:r>
    </w:p>
    <w:p w14:paraId="09AF27A0" w14:textId="77777777" w:rsidR="00A33A0D" w:rsidRPr="00447994" w:rsidRDefault="00A33A0D">
      <w:pPr>
        <w:pStyle w:val="Normal-pool"/>
        <w:numPr>
          <w:ilvl w:val="1"/>
          <w:numId w:val="2"/>
        </w:numPr>
        <w:spacing w:after="120"/>
        <w:ind w:left="1247" w:firstLine="624"/>
        <w:rPr>
          <w:lang w:val="es-ES_tradnl"/>
        </w:rPr>
      </w:pPr>
      <w:r w:rsidRPr="00447994">
        <w:rPr>
          <w:lang w:val="es-ES_tradnl"/>
        </w:rPr>
        <w:t>Siga aplicando la estrategia del mecanismo conjunto de intercambio de información</w:t>
      </w:r>
      <w:r w:rsidRPr="00447994">
        <w:rPr>
          <w:vertAlign w:val="superscript"/>
          <w:lang w:val="es-ES_tradnl"/>
        </w:rPr>
        <w:footnoteReference w:id="2"/>
      </w:r>
      <w:r w:rsidRPr="00447994">
        <w:rPr>
          <w:lang w:val="es-ES_tradnl"/>
        </w:rPr>
        <w:t xml:space="preserve"> de forma gradual y eficaz en función de los costos;</w:t>
      </w:r>
    </w:p>
    <w:p w14:paraId="1F8FCDD0" w14:textId="77777777" w:rsidR="00A33A0D" w:rsidRPr="00447994" w:rsidRDefault="00A33A0D">
      <w:pPr>
        <w:pStyle w:val="Normal-pool"/>
        <w:numPr>
          <w:ilvl w:val="1"/>
          <w:numId w:val="2"/>
        </w:numPr>
        <w:spacing w:after="120"/>
        <w:ind w:left="1247" w:firstLine="624"/>
        <w:rPr>
          <w:lang w:val="es-ES_tradnl"/>
        </w:rPr>
      </w:pPr>
      <w:r w:rsidRPr="00447994">
        <w:rPr>
          <w:lang w:val="es-ES_tradnl"/>
        </w:rPr>
        <w:t>Realice las actividades de mantenimiento reseñadas en la sección II.A del plan de trabajo para la aplicación del mecanismo conjunto de intercambio de información en el bienio 2022</w:t>
      </w:r>
      <w:r w:rsidRPr="00447994">
        <w:rPr>
          <w:lang w:val="es-ES_tradnl"/>
        </w:rPr>
        <w:noBreakHyphen/>
        <w:t xml:space="preserve">2023 que se menciona en el párrafo 2 de la presente decisión, de conformidad con el programa de trabajo y presupuesto del Convenio, dando prioridad a las actividades recurrentes, en particular las relativas al mantenimiento de los sistemas vigentes; </w:t>
      </w:r>
    </w:p>
    <w:p w14:paraId="6AD7703D" w14:textId="77777777" w:rsidR="00A33A0D" w:rsidRPr="00447994" w:rsidRDefault="00A33A0D">
      <w:pPr>
        <w:pStyle w:val="Normal-pool"/>
        <w:numPr>
          <w:ilvl w:val="1"/>
          <w:numId w:val="2"/>
        </w:numPr>
        <w:spacing w:after="120"/>
        <w:ind w:left="1247" w:firstLine="624"/>
        <w:rPr>
          <w:lang w:val="es-ES_tradnl"/>
        </w:rPr>
      </w:pPr>
      <w:r w:rsidRPr="00447994">
        <w:rPr>
          <w:lang w:val="es-ES_tradnl"/>
        </w:rPr>
        <w:t>Realice, en función de los recursos disponibles, las actividades reseñadas en la sección II.B del plan de trabajo para la aplicación del mecanismo conjunto de intercambio de información en el bienio 2022</w:t>
      </w:r>
      <w:r w:rsidRPr="00447994">
        <w:rPr>
          <w:lang w:val="es-ES_tradnl"/>
        </w:rPr>
        <w:noBreakHyphen/>
        <w:t>2023 que se menciona en el párrafo 2 de la presente decisión, de conformidad con el programa de trabajo y presupuesto del Convenio para ese bienio;</w:t>
      </w:r>
    </w:p>
    <w:p w14:paraId="65F9BF88" w14:textId="77777777" w:rsidR="00A33A0D" w:rsidRPr="00447994" w:rsidRDefault="00A33A0D">
      <w:pPr>
        <w:pStyle w:val="Normal-pool"/>
        <w:numPr>
          <w:ilvl w:val="0"/>
          <w:numId w:val="1"/>
        </w:numPr>
        <w:tabs>
          <w:tab w:val="clear" w:pos="1247"/>
          <w:tab w:val="clear" w:pos="1814"/>
        </w:tabs>
        <w:spacing w:after="120"/>
        <w:ind w:left="1247" w:firstLine="624"/>
        <w:rPr>
          <w:lang w:val="es-ES_tradnl"/>
        </w:rPr>
      </w:pPr>
      <w:r w:rsidRPr="00447994">
        <w:rPr>
          <w:i/>
          <w:iCs/>
          <w:lang w:val="es-ES_tradnl"/>
        </w:rPr>
        <w:t>Solicita también</w:t>
      </w:r>
      <w:r w:rsidRPr="00447994">
        <w:rPr>
          <w:lang w:val="es-ES_tradnl"/>
        </w:rPr>
        <w:t xml:space="preserve"> a la Secretaría que:</w:t>
      </w:r>
    </w:p>
    <w:p w14:paraId="3935A97C" w14:textId="77777777" w:rsidR="00A33A0D" w:rsidRPr="00447994" w:rsidRDefault="00A33A0D">
      <w:pPr>
        <w:pStyle w:val="Normal-pool"/>
        <w:numPr>
          <w:ilvl w:val="1"/>
          <w:numId w:val="3"/>
        </w:numPr>
        <w:spacing w:after="120"/>
        <w:ind w:left="1247" w:firstLine="624"/>
        <w:rPr>
          <w:lang w:val="es-ES_tradnl"/>
        </w:rPr>
      </w:pPr>
      <w:r w:rsidRPr="00447994">
        <w:rPr>
          <w:lang w:val="es-ES_tradnl"/>
        </w:rPr>
        <w:t>Siga potenciando las actividades de cooperación y coordinación con los asociados en lo tocante al intercambio de información, estudie las actividades que podrían realizarse en cooperación con nuevos asociados, cuando proceda, y garantice la complementariedad con las actividades, instrumentos y mecanismos presentes y futuros para evitar la duplicación de tareas;</w:t>
      </w:r>
    </w:p>
    <w:p w14:paraId="5AB3D529" w14:textId="77777777" w:rsidR="00A33A0D" w:rsidRPr="00447994" w:rsidRDefault="00A33A0D">
      <w:pPr>
        <w:pStyle w:val="Normal-pool"/>
        <w:numPr>
          <w:ilvl w:val="1"/>
          <w:numId w:val="3"/>
        </w:numPr>
        <w:spacing w:after="120"/>
        <w:ind w:left="1247" w:firstLine="624"/>
        <w:rPr>
          <w:lang w:val="es-ES_tradnl"/>
        </w:rPr>
      </w:pPr>
      <w:r w:rsidRPr="00447994">
        <w:rPr>
          <w:lang w:val="es-ES_tradnl"/>
        </w:rPr>
        <w:t>Prosiga su colaboración con la Secretaría del Convenio de Minamata sobre el Mercurio para intercambiar información, experiencias y mejores prácticas en relación con el uso de los sistemas vigentes de intercambio de información;</w:t>
      </w:r>
    </w:p>
    <w:p w14:paraId="40055AF0" w14:textId="77777777" w:rsidR="00A33A0D" w:rsidRPr="00447994" w:rsidRDefault="00A33A0D">
      <w:pPr>
        <w:pStyle w:val="Normal-pool"/>
        <w:numPr>
          <w:ilvl w:val="0"/>
          <w:numId w:val="1"/>
        </w:numPr>
        <w:tabs>
          <w:tab w:val="clear" w:pos="1247"/>
          <w:tab w:val="clear" w:pos="1814"/>
        </w:tabs>
        <w:spacing w:after="120"/>
        <w:ind w:left="1247" w:firstLine="624"/>
        <w:rPr>
          <w:lang w:val="es-ES_tradnl"/>
        </w:rPr>
      </w:pPr>
      <w:r w:rsidRPr="00447994">
        <w:rPr>
          <w:i/>
          <w:iCs/>
          <w:lang w:val="es-ES_tradnl"/>
        </w:rPr>
        <w:t>Invita</w:t>
      </w:r>
      <w:r w:rsidRPr="00447994">
        <w:rPr>
          <w:lang w:val="es-ES_tradnl"/>
        </w:rPr>
        <w:t xml:space="preserve"> a las Partes y los observadores a participar, cuando proceda, en la aplicación y perfeccionamiento de la estrategia del mecanismo conjunto de intercambio de información y en las actividades pertinentes del plan de trabajo del bienio 2022</w:t>
      </w:r>
      <w:r w:rsidRPr="00447994">
        <w:rPr>
          <w:lang w:val="es-ES_tradnl"/>
        </w:rPr>
        <w:noBreakHyphen/>
        <w:t xml:space="preserve">2023, de conformidad con la presente decisión; </w:t>
      </w:r>
    </w:p>
    <w:p w14:paraId="287E893F" w14:textId="77777777" w:rsidR="00A33A0D" w:rsidRPr="00447994" w:rsidRDefault="00A33A0D">
      <w:pPr>
        <w:pStyle w:val="Normal-pool"/>
        <w:numPr>
          <w:ilvl w:val="0"/>
          <w:numId w:val="1"/>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someta la estrategia a examen periódico para tener en cuenta la experiencia adquirida y las novedades de interés en relación con la agenda internacional sobre la gestión racional de los productos químicos y los desechos. </w:t>
      </w:r>
    </w:p>
    <w:p w14:paraId="5E5F9B2A" w14:textId="624ABA50" w:rsidR="00F935A6" w:rsidRPr="00AD56CA" w:rsidRDefault="00F935A6" w:rsidP="00A33A0D">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F95B0" w14:textId="77777777" w:rsidR="00A61BCD" w:rsidRDefault="00A61BCD" w:rsidP="00162093">
      <w:r>
        <w:separator/>
      </w:r>
    </w:p>
  </w:endnote>
  <w:endnote w:type="continuationSeparator" w:id="0">
    <w:p w14:paraId="4C077B44" w14:textId="77777777" w:rsidR="00A61BCD" w:rsidRDefault="00A61BCD"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E9243" w14:textId="77777777" w:rsidR="00A61BCD" w:rsidRDefault="00A61BCD" w:rsidP="00162093">
      <w:r>
        <w:separator/>
      </w:r>
    </w:p>
  </w:footnote>
  <w:footnote w:type="continuationSeparator" w:id="0">
    <w:p w14:paraId="3EDBE8F7" w14:textId="77777777" w:rsidR="00A61BCD" w:rsidRDefault="00A61BCD" w:rsidP="00162093">
      <w:r>
        <w:continuationSeparator/>
      </w:r>
    </w:p>
  </w:footnote>
  <w:footnote w:id="1">
    <w:p w14:paraId="2DF2ED4C" w14:textId="77777777" w:rsidR="00A33A0D" w:rsidRPr="00122920" w:rsidRDefault="00A33A0D" w:rsidP="00A33A0D">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UNEP/CHW.15/INF/46-UNEP/FAO/RC/COP.10/INF/30-UNEP/POPS/COP.10/INF/50.</w:t>
      </w:r>
    </w:p>
  </w:footnote>
  <w:footnote w:id="2">
    <w:p w14:paraId="5B864391" w14:textId="77777777" w:rsidR="00A33A0D" w:rsidRPr="00122920" w:rsidRDefault="00A33A0D" w:rsidP="00A33A0D">
      <w:pPr>
        <w:pStyle w:val="Normal-pool"/>
        <w:spacing w:before="20" w:after="40"/>
        <w:ind w:left="1247"/>
        <w:rPr>
          <w:sz w:val="18"/>
          <w:szCs w:val="18"/>
          <w:lang w:val="es-ES_tradnl"/>
        </w:rPr>
      </w:pPr>
      <w:r w:rsidRPr="00122920">
        <w:rPr>
          <w:color w:val="000000" w:themeColor="text1"/>
          <w:sz w:val="18"/>
          <w:szCs w:val="18"/>
          <w:vertAlign w:val="superscript"/>
          <w:lang w:val="es-ES_tradnl"/>
        </w:rPr>
        <w:footnoteRef/>
      </w:r>
      <w:r w:rsidRPr="00122920">
        <w:rPr>
          <w:sz w:val="18"/>
          <w:szCs w:val="18"/>
          <w:lang w:val="es-ES_tradnl"/>
        </w:rPr>
        <w:t xml:space="preserve"> UNEP/CHW.13/INF/47-UNEP/FAO/RC/COP.8/INF/33-UNEP/POPS/COP.8/INF/50.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8F5D9A"/>
    <w:multiLevelType w:val="hybridMultilevel"/>
    <w:tmpl w:val="AF3E7F18"/>
    <w:lvl w:ilvl="0" w:tplc="FFFFFFFF">
      <w:start w:val="1"/>
      <w:numFmt w:val="lowerLetter"/>
      <w:lvlText w:val="(%1)"/>
      <w:lvlJc w:val="left"/>
      <w:pPr>
        <w:ind w:left="720"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44460200"/>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E045AAD"/>
    <w:multiLevelType w:val="hybridMultilevel"/>
    <w:tmpl w:val="6E6C96A8"/>
    <w:lvl w:ilvl="0" w:tplc="FFFFFFFF">
      <w:start w:val="1"/>
      <w:numFmt w:val="lowerLetter"/>
      <w:lvlText w:val="(%1)"/>
      <w:lvlJc w:val="left"/>
      <w:pPr>
        <w:ind w:left="720"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83119967">
    <w:abstractNumId w:val="1"/>
  </w:num>
  <w:num w:numId="2" w16cid:durableId="40441118">
    <w:abstractNumId w:val="2"/>
  </w:num>
  <w:num w:numId="3" w16cid:durableId="142864852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16D45"/>
    <w:rsid w:val="00162093"/>
    <w:rsid w:val="002403A2"/>
    <w:rsid w:val="00245BBD"/>
    <w:rsid w:val="002F78B7"/>
    <w:rsid w:val="003C0CF7"/>
    <w:rsid w:val="003E56FA"/>
    <w:rsid w:val="0067579D"/>
    <w:rsid w:val="006F0658"/>
    <w:rsid w:val="007B0359"/>
    <w:rsid w:val="007B69C9"/>
    <w:rsid w:val="00806D82"/>
    <w:rsid w:val="00836B73"/>
    <w:rsid w:val="00A077D7"/>
    <w:rsid w:val="00A20275"/>
    <w:rsid w:val="00A33A0D"/>
    <w:rsid w:val="00A61BCD"/>
    <w:rsid w:val="00A83FA0"/>
    <w:rsid w:val="00AD56CA"/>
    <w:rsid w:val="00B437F7"/>
    <w:rsid w:val="00B909A9"/>
    <w:rsid w:val="00C803C5"/>
    <w:rsid w:val="00C84536"/>
    <w:rsid w:val="00D07464"/>
    <w:rsid w:val="00E066A0"/>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2023-05-22T13:34:00Z</dcterms:created>
  <dcterms:modified xsi:type="dcterms:W3CDTF">2023-05-22T13:34:00Z</dcterms:modified>
</cp:coreProperties>
</file>