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F30CC" w14:textId="77777777" w:rsidR="0059468C" w:rsidRPr="00925B93" w:rsidRDefault="0059468C" w:rsidP="0059468C">
      <w:pPr>
        <w:suppressAutoHyphens/>
        <w:ind w:left="1247"/>
        <w:rPr>
          <w:rFonts w:eastAsia="Calibri"/>
          <w:b/>
          <w:sz w:val="28"/>
          <w:szCs w:val="28"/>
        </w:rPr>
      </w:pPr>
      <w:r w:rsidRPr="00925B93">
        <w:rPr>
          <w:rFonts w:eastAsia="Calibri"/>
          <w:b/>
          <w:bCs/>
          <w:sz w:val="28"/>
          <w:szCs w:val="28"/>
        </w:rPr>
        <w:t>БК-15/27: Синергия в деле предотвращения и пресечения незаконного оборота опасных химических веществ и отходов и торговли ими</w:t>
      </w:r>
    </w:p>
    <w:p w14:paraId="402FCDA3" w14:textId="77777777" w:rsidR="0059468C" w:rsidRPr="00925B93" w:rsidRDefault="0059468C" w:rsidP="0059468C">
      <w:pPr>
        <w:tabs>
          <w:tab w:val="left" w:pos="624"/>
          <w:tab w:val="left" w:pos="1247"/>
          <w:tab w:val="left" w:pos="1814"/>
        </w:tabs>
        <w:ind w:left="1247" w:firstLine="624"/>
        <w:rPr>
          <w:rFonts w:eastAsia="Calibri"/>
          <w:i/>
          <w:iCs/>
          <w:lang w:val="en-US"/>
        </w:rPr>
      </w:pPr>
      <w:r w:rsidRPr="00925B93">
        <w:rPr>
          <w:rFonts w:eastAsia="Calibri"/>
          <w:i/>
          <w:iCs/>
        </w:rPr>
        <w:t>Конференция Сторон,</w:t>
      </w:r>
    </w:p>
    <w:p w14:paraId="04F0C3A8" w14:textId="77777777" w:rsidR="0059468C" w:rsidRPr="00925B93" w:rsidRDefault="0059468C" w:rsidP="0059468C">
      <w:pPr>
        <w:suppressAutoHyphens/>
        <w:ind w:left="1247"/>
        <w:jc w:val="center"/>
        <w:rPr>
          <w:sz w:val="24"/>
          <w:szCs w:val="24"/>
          <w:lang w:val="en-US"/>
        </w:rPr>
      </w:pPr>
      <w:r w:rsidRPr="00925B93">
        <w:rPr>
          <w:rFonts w:eastAsia="Calibri"/>
          <w:b/>
          <w:bCs/>
          <w:sz w:val="24"/>
          <w:szCs w:val="24"/>
        </w:rPr>
        <w:t>I</w:t>
      </w:r>
      <w:r w:rsidRPr="00925B93">
        <w:rPr>
          <w:b/>
          <w:sz w:val="24"/>
          <w:szCs w:val="18"/>
          <w:vertAlign w:val="superscript"/>
        </w:rPr>
        <w:footnoteReference w:id="1"/>
      </w:r>
    </w:p>
    <w:p w14:paraId="238EA48D" w14:textId="77777777" w:rsidR="0059468C" w:rsidRPr="00925B93" w:rsidRDefault="0059468C">
      <w:pPr>
        <w:numPr>
          <w:ilvl w:val="0"/>
          <w:numId w:val="5"/>
        </w:numPr>
        <w:ind w:left="1247" w:firstLine="624"/>
      </w:pPr>
      <w:bookmarkStart w:id="0" w:name="_Hlk62245486"/>
      <w:r w:rsidRPr="00925B93">
        <w:rPr>
          <w:rFonts w:eastAsia="Calibri"/>
          <w:i/>
          <w:iCs/>
        </w:rPr>
        <w:t>утверждает</w:t>
      </w:r>
      <w:r w:rsidRPr="00925B93">
        <w:rPr>
          <w:rFonts w:eastAsia="Calibri"/>
        </w:rPr>
        <w:t xml:space="preserve"> формы для добровольного представления Сторонами Роттердамской и Стокгольмской конвенций информации о случаях торговли, осуществляемой в нарушение этих конвенций</w:t>
      </w:r>
      <w:r w:rsidRPr="00925B93">
        <w:rPr>
          <w:szCs w:val="18"/>
          <w:vertAlign w:val="superscript"/>
        </w:rPr>
        <w:footnoteReference w:id="2"/>
      </w:r>
      <w:r w:rsidRPr="00925B93">
        <w:rPr>
          <w:rFonts w:eastAsia="Calibri"/>
        </w:rPr>
        <w:t>;</w:t>
      </w:r>
      <w:bookmarkEnd w:id="0"/>
    </w:p>
    <w:p w14:paraId="324B889E" w14:textId="77777777" w:rsidR="0059468C" w:rsidRPr="00925B93" w:rsidRDefault="0059468C">
      <w:pPr>
        <w:numPr>
          <w:ilvl w:val="0"/>
          <w:numId w:val="5"/>
        </w:numPr>
        <w:ind w:left="1247" w:firstLine="624"/>
      </w:pPr>
      <w:r w:rsidRPr="00925B93">
        <w:rPr>
          <w:rFonts w:eastAsia="Calibri"/>
          <w:i/>
          <w:iCs/>
        </w:rPr>
        <w:t>призывает</w:t>
      </w:r>
      <w:r w:rsidRPr="00925B93">
        <w:rPr>
          <w:rFonts w:eastAsia="Calibri"/>
        </w:rPr>
        <w:t xml:space="preserve"> Стороны представлять информацию о случаях торговли, осуществляемой в нарушение Роттердамской и Стокгольмской конвенций, используя формы, о которых говорится в пункте 1 настоящего решения; </w:t>
      </w:r>
    </w:p>
    <w:p w14:paraId="16C4F59C" w14:textId="77777777" w:rsidR="0059468C" w:rsidRPr="00925B93" w:rsidRDefault="0059468C">
      <w:pPr>
        <w:numPr>
          <w:ilvl w:val="0"/>
          <w:numId w:val="5"/>
        </w:numPr>
        <w:ind w:left="1247" w:firstLine="624"/>
        <w:rPr>
          <w:lang w:val="en-US"/>
        </w:rPr>
      </w:pPr>
      <w:r w:rsidRPr="00925B93">
        <w:rPr>
          <w:rFonts w:eastAsia="Calibri"/>
          <w:i/>
          <w:iCs/>
        </w:rPr>
        <w:t xml:space="preserve">поручает </w:t>
      </w:r>
      <w:r w:rsidRPr="00925B93">
        <w:rPr>
          <w:rFonts w:eastAsia="Calibri"/>
        </w:rPr>
        <w:t>секретариату:</w:t>
      </w:r>
    </w:p>
    <w:p w14:paraId="1D0F1DD7" w14:textId="77777777" w:rsidR="0059468C" w:rsidRPr="00925B93" w:rsidRDefault="0059468C">
      <w:pPr>
        <w:numPr>
          <w:ilvl w:val="1"/>
          <w:numId w:val="6"/>
        </w:numPr>
        <w:tabs>
          <w:tab w:val="clear" w:pos="3935"/>
        </w:tabs>
        <w:ind w:left="1247" w:firstLine="624"/>
      </w:pPr>
      <w:r w:rsidRPr="00925B93">
        <w:rPr>
          <w:rFonts w:eastAsia="Calibri"/>
        </w:rPr>
        <w:t>собирать информацию о подтвержденных соответствующими Сторонами случаях незаконной торговли опасными химическими веществами и отходами, осуществляемой в нарушение Конвенции, которую Стороны представляют на добровольной основе, заблаговременно уведомлять об этом соответствующие Стороны и публиковать такую информацию на веб-сайте Конвенции;</w:t>
      </w:r>
    </w:p>
    <w:p w14:paraId="67F89579" w14:textId="77777777" w:rsidR="0059468C" w:rsidRPr="00925B93" w:rsidRDefault="0059468C">
      <w:pPr>
        <w:numPr>
          <w:ilvl w:val="1"/>
          <w:numId w:val="6"/>
        </w:numPr>
        <w:tabs>
          <w:tab w:val="clear" w:pos="3935"/>
        </w:tabs>
        <w:ind w:left="1247" w:firstLine="624"/>
        <w:rPr>
          <w:color w:val="000000"/>
        </w:rPr>
      </w:pPr>
      <w:r w:rsidRPr="00925B93">
        <w:rPr>
          <w:rFonts w:eastAsia="Calibri"/>
        </w:rPr>
        <w:t xml:space="preserve">провести обзор существующих договоренностей о сотрудничестве с международными организациями или субъектами, уполномоченными предотвращать и пресекать незаконную торговлю опасными химическими веществами в соответствии с Роттердамской и Стокгольмской конвенциями, и подготовить, при условии наличия ресурсов, доклад, включающий рекомендации по укреплению таких договоренностей, с учетом соответствующего опыта Базельской конвенции, для рассмотрения Конференцией Сторон на ее шестнадцатом совещании; </w:t>
      </w:r>
    </w:p>
    <w:p w14:paraId="468B3107" w14:textId="77777777" w:rsidR="0059468C" w:rsidRPr="00925B93" w:rsidRDefault="0059468C" w:rsidP="0059468C">
      <w:pPr>
        <w:suppressAutoHyphens/>
        <w:ind w:left="1247"/>
        <w:jc w:val="center"/>
        <w:rPr>
          <w:sz w:val="24"/>
          <w:szCs w:val="24"/>
          <w:lang w:val="en-US"/>
        </w:rPr>
      </w:pPr>
      <w:r w:rsidRPr="00925B93">
        <w:rPr>
          <w:rFonts w:eastAsia="Calibri"/>
          <w:b/>
          <w:bCs/>
          <w:sz w:val="24"/>
          <w:szCs w:val="24"/>
        </w:rPr>
        <w:t>II</w:t>
      </w:r>
      <w:r w:rsidRPr="00925B93">
        <w:rPr>
          <w:b/>
          <w:sz w:val="24"/>
          <w:szCs w:val="18"/>
          <w:vertAlign w:val="superscript"/>
        </w:rPr>
        <w:footnoteReference w:id="3"/>
      </w:r>
    </w:p>
    <w:p w14:paraId="64E4ACDC" w14:textId="77777777" w:rsidR="0059468C" w:rsidRPr="00925B93" w:rsidRDefault="0059468C">
      <w:pPr>
        <w:numPr>
          <w:ilvl w:val="0"/>
          <w:numId w:val="5"/>
        </w:numPr>
        <w:ind w:left="1247" w:firstLine="624"/>
      </w:pPr>
      <w:r w:rsidRPr="00925B93">
        <w:rPr>
          <w:rFonts w:eastAsia="Calibri"/>
          <w:i/>
          <w:iCs/>
        </w:rPr>
        <w:t>напоминает</w:t>
      </w:r>
      <w:r w:rsidRPr="00925B93">
        <w:rPr>
          <w:rFonts w:eastAsia="Calibri"/>
        </w:rPr>
        <w:t xml:space="preserve"> Сторонам Базельской конвенции о необходимости сообщать секретариату о случаях незаконного оборота, используя установленную форму для сообщения о подтвержденных случаях незаконного оборота</w:t>
      </w:r>
      <w:r w:rsidRPr="00925B93">
        <w:rPr>
          <w:vertAlign w:val="superscript"/>
        </w:rPr>
        <w:footnoteReference w:id="4"/>
      </w:r>
      <w:r w:rsidRPr="00925B93">
        <w:rPr>
          <w:rFonts w:eastAsia="Calibri"/>
        </w:rPr>
        <w:t xml:space="preserve"> или таблицу 9 формы для представления национальных сведений для случаев незаконного оборота в отчетном году;</w:t>
      </w:r>
    </w:p>
    <w:p w14:paraId="33C87387" w14:textId="77777777" w:rsidR="0059468C" w:rsidRPr="00925B93" w:rsidRDefault="0059468C" w:rsidP="0059468C">
      <w:pPr>
        <w:suppressAutoHyphens/>
        <w:ind w:left="1247"/>
        <w:jc w:val="center"/>
        <w:rPr>
          <w:sz w:val="24"/>
          <w:szCs w:val="24"/>
          <w:lang w:val="en-US"/>
        </w:rPr>
      </w:pPr>
      <w:r w:rsidRPr="00925B93">
        <w:rPr>
          <w:rFonts w:eastAsia="Calibri"/>
          <w:b/>
          <w:bCs/>
          <w:sz w:val="24"/>
          <w:szCs w:val="24"/>
        </w:rPr>
        <w:t>III</w:t>
      </w:r>
    </w:p>
    <w:p w14:paraId="2C04C255" w14:textId="77777777" w:rsidR="0059468C" w:rsidRPr="00925B93" w:rsidRDefault="0059468C">
      <w:pPr>
        <w:numPr>
          <w:ilvl w:val="0"/>
          <w:numId w:val="5"/>
        </w:numPr>
        <w:ind w:left="1247" w:firstLine="624"/>
      </w:pPr>
      <w:r w:rsidRPr="00925B93">
        <w:rPr>
          <w:rFonts w:eastAsia="Calibri"/>
          <w:i/>
          <w:iCs/>
        </w:rPr>
        <w:t>ссылается</w:t>
      </w:r>
      <w:r w:rsidRPr="00925B93">
        <w:rPr>
          <w:rFonts w:eastAsia="Calibri"/>
        </w:rPr>
        <w:t xml:space="preserve"> на решения БК-14/24, РК-9/12 и СК-9/22 «Синергия в деле предотвращения и пресечения незаконного оборота опасных химических веществ и отходов и торговли ими», в частности на пункт 2 указанных решений,</w:t>
      </w:r>
    </w:p>
    <w:p w14:paraId="4DA00ADF" w14:textId="77777777" w:rsidR="0059468C" w:rsidRPr="00925B93" w:rsidRDefault="0059468C">
      <w:pPr>
        <w:numPr>
          <w:ilvl w:val="0"/>
          <w:numId w:val="5"/>
        </w:numPr>
        <w:ind w:left="1247" w:firstLine="624"/>
      </w:pPr>
      <w:r w:rsidRPr="00925B93">
        <w:rPr>
          <w:rFonts w:eastAsia="Calibri"/>
          <w:i/>
          <w:iCs/>
        </w:rPr>
        <w:t>предлагает</w:t>
      </w:r>
      <w:r w:rsidRPr="00925B93">
        <w:rPr>
          <w:rFonts w:eastAsia="Calibri"/>
        </w:rPr>
        <w:t xml:space="preserve"> Сторонам представить информацию о передовых методах предотвращения и пресечения незаконного оборота опасных химических веществ и отходов, на которые распространяется действие Базельской, Роттердамской и Стокгольмской конвенций, и торговли ими, включая тексты любых актов, принятых ими с этой целью;</w:t>
      </w:r>
    </w:p>
    <w:p w14:paraId="0FCDFE9B" w14:textId="77777777" w:rsidR="0059468C" w:rsidRPr="00925B93" w:rsidRDefault="0059468C">
      <w:pPr>
        <w:numPr>
          <w:ilvl w:val="0"/>
          <w:numId w:val="5"/>
        </w:numPr>
        <w:ind w:left="1247" w:firstLine="624"/>
      </w:pPr>
      <w:r w:rsidRPr="00925B93">
        <w:rPr>
          <w:rFonts w:eastAsia="Calibri"/>
          <w:i/>
          <w:iCs/>
        </w:rPr>
        <w:t xml:space="preserve">принимает к сведению </w:t>
      </w:r>
      <w:r w:rsidRPr="00925B93">
        <w:rPr>
          <w:rFonts w:eastAsia="Calibri"/>
        </w:rPr>
        <w:t xml:space="preserve">доклад, включая рекомендации, о возможностях укрепления сотрудничества между организациями, имеющими соответствующие мандаты и </w:t>
      </w:r>
      <w:r w:rsidRPr="00925B93">
        <w:rPr>
          <w:rFonts w:eastAsia="Calibri"/>
        </w:rPr>
        <w:lastRenderedPageBreak/>
        <w:t>осуществляющими деятельность, направленную на предотвращение и пресечение незаконного оборота опасных химических веществ и отходов и торговли ими</w:t>
      </w:r>
      <w:r w:rsidRPr="00925B93">
        <w:rPr>
          <w:vertAlign w:val="superscript"/>
        </w:rPr>
        <w:footnoteReference w:id="5"/>
      </w:r>
      <w:r w:rsidRPr="00925B93">
        <w:rPr>
          <w:rFonts w:eastAsia="Calibri"/>
        </w:rPr>
        <w:t>;</w:t>
      </w:r>
    </w:p>
    <w:p w14:paraId="6CAD41DE" w14:textId="77777777" w:rsidR="0059468C" w:rsidRPr="00925B93" w:rsidRDefault="0059468C">
      <w:pPr>
        <w:numPr>
          <w:ilvl w:val="0"/>
          <w:numId w:val="5"/>
        </w:numPr>
        <w:ind w:left="1247" w:firstLine="624"/>
      </w:pPr>
      <w:r w:rsidRPr="00925B93">
        <w:rPr>
          <w:rFonts w:eastAsia="Calibri"/>
          <w:i/>
          <w:iCs/>
        </w:rPr>
        <w:t>призывает</w:t>
      </w:r>
      <w:r w:rsidRPr="00925B93">
        <w:rPr>
          <w:rFonts w:eastAsia="Calibri"/>
        </w:rPr>
        <w:t xml:space="preserve"> организации – члены Межорганизационной программы по рациональному регулированию химических веществ</w:t>
      </w:r>
      <w:r w:rsidRPr="00925B93">
        <w:rPr>
          <w:vertAlign w:val="superscript"/>
        </w:rPr>
        <w:footnoteReference w:id="6"/>
      </w:r>
      <w:r w:rsidRPr="00925B93">
        <w:rPr>
          <w:rFonts w:eastAsia="Calibri"/>
        </w:rPr>
        <w:t xml:space="preserve">, региональные центры Базельской конвенции и Стокгольмской конвенции, Международную организацию уголовной полиции, Всемирную таможенную организацию и соответствующие глобальные и региональные сети по обеспечению соблюдения проводить мероприятия, направленные на оказание помощи Сторонам Базельской, Роттердамской и Стокгольмской конвенций в деле предотвращения и пресечения незаконного оборота опасных химических веществ и отходов и торговли ими, и информировать об этом секретариат; </w:t>
      </w:r>
    </w:p>
    <w:p w14:paraId="4DC4DF61" w14:textId="77777777" w:rsidR="0059468C" w:rsidRPr="00925B93" w:rsidRDefault="0059468C">
      <w:pPr>
        <w:keepNext/>
        <w:keepLines/>
        <w:numPr>
          <w:ilvl w:val="0"/>
          <w:numId w:val="5"/>
        </w:numPr>
        <w:ind w:left="1247" w:firstLine="624"/>
        <w:rPr>
          <w:lang w:val="en-US"/>
        </w:rPr>
      </w:pPr>
      <w:r w:rsidRPr="00925B93">
        <w:rPr>
          <w:rFonts w:eastAsia="Calibri"/>
          <w:i/>
          <w:iCs/>
        </w:rPr>
        <w:t>поручает</w:t>
      </w:r>
      <w:r w:rsidRPr="00925B93">
        <w:rPr>
          <w:rFonts w:eastAsia="Calibri"/>
        </w:rPr>
        <w:t xml:space="preserve"> секретариату:</w:t>
      </w:r>
    </w:p>
    <w:p w14:paraId="14BA5E4A" w14:textId="77777777" w:rsidR="0059468C" w:rsidRPr="00925B93" w:rsidRDefault="0059468C">
      <w:pPr>
        <w:numPr>
          <w:ilvl w:val="0"/>
          <w:numId w:val="7"/>
        </w:numPr>
        <w:ind w:left="1247" w:firstLine="624"/>
        <w:rPr>
          <w:rFonts w:eastAsia="Calibri"/>
        </w:rPr>
      </w:pPr>
      <w:r w:rsidRPr="00925B93">
        <w:rPr>
          <w:rFonts w:eastAsia="Calibri"/>
        </w:rPr>
        <w:t xml:space="preserve">продолжать предоставлять консультации и, при условии наличия ресурсов, осуществлять мероприятия по оказанию технической помощи для укрепления потенциала Сторон по предотвращению и пресечению незаконного оборота химических веществ и отходов, на которые распространяется действие Базельской, Роттердамской и Стокгольмской конвенций, и торговли ими; </w:t>
      </w:r>
    </w:p>
    <w:p w14:paraId="4CBFEC63" w14:textId="77777777" w:rsidR="0059468C" w:rsidRPr="00925B93" w:rsidRDefault="0059468C">
      <w:pPr>
        <w:numPr>
          <w:ilvl w:val="0"/>
          <w:numId w:val="7"/>
        </w:numPr>
        <w:ind w:left="1247" w:firstLine="624"/>
        <w:rPr>
          <w:rFonts w:eastAsia="Calibri"/>
        </w:rPr>
      </w:pPr>
      <w:r w:rsidRPr="00925B93">
        <w:rPr>
          <w:rFonts w:eastAsia="Calibri"/>
        </w:rPr>
        <w:t xml:space="preserve">осуществлять сбор информации о передовых методах Сторон по предотвращению и пресечению незаконного оборота опасных химических веществ и отходов, на которые распространяется действие Базельской, Роттердамской и Стокгольмской конвенций, и торговли ими и представить свод таких практик и извлеченных из них уроков на рассмотрение Конференции Сторон на ее шестнадцатом совещании; </w:t>
      </w:r>
    </w:p>
    <w:p w14:paraId="79DC71F2" w14:textId="77777777" w:rsidR="0059468C" w:rsidRPr="00925B93" w:rsidRDefault="0059468C">
      <w:pPr>
        <w:numPr>
          <w:ilvl w:val="0"/>
          <w:numId w:val="7"/>
        </w:numPr>
        <w:ind w:left="1247" w:firstLine="624"/>
        <w:rPr>
          <w:rFonts w:eastAsia="Calibri"/>
        </w:rPr>
      </w:pPr>
      <w:r w:rsidRPr="00925B93">
        <w:rPr>
          <w:rFonts w:eastAsia="Calibri"/>
        </w:rPr>
        <w:t>оказывать Сторонам, в случае получения соответствующего запроса, помощь в выявлении случаев незаконной торговли опасными химическими веществами;</w:t>
      </w:r>
    </w:p>
    <w:p w14:paraId="190C44E8" w14:textId="77777777" w:rsidR="0059468C" w:rsidRPr="00925B93" w:rsidRDefault="0059468C">
      <w:pPr>
        <w:numPr>
          <w:ilvl w:val="0"/>
          <w:numId w:val="7"/>
        </w:numPr>
        <w:ind w:left="1247" w:firstLine="624"/>
        <w:rPr>
          <w:rFonts w:eastAsia="Calibri"/>
        </w:rPr>
      </w:pPr>
      <w:r w:rsidRPr="00925B93">
        <w:rPr>
          <w:rFonts w:eastAsia="Calibri"/>
        </w:rPr>
        <w:t>представить Конференции Сторон на ее шестнадцатом совещании доклад о выполнении настоящего решения.</w:t>
      </w:r>
    </w:p>
    <w:p w14:paraId="72A577FA" w14:textId="5DE47FDE" w:rsidR="00F935A6" w:rsidRPr="0059468C" w:rsidRDefault="00F935A6" w:rsidP="0059468C"/>
    <w:sectPr w:rsidR="00F935A6" w:rsidRPr="0059468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C80D9" w14:textId="77777777" w:rsidR="005836FE" w:rsidRDefault="005836FE" w:rsidP="002B66BF">
      <w:pPr>
        <w:spacing w:after="0"/>
      </w:pPr>
      <w:r>
        <w:separator/>
      </w:r>
    </w:p>
  </w:endnote>
  <w:endnote w:type="continuationSeparator" w:id="0">
    <w:p w14:paraId="090EC724" w14:textId="77777777" w:rsidR="005836FE" w:rsidRDefault="005836FE" w:rsidP="002B66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EFA555" w14:textId="77777777" w:rsidR="005836FE" w:rsidRDefault="005836FE" w:rsidP="002B66BF">
      <w:pPr>
        <w:spacing w:after="0"/>
      </w:pPr>
      <w:r>
        <w:separator/>
      </w:r>
    </w:p>
  </w:footnote>
  <w:footnote w:type="continuationSeparator" w:id="0">
    <w:p w14:paraId="64F5EA08" w14:textId="77777777" w:rsidR="005836FE" w:rsidRDefault="005836FE" w:rsidP="002B66BF">
      <w:pPr>
        <w:spacing w:after="0"/>
      </w:pPr>
      <w:r>
        <w:continuationSeparator/>
      </w:r>
    </w:p>
  </w:footnote>
  <w:footnote w:id="1">
    <w:p w14:paraId="06BC32A7" w14:textId="77777777" w:rsidR="0059468C" w:rsidRPr="00AA406C" w:rsidRDefault="0059468C" w:rsidP="0059468C">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AA406C">
        <w:rPr>
          <w:rStyle w:val="FootnoteReference"/>
          <w:sz w:val="18"/>
        </w:rPr>
        <w:footnoteRef/>
      </w:r>
      <w:r w:rsidRPr="00AA406C">
        <w:rPr>
          <w:sz w:val="18"/>
          <w:szCs w:val="18"/>
        </w:rPr>
        <w:t xml:space="preserve"> </w:t>
      </w:r>
      <w:r>
        <w:rPr>
          <w:sz w:val="18"/>
          <w:szCs w:val="18"/>
        </w:rPr>
        <w:tab/>
      </w:r>
      <w:r w:rsidRPr="00AA406C">
        <w:rPr>
          <w:sz w:val="18"/>
          <w:szCs w:val="18"/>
        </w:rPr>
        <w:t xml:space="preserve">Данный раздел относится только к решениям, принятым конференциями Сторон Роттердамской и Стокгольмской конвенций. </w:t>
      </w:r>
    </w:p>
  </w:footnote>
  <w:footnote w:id="2">
    <w:p w14:paraId="7CEFF73F" w14:textId="77777777" w:rsidR="0059468C" w:rsidRPr="00AA406C" w:rsidRDefault="0059468C" w:rsidP="0059468C">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AA406C">
        <w:rPr>
          <w:rStyle w:val="FootnoteReference"/>
          <w:sz w:val="18"/>
        </w:rPr>
        <w:footnoteRef/>
      </w:r>
      <w:r w:rsidRPr="00AA406C">
        <w:rPr>
          <w:sz w:val="18"/>
          <w:szCs w:val="18"/>
          <w:lang w:val="en-GB"/>
        </w:rPr>
        <w:t xml:space="preserve"> </w:t>
      </w:r>
      <w:r>
        <w:rPr>
          <w:sz w:val="18"/>
          <w:szCs w:val="18"/>
          <w:lang w:val="en-GB"/>
        </w:rPr>
        <w:tab/>
      </w:r>
      <w:r w:rsidRPr="00AA406C">
        <w:rPr>
          <w:sz w:val="18"/>
          <w:szCs w:val="18"/>
          <w:lang w:val="en-GB"/>
        </w:rPr>
        <w:t>UNEP/FAO/RC/COP.10/INF/32</w:t>
      </w:r>
      <w:r w:rsidRPr="007C7A83">
        <w:rPr>
          <w:sz w:val="18"/>
          <w:szCs w:val="18"/>
          <w:lang w:val="en-GB"/>
        </w:rPr>
        <w:t>-</w:t>
      </w:r>
      <w:r w:rsidRPr="00AA406C">
        <w:rPr>
          <w:sz w:val="18"/>
          <w:szCs w:val="18"/>
          <w:lang w:val="en-GB"/>
        </w:rPr>
        <w:t>UNEP/POPS/COP.10/INF/52.</w:t>
      </w:r>
    </w:p>
  </w:footnote>
  <w:footnote w:id="3">
    <w:p w14:paraId="1CED3023" w14:textId="77777777" w:rsidR="0059468C" w:rsidRPr="00AA406C" w:rsidRDefault="0059468C" w:rsidP="0059468C">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AA406C">
        <w:rPr>
          <w:rStyle w:val="FootnoteReference"/>
          <w:sz w:val="18"/>
        </w:rPr>
        <w:footnoteRef/>
      </w:r>
      <w:r w:rsidRPr="00AA406C">
        <w:rPr>
          <w:sz w:val="18"/>
          <w:szCs w:val="18"/>
        </w:rPr>
        <w:t xml:space="preserve"> </w:t>
      </w:r>
      <w:r>
        <w:rPr>
          <w:sz w:val="18"/>
          <w:szCs w:val="18"/>
        </w:rPr>
        <w:tab/>
      </w:r>
      <w:r w:rsidRPr="00AA406C">
        <w:rPr>
          <w:sz w:val="18"/>
          <w:szCs w:val="18"/>
        </w:rPr>
        <w:t>Данный раздел относится только к решению, принятому Конференцией Сторон Базельской конвенции.</w:t>
      </w:r>
    </w:p>
  </w:footnote>
  <w:footnote w:id="4">
    <w:p w14:paraId="525C791E" w14:textId="77777777" w:rsidR="0059468C" w:rsidRPr="00AA406C" w:rsidRDefault="0059468C" w:rsidP="0059468C">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AA406C">
        <w:rPr>
          <w:sz w:val="18"/>
          <w:szCs w:val="18"/>
          <w:vertAlign w:val="superscript"/>
        </w:rPr>
        <w:footnoteRef/>
      </w:r>
      <w:r w:rsidRPr="00AA406C">
        <w:rPr>
          <w:sz w:val="18"/>
          <w:szCs w:val="18"/>
        </w:rPr>
        <w:t xml:space="preserve"> </w:t>
      </w:r>
      <w:r>
        <w:rPr>
          <w:sz w:val="18"/>
          <w:szCs w:val="18"/>
        </w:rPr>
        <w:tab/>
      </w:r>
      <w:r w:rsidRPr="00AA406C">
        <w:rPr>
          <w:sz w:val="18"/>
          <w:szCs w:val="18"/>
        </w:rPr>
        <w:t xml:space="preserve">См. </w:t>
      </w:r>
      <w:r w:rsidRPr="00AA406C">
        <w:rPr>
          <w:sz w:val="18"/>
          <w:szCs w:val="18"/>
        </w:rPr>
        <w:t>www.basel.int/Procedures/ReportingonIllegalTraffic/tabid/1544/Default.aspx.</w:t>
      </w:r>
    </w:p>
  </w:footnote>
  <w:footnote w:id="5">
    <w:p w14:paraId="409F5BE6" w14:textId="77777777" w:rsidR="0059468C" w:rsidRPr="00AA406C" w:rsidRDefault="0059468C" w:rsidP="0059468C">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AA406C">
        <w:rPr>
          <w:sz w:val="18"/>
          <w:szCs w:val="18"/>
          <w:vertAlign w:val="superscript"/>
        </w:rPr>
        <w:footnoteRef/>
      </w:r>
      <w:r w:rsidRPr="00AA406C">
        <w:rPr>
          <w:sz w:val="18"/>
          <w:szCs w:val="18"/>
          <w:lang w:val="en-GB"/>
        </w:rPr>
        <w:t xml:space="preserve"> </w:t>
      </w:r>
      <w:r>
        <w:rPr>
          <w:sz w:val="18"/>
          <w:szCs w:val="18"/>
          <w:lang w:val="en-GB"/>
        </w:rPr>
        <w:tab/>
      </w:r>
      <w:r w:rsidRPr="00AA406C">
        <w:rPr>
          <w:sz w:val="18"/>
          <w:szCs w:val="18"/>
          <w:lang w:val="en-GB"/>
        </w:rPr>
        <w:t>UNEP/CHW.15/INF/48</w:t>
      </w:r>
      <w:r w:rsidRPr="004575F6">
        <w:rPr>
          <w:sz w:val="18"/>
          <w:szCs w:val="18"/>
          <w:lang w:val="en-GB"/>
        </w:rPr>
        <w:t>-</w:t>
      </w:r>
      <w:r w:rsidRPr="00AA406C">
        <w:rPr>
          <w:sz w:val="18"/>
          <w:szCs w:val="18"/>
          <w:lang w:val="en-GB"/>
        </w:rPr>
        <w:t>UNEP/FAO/RC/COP.10/INF/33</w:t>
      </w:r>
      <w:r w:rsidRPr="004575F6">
        <w:rPr>
          <w:sz w:val="18"/>
          <w:szCs w:val="18"/>
          <w:lang w:val="en-GB"/>
        </w:rPr>
        <w:t>-</w:t>
      </w:r>
      <w:r w:rsidRPr="00AA406C">
        <w:rPr>
          <w:sz w:val="18"/>
          <w:szCs w:val="18"/>
          <w:lang w:val="en-GB"/>
        </w:rPr>
        <w:t>UNEP/POPS/COP.10/INF/53.</w:t>
      </w:r>
    </w:p>
  </w:footnote>
  <w:footnote w:id="6">
    <w:p w14:paraId="3C9564E4" w14:textId="77777777" w:rsidR="0059468C" w:rsidRPr="00AA406C" w:rsidRDefault="0059468C" w:rsidP="0059468C">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AA406C">
        <w:rPr>
          <w:sz w:val="18"/>
          <w:szCs w:val="18"/>
          <w:vertAlign w:val="superscript"/>
        </w:rPr>
        <w:footnoteRef/>
      </w:r>
      <w:r w:rsidRPr="00AA406C">
        <w:rPr>
          <w:sz w:val="18"/>
          <w:szCs w:val="18"/>
        </w:rPr>
        <w:t xml:space="preserve"> </w:t>
      </w:r>
      <w:r>
        <w:rPr>
          <w:sz w:val="18"/>
          <w:szCs w:val="18"/>
        </w:rPr>
        <w:tab/>
      </w:r>
      <w:r w:rsidRPr="00AA406C">
        <w:rPr>
          <w:sz w:val="18"/>
          <w:szCs w:val="18"/>
        </w:rPr>
        <w:t>Продовольственная и сельскохозяйственная организация Объединенных Наций; Международная организация труда; Программа развития Организации Объединенных Наций; Программа Организации Объединенных Наций по окружающей среде; Организация Объединенных Наций по промышленному развитию; Учебный и научно-исследовательский институт Организации Объединенных Наций; Всемирная организация здравоохранения; Всемирный банк; Организация экономического сотрудничества и развития.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E7E44"/>
    <w:multiLevelType w:val="hybridMultilevel"/>
    <w:tmpl w:val="9342DEBA"/>
    <w:lvl w:ilvl="0" w:tplc="FFFFFFFF">
      <w:start w:val="1"/>
      <w:numFmt w:val="decimal"/>
      <w:lvlText w:val="%1."/>
      <w:lvlJc w:val="left"/>
      <w:pPr>
        <w:ind w:left="720" w:hanging="360"/>
      </w:pPr>
      <w:rPr>
        <w:b w:val="0"/>
        <w:bCs/>
        <w:i w:val="0"/>
        <w:iCs w:val="0"/>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D4E70C1"/>
    <w:multiLevelType w:val="hybridMultilevel"/>
    <w:tmpl w:val="C088BDF8"/>
    <w:styleLink w:val="EstiloImportado111"/>
    <w:lvl w:ilvl="0" w:tplc="1EA4ECA8">
      <w:start w:val="1"/>
      <w:numFmt w:val="lowerRoman"/>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2" w15:restartNumberingAfterBreak="0">
    <w:nsid w:val="52A66A9D"/>
    <w:multiLevelType w:val="multilevel"/>
    <w:tmpl w:val="F4ACF36E"/>
    <w:styleLink w:val="Normallist7"/>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 w15:restartNumberingAfterBreak="0">
    <w:nsid w:val="584D4F49"/>
    <w:multiLevelType w:val="hybridMultilevel"/>
    <w:tmpl w:val="433A984E"/>
    <w:styleLink w:val="Normallist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6120B58"/>
    <w:multiLevelType w:val="hybridMultilevel"/>
    <w:tmpl w:val="9E92E368"/>
    <w:lvl w:ilvl="0" w:tplc="FFFFFFFF">
      <w:start w:val="1"/>
      <w:numFmt w:val="decimal"/>
      <w:lvlText w:val="%1."/>
      <w:lvlJc w:val="left"/>
      <w:pPr>
        <w:tabs>
          <w:tab w:val="num" w:pos="3215"/>
        </w:tabs>
        <w:ind w:left="3215" w:hanging="360"/>
      </w:pPr>
    </w:lvl>
    <w:lvl w:ilvl="1" w:tplc="0B82E394">
      <w:start w:val="1"/>
      <w:numFmt w:val="lowerLetter"/>
      <w:lvlText w:val="%2)"/>
      <w:lvlJc w:val="left"/>
      <w:pPr>
        <w:tabs>
          <w:tab w:val="num" w:pos="3935"/>
        </w:tabs>
        <w:ind w:left="3935" w:hanging="360"/>
      </w:pPr>
      <w:rPr>
        <w:rFonts w:hint="default"/>
      </w:rPr>
    </w:lvl>
    <w:lvl w:ilvl="2" w:tplc="FFFFFFFF">
      <w:start w:val="1"/>
      <w:numFmt w:val="lowerRoman"/>
      <w:lvlText w:val="%3."/>
      <w:lvlJc w:val="right"/>
      <w:pPr>
        <w:tabs>
          <w:tab w:val="num" w:pos="4655"/>
        </w:tabs>
        <w:ind w:left="4655" w:hanging="180"/>
      </w:pPr>
    </w:lvl>
    <w:lvl w:ilvl="3" w:tplc="FFFFFFFF">
      <w:start w:val="1"/>
      <w:numFmt w:val="decimal"/>
      <w:lvlText w:val="%4."/>
      <w:lvlJc w:val="left"/>
      <w:pPr>
        <w:tabs>
          <w:tab w:val="num" w:pos="5375"/>
        </w:tabs>
        <w:ind w:left="5375" w:hanging="360"/>
      </w:pPr>
    </w:lvl>
    <w:lvl w:ilvl="4" w:tplc="FFFFFFFF">
      <w:start w:val="1"/>
      <w:numFmt w:val="lowerLetter"/>
      <w:lvlText w:val="%5."/>
      <w:lvlJc w:val="left"/>
      <w:pPr>
        <w:tabs>
          <w:tab w:val="num" w:pos="6095"/>
        </w:tabs>
        <w:ind w:left="6095" w:hanging="360"/>
      </w:pPr>
    </w:lvl>
    <w:lvl w:ilvl="5" w:tplc="FFFFFFFF">
      <w:start w:val="1"/>
      <w:numFmt w:val="lowerRoman"/>
      <w:lvlText w:val="%6."/>
      <w:lvlJc w:val="right"/>
      <w:pPr>
        <w:tabs>
          <w:tab w:val="num" w:pos="6815"/>
        </w:tabs>
        <w:ind w:left="6815" w:hanging="180"/>
      </w:pPr>
    </w:lvl>
    <w:lvl w:ilvl="6" w:tplc="FFFFFFFF">
      <w:start w:val="1"/>
      <w:numFmt w:val="decimal"/>
      <w:lvlText w:val="%7."/>
      <w:lvlJc w:val="left"/>
      <w:pPr>
        <w:tabs>
          <w:tab w:val="num" w:pos="7535"/>
        </w:tabs>
        <w:ind w:left="7535" w:hanging="360"/>
      </w:pPr>
    </w:lvl>
    <w:lvl w:ilvl="7" w:tplc="FFFFFFFF">
      <w:start w:val="1"/>
      <w:numFmt w:val="lowerLetter"/>
      <w:lvlText w:val="%8."/>
      <w:lvlJc w:val="left"/>
      <w:pPr>
        <w:tabs>
          <w:tab w:val="num" w:pos="8255"/>
        </w:tabs>
        <w:ind w:left="8255" w:hanging="360"/>
      </w:pPr>
    </w:lvl>
    <w:lvl w:ilvl="8" w:tplc="FFFFFFFF">
      <w:start w:val="1"/>
      <w:numFmt w:val="lowerRoman"/>
      <w:lvlText w:val="%9."/>
      <w:lvlJc w:val="right"/>
      <w:pPr>
        <w:tabs>
          <w:tab w:val="num" w:pos="8975"/>
        </w:tabs>
        <w:ind w:left="8975" w:hanging="180"/>
      </w:pPr>
    </w:lvl>
  </w:abstractNum>
  <w:abstractNum w:abstractNumId="5" w15:restartNumberingAfterBreak="0">
    <w:nsid w:val="66994EAB"/>
    <w:multiLevelType w:val="hybridMultilevel"/>
    <w:tmpl w:val="5AA62D8C"/>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C1F1799"/>
    <w:multiLevelType w:val="hybridMultilevel"/>
    <w:tmpl w:val="EEE092F6"/>
    <w:styleLink w:val="EstiloImportado211"/>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num w:numId="1" w16cid:durableId="380400344">
    <w:abstractNumId w:val="1"/>
  </w:num>
  <w:num w:numId="2" w16cid:durableId="564267273">
    <w:abstractNumId w:val="6"/>
  </w:num>
  <w:num w:numId="3" w16cid:durableId="1390229554">
    <w:abstractNumId w:val="3"/>
  </w:num>
  <w:num w:numId="4" w16cid:durableId="1402214900">
    <w:abstractNumId w:val="2"/>
  </w:num>
  <w:num w:numId="5" w16cid:durableId="1311326795">
    <w:abstractNumId w:val="0"/>
  </w:num>
  <w:num w:numId="6" w16cid:durableId="1917545336">
    <w:abstractNumId w:val="4"/>
  </w:num>
  <w:num w:numId="7" w16cid:durableId="716128572">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6BF"/>
    <w:rsid w:val="00045920"/>
    <w:rsid w:val="000B2CB7"/>
    <w:rsid w:val="002B66BF"/>
    <w:rsid w:val="00322FE3"/>
    <w:rsid w:val="003C0A29"/>
    <w:rsid w:val="003C25AF"/>
    <w:rsid w:val="00447FD6"/>
    <w:rsid w:val="00475395"/>
    <w:rsid w:val="005836FE"/>
    <w:rsid w:val="0059468C"/>
    <w:rsid w:val="005A158C"/>
    <w:rsid w:val="005B1C5E"/>
    <w:rsid w:val="00617E26"/>
    <w:rsid w:val="006A2E46"/>
    <w:rsid w:val="00700627"/>
    <w:rsid w:val="007A72EB"/>
    <w:rsid w:val="00836B73"/>
    <w:rsid w:val="00872B69"/>
    <w:rsid w:val="009B16ED"/>
    <w:rsid w:val="00C84536"/>
    <w:rsid w:val="00CA40F2"/>
    <w:rsid w:val="00D14735"/>
    <w:rsid w:val="00D167FF"/>
    <w:rsid w:val="00DC63BA"/>
    <w:rsid w:val="00E22051"/>
    <w:rsid w:val="00E75C1B"/>
    <w:rsid w:val="00F36D44"/>
    <w:rsid w:val="00F70037"/>
    <w:rsid w:val="00F935A6"/>
    <w:rsid w:val="00FA6F08"/>
    <w:rsid w:val="00FD2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25772"/>
  <w15:chartTrackingRefBased/>
  <w15:docId w15:val="{37AE8027-7CF0-489E-9F14-615FBAFB0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6BF"/>
    <w:pPr>
      <w:spacing w:after="120" w:line="240" w:lineRule="auto"/>
    </w:pPr>
    <w:rPr>
      <w:rFonts w:ascii="Times New Roman" w:eastAsia="Times New Roman" w:hAnsi="Times New Roman" w:cs="Times New Roman"/>
      <w:sz w:val="20"/>
      <w:szCs w:val="20"/>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Footnote"/>
    <w:link w:val="BVIfnrCharCharCharChar"/>
    <w:qFormat/>
    <w:rsid w:val="002B66BF"/>
    <w:rPr>
      <w:rFonts w:ascii="Times New Roman" w:hAnsi="Times New Roman"/>
      <w:sz w:val="20"/>
      <w:szCs w:val="18"/>
      <w:vertAlign w:val="superscript"/>
    </w:rPr>
  </w:style>
  <w:style w:type="paragraph" w:customStyle="1" w:styleId="Normal-pool">
    <w:name w:val="Normal-pool"/>
    <w:link w:val="Normal-poolChar"/>
    <w:qFormat/>
    <w:rsid w:val="002B66BF"/>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ru-RU" w:eastAsia="en-US"/>
    </w:rPr>
  </w:style>
  <w:style w:type="character" w:customStyle="1" w:styleId="Normal-poolChar">
    <w:name w:val="Normal-pool Char"/>
    <w:link w:val="Normal-pool"/>
    <w:locked/>
    <w:rsid w:val="002B66BF"/>
    <w:rPr>
      <w:rFonts w:ascii="Times New Roman" w:eastAsia="Times New Roman" w:hAnsi="Times New Roman" w:cs="Times New Roman"/>
      <w:sz w:val="20"/>
      <w:szCs w:val="20"/>
      <w:lang w:val="ru-RU"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2B66BF"/>
    <w:pPr>
      <w:spacing w:before="120" w:after="160" w:line="240" w:lineRule="exact"/>
    </w:pPr>
    <w:rPr>
      <w:rFonts w:eastAsiaTheme="minorEastAsia" w:cstheme="minorBidi"/>
      <w:szCs w:val="18"/>
      <w:vertAlign w:val="superscript"/>
      <w:lang w:val="en-US" w:eastAsia="zh-CN"/>
    </w:rPr>
  </w:style>
  <w:style w:type="paragraph" w:customStyle="1" w:styleId="CH1">
    <w:name w:val="CH1"/>
    <w:basedOn w:val="Normal"/>
    <w:next w:val="Normal"/>
    <w:qFormat/>
    <w:rsid w:val="006A2E46"/>
    <w:pPr>
      <w:keepNext/>
      <w:keepLines/>
      <w:tabs>
        <w:tab w:val="right" w:pos="851"/>
        <w:tab w:val="left" w:pos="1247"/>
        <w:tab w:val="left" w:pos="1814"/>
        <w:tab w:val="left" w:pos="2381"/>
        <w:tab w:val="left" w:pos="2948"/>
        <w:tab w:val="left" w:pos="3515"/>
        <w:tab w:val="left" w:pos="4082"/>
      </w:tabs>
      <w:suppressAutoHyphens/>
      <w:spacing w:before="240"/>
      <w:ind w:left="1247" w:right="284" w:hanging="1247"/>
    </w:pPr>
    <w:rPr>
      <w:b/>
      <w:sz w:val="28"/>
      <w:szCs w:val="28"/>
      <w:lang w:val="fr-CA"/>
    </w:rPr>
  </w:style>
  <w:style w:type="character" w:customStyle="1" w:styleId="footnote">
    <w:name w:val="footnote"/>
    <w:aliases w:val="reference,16,Point,Superscript,61,reference1,68"/>
    <w:semiHidden/>
    <w:rsid w:val="006A2E46"/>
    <w:rPr>
      <w:rFonts w:ascii="Times New Roman" w:hAnsi="Times New Roman" w:cs="Times New Roman" w:hint="default"/>
      <w:color w:val="auto"/>
      <w:sz w:val="18"/>
      <w:vertAlign w:val="superscript"/>
    </w:rPr>
  </w:style>
  <w:style w:type="numbering" w:customStyle="1" w:styleId="Normallist4">
    <w:name w:val="Normal_list4"/>
    <w:basedOn w:val="NoList"/>
    <w:semiHidden/>
    <w:rsid w:val="006A2E46"/>
    <w:pPr>
      <w:numPr>
        <w:numId w:val="3"/>
      </w:numPr>
    </w:pPr>
  </w:style>
  <w:style w:type="numbering" w:customStyle="1" w:styleId="EstiloImportado111">
    <w:name w:val="Estilo Importado 111"/>
    <w:rsid w:val="006A2E46"/>
    <w:pPr>
      <w:numPr>
        <w:numId w:val="1"/>
      </w:numPr>
    </w:pPr>
  </w:style>
  <w:style w:type="numbering" w:customStyle="1" w:styleId="EstiloImportado211">
    <w:name w:val="Estilo Importado 211"/>
    <w:rsid w:val="006A2E46"/>
    <w:pPr>
      <w:numPr>
        <w:numId w:val="2"/>
      </w:numPr>
    </w:pPr>
  </w:style>
  <w:style w:type="paragraph" w:customStyle="1" w:styleId="CH2">
    <w:name w:val="CH2"/>
    <w:basedOn w:val="Normal"/>
    <w:next w:val="Normal"/>
    <w:link w:val="CH2Char"/>
    <w:qFormat/>
    <w:rsid w:val="005A158C"/>
    <w:pPr>
      <w:keepNext/>
      <w:keepLines/>
      <w:tabs>
        <w:tab w:val="right" w:pos="851"/>
        <w:tab w:val="left" w:pos="1247"/>
        <w:tab w:val="left" w:pos="1814"/>
        <w:tab w:val="left" w:pos="2381"/>
        <w:tab w:val="left" w:pos="2948"/>
        <w:tab w:val="left" w:pos="3515"/>
        <w:tab w:val="left" w:pos="4082"/>
      </w:tabs>
      <w:suppressAutoHyphens/>
      <w:spacing w:before="80"/>
      <w:ind w:left="1247" w:right="284" w:hanging="1247"/>
    </w:pPr>
    <w:rPr>
      <w:b/>
      <w:sz w:val="24"/>
      <w:szCs w:val="24"/>
      <w:lang w:val="fr-CA"/>
    </w:rPr>
  </w:style>
  <w:style w:type="character" w:customStyle="1" w:styleId="CH2Char">
    <w:name w:val="CH2 Char"/>
    <w:link w:val="CH2"/>
    <w:rsid w:val="005A158C"/>
    <w:rPr>
      <w:rFonts w:ascii="Times New Roman" w:eastAsia="Times New Roman" w:hAnsi="Times New Roman" w:cs="Times New Roman"/>
      <w:b/>
      <w:sz w:val="24"/>
      <w:szCs w:val="24"/>
      <w:lang w:val="fr-CA" w:eastAsia="en-US"/>
    </w:rPr>
  </w:style>
  <w:style w:type="numbering" w:customStyle="1" w:styleId="Normallist7">
    <w:name w:val="Normal_list7"/>
    <w:basedOn w:val="NoList"/>
    <w:rsid w:val="005A158C"/>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612</Words>
  <Characters>3493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2023-05-22T13:03:00Z</dcterms:created>
  <dcterms:modified xsi:type="dcterms:W3CDTF">2023-05-22T13:03:00Z</dcterms:modified>
</cp:coreProperties>
</file>