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807CE" w14:textId="77777777" w:rsidR="00975E4F" w:rsidRPr="00993161" w:rsidRDefault="00975E4F" w:rsidP="00975E4F">
      <w:pPr>
        <w:pStyle w:val="CH1"/>
        <w:spacing w:before="0"/>
        <w:rPr>
          <w:lang w:val="fr-FR"/>
        </w:rPr>
      </w:pPr>
      <w:r w:rsidRPr="00993161">
        <w:rPr>
          <w:lang w:val="fr-FR"/>
        </w:rPr>
        <w:tab/>
      </w:r>
      <w:r w:rsidRPr="00993161">
        <w:rPr>
          <w:lang w:val="fr-FR"/>
        </w:rPr>
        <w:tab/>
        <w:t xml:space="preserve">BC-15/4 : Entrée en vigueur de l’Amendement portant interdiction </w:t>
      </w:r>
    </w:p>
    <w:p w14:paraId="15704793" w14:textId="77777777" w:rsidR="00975E4F" w:rsidRPr="00993161" w:rsidRDefault="00975E4F" w:rsidP="00975E4F">
      <w:pPr>
        <w:pStyle w:val="NormalNonumber"/>
        <w:rPr>
          <w:i/>
          <w:lang w:val="fr-FR"/>
        </w:rPr>
      </w:pPr>
      <w:r w:rsidRPr="00993161">
        <w:rPr>
          <w:i/>
          <w:lang w:val="fr-FR"/>
        </w:rPr>
        <w:tab/>
        <w:t>La Conférence des Parties,</w:t>
      </w:r>
    </w:p>
    <w:p w14:paraId="0F768ECC" w14:textId="77777777" w:rsidR="00975E4F" w:rsidRPr="00993161" w:rsidRDefault="00975E4F" w:rsidP="00975E4F">
      <w:pPr>
        <w:pStyle w:val="NormalNonumber"/>
        <w:rPr>
          <w:lang w:val="fr-FR"/>
        </w:rPr>
      </w:pPr>
      <w:r w:rsidRPr="00993161">
        <w:rPr>
          <w:i/>
          <w:lang w:val="fr-FR"/>
        </w:rPr>
        <w:tab/>
        <w:t>Se félicitant</w:t>
      </w:r>
      <w:r w:rsidRPr="00993161">
        <w:rPr>
          <w:lang w:val="fr-FR"/>
        </w:rPr>
        <w:t xml:space="preserve"> de l’entrée en vigueur de l’amendement à la Convention de Bâle sur le contrôle des mouvements transfrontières de déchets dangereux et de leur élimination figurant dans la décision III/1, connu sous le nom d</w:t>
      </w:r>
      <w:proofErr w:type="gramStart"/>
      <w:r w:rsidRPr="00993161">
        <w:rPr>
          <w:lang w:val="fr-FR"/>
        </w:rPr>
        <w:t>’«</w:t>
      </w:r>
      <w:proofErr w:type="gramEnd"/>
      <w:r w:rsidRPr="00993161">
        <w:rPr>
          <w:lang w:val="fr-FR"/>
        </w:rPr>
        <w:t xml:space="preserve"> Amendement portant interdiction », </w:t>
      </w:r>
    </w:p>
    <w:p w14:paraId="5250EB05" w14:textId="77777777" w:rsidR="00975E4F" w:rsidRPr="00993161" w:rsidRDefault="00975E4F" w:rsidP="00975E4F">
      <w:pPr>
        <w:pStyle w:val="NormalNonumber"/>
        <w:rPr>
          <w:color w:val="000000"/>
          <w:lang w:val="fr-FR"/>
        </w:rPr>
      </w:pPr>
      <w:r w:rsidRPr="00993161">
        <w:rPr>
          <w:lang w:val="fr-FR"/>
        </w:rPr>
        <w:tab/>
        <w:t>1.</w:t>
      </w:r>
      <w:r w:rsidRPr="00993161">
        <w:rPr>
          <w:lang w:val="fr-FR"/>
        </w:rPr>
        <w:tab/>
      </w:r>
      <w:r w:rsidRPr="00993161">
        <w:rPr>
          <w:i/>
          <w:lang w:val="fr-FR"/>
        </w:rPr>
        <w:t>Invite</w:t>
      </w:r>
      <w:r w:rsidRPr="00993161">
        <w:rPr>
          <w:lang w:val="fr-FR"/>
        </w:rPr>
        <w:t xml:space="preserve"> les Parties qui ne l’ont pas encore fait à ratifier l’Amendement portant interdiction ; </w:t>
      </w:r>
    </w:p>
    <w:p w14:paraId="05550087" w14:textId="77777777" w:rsidR="00975E4F" w:rsidRPr="00993161" w:rsidRDefault="00975E4F" w:rsidP="00975E4F">
      <w:pPr>
        <w:pStyle w:val="NormalNonumber"/>
        <w:rPr>
          <w:color w:val="000000"/>
          <w:lang w:val="fr-FR"/>
        </w:rPr>
      </w:pPr>
      <w:r w:rsidRPr="00993161">
        <w:rPr>
          <w:lang w:val="fr-FR"/>
        </w:rPr>
        <w:tab/>
        <w:t>2.</w:t>
      </w:r>
      <w:r w:rsidRPr="00993161">
        <w:rPr>
          <w:lang w:val="fr-FR"/>
        </w:rPr>
        <w:tab/>
      </w:r>
      <w:r w:rsidRPr="00993161">
        <w:rPr>
          <w:i/>
          <w:lang w:val="fr-FR"/>
        </w:rPr>
        <w:t>Invite</w:t>
      </w:r>
      <w:r w:rsidRPr="00993161">
        <w:rPr>
          <w:lang w:val="fr-FR"/>
        </w:rPr>
        <w:t xml:space="preserve"> les Parties à continuer de prendre des mesures propres à encourager et à aider d’autres Parties à ratifier et appliquer l’Amendement portant interdiction ; </w:t>
      </w:r>
    </w:p>
    <w:p w14:paraId="2901E920" w14:textId="77777777" w:rsidR="00975E4F" w:rsidRPr="00993161" w:rsidRDefault="00975E4F" w:rsidP="00975E4F">
      <w:pPr>
        <w:pStyle w:val="NormalNonumber"/>
        <w:rPr>
          <w:color w:val="000000"/>
          <w:lang w:val="fr-FR"/>
        </w:rPr>
      </w:pPr>
      <w:r w:rsidRPr="00993161">
        <w:rPr>
          <w:lang w:val="fr-FR"/>
        </w:rPr>
        <w:tab/>
        <w:t>3.</w:t>
      </w:r>
      <w:r w:rsidRPr="00993161">
        <w:rPr>
          <w:lang w:val="fr-FR"/>
        </w:rPr>
        <w:tab/>
      </w:r>
      <w:r w:rsidRPr="00993161">
        <w:rPr>
          <w:i/>
          <w:lang w:val="fr-FR"/>
        </w:rPr>
        <w:t>Prie</w:t>
      </w:r>
      <w:r w:rsidRPr="00993161">
        <w:rPr>
          <w:lang w:val="fr-FR"/>
        </w:rPr>
        <w:t xml:space="preserve"> le Secrétariat de continuer, dans la limite des ressources disponibles et sur demande, à aider les Parties qui éprouvent des difficultés à ratifier l’Amendement portant interdiction, y compris en leur fournissant une assistance technique.</w:t>
      </w:r>
      <w:r w:rsidRPr="00993161">
        <w:rPr>
          <w:color w:val="000000"/>
          <w:lang w:val="fr-FR"/>
        </w:rPr>
        <w:t xml:space="preserve"> </w:t>
      </w:r>
    </w:p>
    <w:p w14:paraId="2998ADCE" w14:textId="2AB6FCBB" w:rsidR="00F935A6" w:rsidRPr="00975E4F" w:rsidRDefault="00F935A6" w:rsidP="00975E4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b/>
          <w:sz w:val="28"/>
          <w:szCs w:val="28"/>
          <w:lang w:val="fr-FR"/>
        </w:rPr>
      </w:pPr>
    </w:p>
    <w:sectPr w:rsidR="00F935A6" w:rsidRPr="00975E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E4F"/>
    <w:rsid w:val="00836B73"/>
    <w:rsid w:val="00975E4F"/>
    <w:rsid w:val="00C84536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20901"/>
  <w15:chartTrackingRefBased/>
  <w15:docId w15:val="{7A450A8B-D369-4EC3-B236-596D87D0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E4F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qFormat/>
    <w:rsid w:val="00975E4F"/>
    <w:pPr>
      <w:keepNext/>
      <w:keepLines/>
      <w:tabs>
        <w:tab w:val="clear" w:pos="1814"/>
        <w:tab w:val="clear" w:pos="2381"/>
        <w:tab w:val="clear" w:pos="2948"/>
        <w:tab w:val="clear" w:pos="3515"/>
        <w:tab w:val="right" w:pos="851"/>
        <w:tab w:val="left" w:pos="1871"/>
        <w:tab w:val="left" w:pos="2495"/>
        <w:tab w:val="left" w:pos="3119"/>
        <w:tab w:val="left" w:pos="3742"/>
        <w:tab w:val="left" w:pos="4366"/>
      </w:tabs>
      <w:suppressAutoHyphens/>
      <w:spacing w:before="240" w:after="120"/>
      <w:ind w:left="1247" w:right="284" w:hanging="1247"/>
    </w:pPr>
    <w:rPr>
      <w:b/>
      <w:sz w:val="28"/>
      <w:szCs w:val="28"/>
      <w:lang w:val="en-US"/>
    </w:rPr>
  </w:style>
  <w:style w:type="paragraph" w:customStyle="1" w:styleId="NormalNonumber">
    <w:name w:val="Normal_No_number"/>
    <w:basedOn w:val="Normal"/>
    <w:qFormat/>
    <w:rsid w:val="00975E4F"/>
    <w:pPr>
      <w:tabs>
        <w:tab w:val="clear" w:pos="1814"/>
        <w:tab w:val="clear" w:pos="2381"/>
        <w:tab w:val="clear" w:pos="2948"/>
        <w:tab w:val="clear" w:pos="3515"/>
        <w:tab w:val="left" w:pos="624"/>
        <w:tab w:val="left" w:pos="1871"/>
        <w:tab w:val="left" w:pos="2495"/>
        <w:tab w:val="left" w:pos="3119"/>
        <w:tab w:val="left" w:pos="3742"/>
        <w:tab w:val="left" w:pos="4366"/>
      </w:tabs>
      <w:spacing w:after="120"/>
      <w:ind w:left="1247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2023-05-22T10:08:00Z</dcterms:created>
  <dcterms:modified xsi:type="dcterms:W3CDTF">2023-05-22T10:08:00Z</dcterms:modified>
</cp:coreProperties>
</file>