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0FF6C" w14:textId="77777777" w:rsidR="00265A88" w:rsidRPr="00DE0F03" w:rsidRDefault="00265A88" w:rsidP="00265A88">
      <w:pPr>
        <w:pStyle w:val="Normalnumber"/>
        <w:tabs>
          <w:tab w:val="clear" w:pos="1247"/>
          <w:tab w:val="clear" w:pos="1814"/>
          <w:tab w:val="clear" w:pos="2381"/>
          <w:tab w:val="clear" w:pos="2948"/>
          <w:tab w:val="clear" w:pos="3515"/>
          <w:tab w:val="clear" w:pos="4082"/>
        </w:tabs>
        <w:bidi/>
        <w:spacing w:line="360" w:lineRule="exact"/>
        <w:ind w:left="1134"/>
        <w:jc w:val="both"/>
        <w:textDirection w:val="tbRlV"/>
        <w:rPr>
          <w:rFonts w:ascii="Simplified Arabic" w:hAnsi="Simplified Arabic" w:cs="Simplified Arabic"/>
          <w:b/>
          <w:bCs/>
          <w:sz w:val="26"/>
          <w:szCs w:val="26"/>
          <w:lang w:val="en-GB" w:eastAsia="zh-TW"/>
        </w:rPr>
      </w:pPr>
      <w:r w:rsidRPr="00DE0F03">
        <w:rPr>
          <w:rFonts w:ascii="Simplified Arabic" w:hAnsi="Simplified Arabic" w:cs="Simplified Arabic"/>
          <w:b/>
          <w:bCs/>
          <w:sz w:val="26"/>
          <w:szCs w:val="26"/>
          <w:rtl/>
          <w:lang w:val="en-GB" w:eastAsia="zh-TW"/>
        </w:rPr>
        <w:t>ا ب-15/6</w:t>
      </w:r>
      <w:r w:rsidRPr="00DE0F03">
        <w:rPr>
          <w:rFonts w:ascii="Simplified Arabic" w:hAnsi="Simplified Arabic" w:cs="Simplified Arabic"/>
          <w:b/>
          <w:bCs/>
          <w:sz w:val="26"/>
          <w:szCs w:val="26"/>
          <w:lang w:val="en-GB" w:eastAsia="zh-TW"/>
        </w:rPr>
        <w:t>:</w:t>
      </w:r>
      <w:r w:rsidRPr="00DE0F03">
        <w:rPr>
          <w:rFonts w:ascii="Simplified Arabic" w:hAnsi="Simplified Arabic" w:cs="Simplified Arabic"/>
          <w:b/>
          <w:bCs/>
          <w:sz w:val="26"/>
          <w:szCs w:val="26"/>
          <w:rtl/>
          <w:lang w:val="en-GB" w:eastAsia="zh-TW"/>
        </w:rPr>
        <w:t xml:space="preserve"> المبادئ التوجيهية التقنية للإدارة السليمة بيئياً للنفايات المكونة من ملوثات عضوية ثابتة أو المحتوية عليها أو الملوثة بها</w:t>
      </w:r>
      <w:bookmarkStart w:id="0" w:name="_Hlk106787218"/>
      <w:bookmarkEnd w:id="0"/>
    </w:p>
    <w:p w14:paraId="0AD3B13F" w14:textId="77777777" w:rsidR="00265A88" w:rsidRPr="00DE0F03" w:rsidRDefault="00265A88" w:rsidP="00265A88">
      <w:pPr>
        <w:spacing w:after="120" w:line="360" w:lineRule="exact"/>
        <w:ind w:left="1134" w:firstLine="709"/>
        <w:jc w:val="both"/>
        <w:textDirection w:val="tbRlV"/>
        <w:rPr>
          <w:rFonts w:ascii="Simplified Arabic" w:hAnsi="Simplified Arabic"/>
          <w:i/>
          <w:iCs/>
          <w:szCs w:val="24"/>
          <w:lang w:val="en-GB"/>
        </w:rPr>
      </w:pPr>
      <w:r w:rsidRPr="00DE0F03">
        <w:rPr>
          <w:rFonts w:ascii="Simplified Arabic" w:hAnsi="Simplified Arabic"/>
          <w:i/>
          <w:iCs/>
          <w:szCs w:val="24"/>
          <w:rtl/>
          <w:lang w:val="en-GB"/>
        </w:rPr>
        <w:t>إن مؤتمر الأطراف،</w:t>
      </w:r>
    </w:p>
    <w:p w14:paraId="76437DA6" w14:textId="77777777" w:rsidR="00265A88" w:rsidRPr="00DE0F03" w:rsidRDefault="00265A88" w:rsidP="00265A88">
      <w:pPr>
        <w:pStyle w:val="ListParagraph"/>
        <w:numPr>
          <w:ilvl w:val="0"/>
          <w:numId w:val="5"/>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bookmarkStart w:id="1" w:name="_Hlk528740991"/>
      <w:r w:rsidRPr="00DE0F03">
        <w:rPr>
          <w:rFonts w:ascii="Times New Roman" w:eastAsia="Times New Roman" w:hAnsi="Times New Roman" w:cs="Simplified Arabic"/>
          <w:i/>
          <w:iCs/>
          <w:szCs w:val="24"/>
          <w:rtl/>
          <w:lang w:val="en-GB"/>
        </w:rPr>
        <w:t>يرحب مع التقدير</w:t>
      </w:r>
      <w:r w:rsidRPr="00DE0F03">
        <w:rPr>
          <w:rFonts w:ascii="Times New Roman" w:eastAsia="Times New Roman" w:hAnsi="Times New Roman" w:cs="Simplified Arabic"/>
          <w:szCs w:val="24"/>
          <w:rtl/>
          <w:lang w:val="en-GB"/>
        </w:rPr>
        <w:t xml:space="preserve"> بالمساهمات التي قدمها الفريق المصغر العامل بين الدورات للأعمال المتعلقة بالمبادئ التوجيهية للإدارة السليمة بيئياً للنفايات المكونة من ملوثات عضوية ثابتة أو المحتوية عليها أو الملوثة بها؛ </w:t>
      </w:r>
    </w:p>
    <w:p w14:paraId="16383940" w14:textId="77777777" w:rsidR="00265A88" w:rsidRPr="00DE0F03" w:rsidRDefault="00265A88" w:rsidP="00265A88">
      <w:pPr>
        <w:pStyle w:val="ListParagraph"/>
        <w:numPr>
          <w:ilvl w:val="0"/>
          <w:numId w:val="5"/>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bookmarkStart w:id="2" w:name="_Ref463861009"/>
      <w:bookmarkStart w:id="3" w:name="_Hlk63267917"/>
      <w:bookmarkEnd w:id="1"/>
      <w:r w:rsidRPr="00DE0F03">
        <w:rPr>
          <w:rFonts w:ascii="Times New Roman" w:eastAsia="Times New Roman" w:hAnsi="Times New Roman" w:cs="Simplified Arabic"/>
          <w:i/>
          <w:iCs/>
          <w:szCs w:val="24"/>
          <w:rtl/>
          <w:lang w:val="en-GB"/>
        </w:rPr>
        <w:t>يعتمد</w:t>
      </w:r>
      <w:r w:rsidRPr="00DE0F03">
        <w:rPr>
          <w:rFonts w:ascii="Times New Roman" w:eastAsia="Times New Roman" w:hAnsi="Times New Roman" w:cs="Simplified Arabic"/>
          <w:szCs w:val="24"/>
          <w:rtl/>
          <w:lang w:val="en-GB"/>
        </w:rPr>
        <w:t xml:space="preserve"> المبادئ التوجيهية التقنية التالية</w:t>
      </w:r>
      <w:r w:rsidRPr="00DE0F03">
        <w:rPr>
          <w:rFonts w:ascii="Times New Roman" w:eastAsia="Times New Roman" w:hAnsi="Times New Roman" w:cs="Simplified Arabic"/>
          <w:szCs w:val="24"/>
          <w:lang w:val="en-GB"/>
        </w:rPr>
        <w:t>:</w:t>
      </w:r>
      <w:r w:rsidRPr="00DE0F03">
        <w:rPr>
          <w:rFonts w:ascii="Times New Roman" w:eastAsia="Times New Roman" w:hAnsi="Times New Roman" w:cs="Simplified Arabic"/>
          <w:szCs w:val="24"/>
          <w:rtl/>
          <w:lang w:val="en-GB"/>
        </w:rPr>
        <w:t xml:space="preserve"> </w:t>
      </w:r>
      <w:bookmarkEnd w:id="2"/>
    </w:p>
    <w:p w14:paraId="05F90E1E" w14:textId="77777777" w:rsidR="00265A88" w:rsidRPr="00DE0F03" w:rsidRDefault="00265A88" w:rsidP="00265A88">
      <w:pPr>
        <w:pStyle w:val="Normalnumber"/>
        <w:numPr>
          <w:ilvl w:val="0"/>
          <w:numId w:val="6"/>
        </w:numPr>
        <w:tabs>
          <w:tab w:val="clear" w:pos="1247"/>
          <w:tab w:val="clear" w:pos="1814"/>
          <w:tab w:val="clear" w:pos="2381"/>
          <w:tab w:val="clear" w:pos="2948"/>
          <w:tab w:val="clear" w:pos="3515"/>
          <w:tab w:val="clear" w:pos="4082"/>
          <w:tab w:val="left" w:pos="2552"/>
        </w:tabs>
        <w:bidi/>
        <w:spacing w:line="360" w:lineRule="exact"/>
        <w:ind w:left="1134" w:firstLine="709"/>
        <w:jc w:val="both"/>
        <w:textDirection w:val="tbRlV"/>
        <w:rPr>
          <w:rFonts w:ascii="Simplified Arabic" w:hAnsi="Simplified Arabic" w:cs="Simplified Arabic"/>
          <w:sz w:val="24"/>
          <w:szCs w:val="24"/>
          <w:lang w:val="en-GB" w:eastAsia="en-GB"/>
        </w:rPr>
      </w:pPr>
      <w:bookmarkStart w:id="4" w:name="_Hlk106803419"/>
      <w:bookmarkStart w:id="5" w:name="_Hlk106788387"/>
      <w:r w:rsidRPr="00DE0F03">
        <w:rPr>
          <w:rFonts w:ascii="Simplified Arabic" w:hAnsi="Simplified Arabic" w:cs="Simplified Arabic"/>
          <w:sz w:val="24"/>
          <w:szCs w:val="24"/>
          <w:rtl/>
          <w:lang w:val="en-GB" w:eastAsia="en-GB"/>
        </w:rPr>
        <w:t>مبادئ توجيهية تقنية عامة محدثة بشأن الإدارة السليمة بيئياً للنفايات المكونة من ملوثات عضوية ثابتة أو المحتوية عليها أو الملوثة بها</w:t>
      </w:r>
      <w:bookmarkEnd w:id="4"/>
      <w:r w:rsidRPr="00DE0F03">
        <w:rPr>
          <w:rFonts w:ascii="Simplified Arabic" w:hAnsi="Simplified Arabic" w:cs="Simplified Arabic" w:hint="cs"/>
          <w:sz w:val="24"/>
          <w:szCs w:val="24"/>
          <w:vertAlign w:val="superscript"/>
          <w:rtl/>
          <w:lang w:val="en-GB" w:eastAsia="en-GB"/>
        </w:rPr>
        <w:t>(</w:t>
      </w:r>
      <w:r w:rsidRPr="00DE0F03">
        <w:rPr>
          <w:rStyle w:val="FootnoteReference"/>
          <w:rFonts w:ascii="Simplified Arabic" w:hAnsi="Simplified Arabic" w:cs="Simplified Arabic"/>
          <w:sz w:val="24"/>
          <w:szCs w:val="24"/>
          <w:rtl/>
          <w:lang w:val="en-GB" w:eastAsia="en-GB"/>
        </w:rPr>
        <w:footnoteReference w:id="1"/>
      </w:r>
      <w:bookmarkStart w:id="6" w:name="_Hlk106803427"/>
      <w:r w:rsidRPr="00DE0F03">
        <w:rPr>
          <w:rFonts w:ascii="Simplified Arabic" w:hAnsi="Simplified Arabic" w:cs="Simplified Arabic" w:hint="cs"/>
          <w:sz w:val="24"/>
          <w:szCs w:val="24"/>
          <w:vertAlign w:val="superscript"/>
          <w:rtl/>
        </w:rPr>
        <w:t>)</w:t>
      </w:r>
      <w:r w:rsidRPr="00DE0F03">
        <w:rPr>
          <w:rFonts w:ascii="Simplified Arabic" w:hAnsi="Simplified Arabic" w:cs="Simplified Arabic" w:hint="cs"/>
          <w:sz w:val="24"/>
          <w:szCs w:val="24"/>
          <w:rtl/>
          <w:lang w:val="en-GB" w:eastAsia="en-GB"/>
        </w:rPr>
        <w:t>؛</w:t>
      </w:r>
    </w:p>
    <w:p w14:paraId="3E9F3B69" w14:textId="77777777" w:rsidR="00265A88" w:rsidRPr="00DE0F03" w:rsidRDefault="00265A88" w:rsidP="00265A88">
      <w:pPr>
        <w:pStyle w:val="Normalnumber"/>
        <w:numPr>
          <w:ilvl w:val="0"/>
          <w:numId w:val="6"/>
        </w:numPr>
        <w:tabs>
          <w:tab w:val="clear" w:pos="1247"/>
          <w:tab w:val="clear" w:pos="1814"/>
          <w:tab w:val="clear" w:pos="2381"/>
          <w:tab w:val="clear" w:pos="2948"/>
          <w:tab w:val="clear" w:pos="3515"/>
          <w:tab w:val="clear" w:pos="4082"/>
          <w:tab w:val="left" w:pos="2552"/>
        </w:tabs>
        <w:bidi/>
        <w:spacing w:line="360" w:lineRule="exact"/>
        <w:ind w:left="1134" w:firstLine="709"/>
        <w:jc w:val="both"/>
        <w:textDirection w:val="tbRlV"/>
        <w:rPr>
          <w:rFonts w:ascii="Simplified Arabic" w:hAnsi="Simplified Arabic" w:cs="Simplified Arabic"/>
          <w:sz w:val="24"/>
          <w:szCs w:val="24"/>
          <w:lang w:val="en-GB" w:eastAsia="en-GB"/>
        </w:rPr>
      </w:pPr>
      <w:r w:rsidRPr="00DE0F03">
        <w:rPr>
          <w:rFonts w:ascii="Simplified Arabic" w:hAnsi="Simplified Arabic" w:cs="Simplified Arabic"/>
          <w:sz w:val="24"/>
          <w:szCs w:val="24"/>
          <w:rtl/>
          <w:lang w:val="en-GB" w:eastAsia="en-GB"/>
        </w:rPr>
        <w:t>مبادئ توجيهية تقنية للإدارة السليمة بيئياً للنفايات المكونة من حمض السلفونيك البيرفلوروكتاني</w:t>
      </w:r>
      <w:r w:rsidRPr="00DE0F03">
        <w:rPr>
          <w:rFonts w:ascii="Simplified Arabic" w:hAnsi="Simplified Arabic" w:cs="Simplified Arabic" w:hint="cs"/>
          <w:sz w:val="24"/>
          <w:szCs w:val="24"/>
          <w:rtl/>
          <w:lang w:val="en-GB" w:eastAsia="en-GB"/>
        </w:rPr>
        <w:t xml:space="preserve"> (</w:t>
      </w:r>
      <w:r w:rsidRPr="00DE0F03">
        <w:rPr>
          <w:rFonts w:asciiTheme="majorBidi" w:hAnsiTheme="majorBidi" w:cstheme="majorBidi"/>
          <w:lang w:val="en-GB" w:eastAsia="en-GB"/>
        </w:rPr>
        <w:t>PFOS</w:t>
      </w:r>
      <w:r w:rsidRPr="00DE0F03">
        <w:rPr>
          <w:rFonts w:ascii="Simplified Arabic" w:hAnsi="Simplified Arabic" w:cs="Simplified Arabic" w:hint="cs"/>
          <w:sz w:val="24"/>
          <w:szCs w:val="24"/>
          <w:rtl/>
          <w:lang w:val="en-GB" w:eastAsia="en-GB"/>
        </w:rPr>
        <w:t>)</w:t>
      </w:r>
      <w:r w:rsidRPr="00DE0F03">
        <w:rPr>
          <w:rFonts w:ascii="Simplified Arabic" w:hAnsi="Simplified Arabic" w:cs="Simplified Arabic"/>
          <w:sz w:val="24"/>
          <w:szCs w:val="24"/>
          <w:rtl/>
          <w:lang w:val="en-GB" w:eastAsia="en-GB"/>
        </w:rPr>
        <w:t>، وأملاحه، وفلوريد السلفونيل البيرفلوروكتاني (</w:t>
      </w:r>
      <w:r w:rsidRPr="00DE0F03">
        <w:rPr>
          <w:rFonts w:asciiTheme="majorBidi" w:hAnsiTheme="majorBidi" w:cstheme="majorBidi"/>
          <w:lang w:val="en-GB" w:eastAsia="en-GB"/>
        </w:rPr>
        <w:t>PFOSF</w:t>
      </w:r>
      <w:r w:rsidRPr="00DE0F03">
        <w:rPr>
          <w:rFonts w:ascii="Simplified Arabic" w:hAnsi="Simplified Arabic" w:cs="Simplified Arabic"/>
          <w:sz w:val="24"/>
          <w:szCs w:val="24"/>
          <w:rtl/>
          <w:lang w:val="en-GB" w:eastAsia="en-GB"/>
        </w:rPr>
        <w:t>) وحمض البيرفلوروكتانويك (</w:t>
      </w:r>
      <w:r w:rsidRPr="00DE0F03">
        <w:rPr>
          <w:rFonts w:asciiTheme="majorBidi" w:hAnsiTheme="majorBidi" w:cstheme="majorBidi"/>
          <w:lang w:val="en-GB" w:eastAsia="en-GB"/>
        </w:rPr>
        <w:t>PFOA</w:t>
      </w:r>
      <w:r w:rsidRPr="00DE0F03">
        <w:rPr>
          <w:rFonts w:ascii="Simplified Arabic" w:hAnsi="Simplified Arabic" w:cs="Simplified Arabic"/>
          <w:sz w:val="24"/>
          <w:szCs w:val="24"/>
          <w:rtl/>
          <w:lang w:val="en-GB" w:eastAsia="en-GB"/>
        </w:rPr>
        <w:t>) أو المحتوية على هذه المركبات أو الملوثة ب</w:t>
      </w:r>
      <w:r w:rsidRPr="00DE0F03">
        <w:rPr>
          <w:rFonts w:ascii="Simplified Arabic" w:hAnsi="Simplified Arabic" w:cs="Simplified Arabic" w:hint="cs"/>
          <w:sz w:val="24"/>
          <w:szCs w:val="24"/>
          <w:rtl/>
          <w:lang w:val="en-GB" w:eastAsia="en-GB" w:bidi="ar-EG"/>
        </w:rPr>
        <w:t>ها</w:t>
      </w:r>
      <w:bookmarkEnd w:id="6"/>
      <w:r w:rsidRPr="00DE0F03">
        <w:rPr>
          <w:rFonts w:ascii="Simplified Arabic" w:hAnsi="Simplified Arabic" w:cs="Simplified Arabic" w:hint="cs"/>
          <w:sz w:val="24"/>
          <w:szCs w:val="24"/>
          <w:vertAlign w:val="superscript"/>
          <w:rtl/>
          <w:lang w:val="en-GB" w:eastAsia="en-GB"/>
        </w:rPr>
        <w:t>(</w:t>
      </w:r>
      <w:r w:rsidRPr="00DE0F03">
        <w:rPr>
          <w:rStyle w:val="FootnoteReference"/>
          <w:rFonts w:ascii="Simplified Arabic" w:hAnsi="Simplified Arabic" w:cs="Simplified Arabic"/>
          <w:sz w:val="24"/>
          <w:szCs w:val="24"/>
          <w:rtl/>
        </w:rPr>
        <w:footnoteReference w:id="2"/>
      </w:r>
      <w:r w:rsidRPr="00DE0F03">
        <w:rPr>
          <w:rFonts w:ascii="Simplified Arabic" w:hAnsi="Simplified Arabic" w:cs="Simplified Arabic" w:hint="cs"/>
          <w:sz w:val="24"/>
          <w:szCs w:val="24"/>
          <w:vertAlign w:val="superscript"/>
          <w:rtl/>
        </w:rPr>
        <w:t>)</w:t>
      </w:r>
      <w:r w:rsidRPr="00DE0F03">
        <w:rPr>
          <w:rFonts w:ascii="Simplified Arabic" w:hAnsi="Simplified Arabic" w:cs="Simplified Arabic"/>
          <w:sz w:val="24"/>
          <w:szCs w:val="24"/>
          <w:rtl/>
          <w:lang w:val="en-GB" w:eastAsia="en-GB"/>
        </w:rPr>
        <w:t>؛</w:t>
      </w:r>
      <w:bookmarkStart w:id="7" w:name="_Hlk106803456"/>
      <w:bookmarkEnd w:id="3"/>
    </w:p>
    <w:p w14:paraId="7DB712EB" w14:textId="77777777" w:rsidR="00265A88" w:rsidRPr="00DE0F03" w:rsidRDefault="00265A88" w:rsidP="00265A88">
      <w:pPr>
        <w:pStyle w:val="Normalnumber"/>
        <w:numPr>
          <w:ilvl w:val="0"/>
          <w:numId w:val="6"/>
        </w:numPr>
        <w:tabs>
          <w:tab w:val="clear" w:pos="1247"/>
          <w:tab w:val="clear" w:pos="1814"/>
          <w:tab w:val="clear" w:pos="2381"/>
          <w:tab w:val="clear" w:pos="2948"/>
          <w:tab w:val="clear" w:pos="3515"/>
          <w:tab w:val="clear" w:pos="4082"/>
          <w:tab w:val="left" w:pos="2552"/>
        </w:tabs>
        <w:bidi/>
        <w:spacing w:line="360" w:lineRule="exact"/>
        <w:ind w:left="1134" w:firstLine="709"/>
        <w:jc w:val="both"/>
        <w:textDirection w:val="tbRlV"/>
        <w:rPr>
          <w:rFonts w:ascii="Simplified Arabic" w:hAnsi="Simplified Arabic" w:cs="Simplified Arabic"/>
          <w:sz w:val="24"/>
          <w:szCs w:val="24"/>
          <w:lang w:val="en-GB" w:eastAsia="en-GB"/>
        </w:rPr>
      </w:pPr>
      <w:r w:rsidRPr="00DE0F03">
        <w:rPr>
          <w:rFonts w:ascii="Simplified Arabic" w:hAnsi="Simplified Arabic" w:cs="Simplified Arabic"/>
          <w:sz w:val="24"/>
          <w:szCs w:val="24"/>
          <w:rtl/>
          <w:lang w:val="en-GB" w:eastAsia="en-GB"/>
        </w:rPr>
        <w:t>المبادئ التوجيهية التقنية بشأن الإدارة السليمة بيئياً للنفايات المكونة من مبيدات الآفات الألدرين، أو الهكسان الحلقي السداسي كلور-ألفا، أو الهكسان الحلقي السداسي الكلور- بيتا، أو الكلوردان، أو الكلورديكون، أو الدايلدرين، أو الدايكوفول، أو الدايلدرين، أو الإندرين، أو الهبتاكلور، أو البنزين السداسي الكلور، أو البيوتادايين السداسي الكلور، أو الليندان، أو الميريكس، أو البنزين الخماسي الكلور، أو الفينول الخماسي الكلور وأملاحه، أو حمض السلفونيك البيرفلوروكتاني وأملاحه، أو الإندوسلفان التقني والآيسومرات المرتبطة به، أو التوكسافين، أو البنزين السداسي الكلور بوصفه مادة كيميائية صناعية، وكذلك النفايات المحتوية على هذه المواد أو الملوثة بها</w:t>
      </w:r>
      <w:r w:rsidRPr="00DE0F03">
        <w:rPr>
          <w:rFonts w:ascii="Simplified Arabic" w:hAnsi="Simplified Arabic" w:cs="Simplified Arabic"/>
          <w:sz w:val="24"/>
          <w:szCs w:val="24"/>
          <w:vertAlign w:val="superscript"/>
          <w:rtl/>
          <w:lang w:val="en-GB" w:eastAsia="en-GB"/>
        </w:rPr>
        <w:t>(</w:t>
      </w:r>
      <w:r w:rsidRPr="00DE0F03">
        <w:rPr>
          <w:rStyle w:val="FootnoteReference"/>
          <w:rFonts w:ascii="Simplified Arabic" w:hAnsi="Simplified Arabic" w:cs="Simplified Arabic"/>
          <w:sz w:val="24"/>
          <w:szCs w:val="24"/>
          <w:rtl/>
          <w:lang w:val="en-GB" w:eastAsia="en-GB"/>
        </w:rPr>
        <w:footnoteReference w:id="3"/>
      </w:r>
      <w:r w:rsidRPr="00DE0F03">
        <w:rPr>
          <w:rFonts w:ascii="Simplified Arabic" w:hAnsi="Simplified Arabic" w:cs="Simplified Arabic"/>
          <w:sz w:val="24"/>
          <w:szCs w:val="24"/>
          <w:vertAlign w:val="superscript"/>
          <w:rtl/>
        </w:rPr>
        <w:t>)</w:t>
      </w:r>
      <w:r w:rsidRPr="00DE0F03">
        <w:rPr>
          <w:rFonts w:ascii="Simplified Arabic" w:hAnsi="Simplified Arabic" w:cs="Simplified Arabic"/>
          <w:sz w:val="24"/>
          <w:szCs w:val="24"/>
          <w:rtl/>
          <w:lang w:val="en-GB" w:eastAsia="en-GB"/>
        </w:rPr>
        <w:t>؛</w:t>
      </w:r>
      <w:bookmarkEnd w:id="7"/>
    </w:p>
    <w:bookmarkEnd w:id="5"/>
    <w:p w14:paraId="735DB129" w14:textId="77777777" w:rsidR="00265A88" w:rsidRPr="00DE0F03" w:rsidRDefault="00265A88" w:rsidP="00265A88">
      <w:pPr>
        <w:pStyle w:val="ListParagraph"/>
        <w:numPr>
          <w:ilvl w:val="0"/>
          <w:numId w:val="5"/>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i/>
          <w:iCs/>
          <w:sz w:val="24"/>
          <w:szCs w:val="24"/>
          <w:rtl/>
          <w:lang w:val="en-GB"/>
        </w:rPr>
        <w:t>يطلب</w:t>
      </w:r>
      <w:r w:rsidRPr="00DE0F03">
        <w:rPr>
          <w:rFonts w:ascii="Simplified Arabic" w:eastAsia="Times New Roman" w:hAnsi="Simplified Arabic" w:cs="Simplified Arabic" w:hint="cs"/>
          <w:sz w:val="24"/>
          <w:szCs w:val="24"/>
          <w:rtl/>
          <w:lang w:val="en-GB"/>
        </w:rPr>
        <w:t xml:space="preserve"> إلى الأمانة أن تعمم المبادئ التوجيهية التقنية المشار إليها في الفقرة 2 من هذا المقرر على الأطراف وغيرها من الجهات باللغات الرسمية الست للأمم المتحدة؛ </w:t>
      </w:r>
    </w:p>
    <w:p w14:paraId="6C627265" w14:textId="77777777" w:rsidR="00265A88" w:rsidRPr="00DE0F03" w:rsidRDefault="00265A88" w:rsidP="00265A88">
      <w:pPr>
        <w:pStyle w:val="ListParagraph"/>
        <w:numPr>
          <w:ilvl w:val="0"/>
          <w:numId w:val="5"/>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bookmarkStart w:id="8" w:name="_Hlk106788600"/>
      <w:r w:rsidRPr="00DE0F03">
        <w:rPr>
          <w:rFonts w:ascii="Simplified Arabic" w:eastAsia="Times New Roman" w:hAnsi="Simplified Arabic" w:cs="Simplified Arabic" w:hint="cs"/>
          <w:i/>
          <w:iCs/>
          <w:sz w:val="24"/>
          <w:szCs w:val="24"/>
          <w:rtl/>
          <w:lang w:val="en-GB"/>
        </w:rPr>
        <w:t>يقرر</w:t>
      </w:r>
      <w:r w:rsidRPr="00DE0F03">
        <w:rPr>
          <w:rFonts w:ascii="Simplified Arabic" w:eastAsia="Times New Roman" w:hAnsi="Simplified Arabic" w:cs="Simplified Arabic" w:hint="cs"/>
          <w:sz w:val="24"/>
          <w:szCs w:val="24"/>
          <w:rtl/>
          <w:lang w:val="en-GB"/>
        </w:rPr>
        <w:t xml:space="preserve"> توسيع ولاية الفريق المـُصغر العامل بين الدورات الذي أُنشئ بموجب الفقرة 9 من مقرر الفريق العامل المفتوح العضوية-1/4 لكي ينص على أن يقوم الفريق بالرصد والمساعدة في استعراض واستكمال وإعداد مبادئ توجيهية تقنية، حسب الاقتضاء، تتعلق بالملوثات العضوية الثابتة، والعمل بالوسائل الإلكترونية، ومن خلال الاجتماعات المعقودة بالحضور الشخصي، رهناً بتوافر الموارد؛</w:t>
      </w:r>
    </w:p>
    <w:bookmarkEnd w:id="8"/>
    <w:p w14:paraId="17CB7A50" w14:textId="77777777" w:rsidR="00265A88" w:rsidRPr="00DE0F03" w:rsidRDefault="00265A88" w:rsidP="00265A88">
      <w:pPr>
        <w:pStyle w:val="ListParagraph"/>
        <w:numPr>
          <w:ilvl w:val="0"/>
          <w:numId w:val="5"/>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i/>
          <w:iCs/>
          <w:sz w:val="24"/>
          <w:szCs w:val="24"/>
          <w:rtl/>
          <w:lang w:val="en-GB"/>
        </w:rPr>
        <w:t>يسلم</w:t>
      </w:r>
      <w:r w:rsidRPr="00DE0F03">
        <w:rPr>
          <w:rFonts w:ascii="Simplified Arabic" w:eastAsia="Times New Roman" w:hAnsi="Simplified Arabic" w:cs="Simplified Arabic" w:hint="cs"/>
          <w:sz w:val="24"/>
          <w:szCs w:val="24"/>
          <w:rtl/>
          <w:lang w:val="en-GB"/>
        </w:rPr>
        <w:t xml:space="preserve"> بأنه في بعض الحالات حُدِّدت قيم مؤقتة منخفضة لمحتوى الملوثات العضوية الثابتة في اجتماعات سابقة لمؤتمر الأطراف، وأن المعارف المحدودة شكلت، في حالات أخرى، عائقاً أمام تحديد هذه القيم؛</w:t>
      </w:r>
    </w:p>
    <w:p w14:paraId="74201F02" w14:textId="77777777" w:rsidR="00265A88" w:rsidRPr="00DE0F03" w:rsidRDefault="00265A88" w:rsidP="00265A88">
      <w:pPr>
        <w:pStyle w:val="ListParagraph"/>
        <w:numPr>
          <w:ilvl w:val="0"/>
          <w:numId w:val="5"/>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bookmarkStart w:id="9" w:name="_Hlk106789161"/>
      <w:r w:rsidRPr="00DE0F03">
        <w:rPr>
          <w:rFonts w:ascii="Simplified Arabic" w:eastAsia="Times New Roman" w:hAnsi="Simplified Arabic" w:cs="Simplified Arabic" w:hint="cs"/>
          <w:i/>
          <w:iCs/>
          <w:sz w:val="24"/>
          <w:szCs w:val="24"/>
          <w:rtl/>
          <w:lang w:val="en-GB"/>
        </w:rPr>
        <w:t>يقرر</w:t>
      </w:r>
      <w:r w:rsidRPr="00DE0F03">
        <w:rPr>
          <w:rFonts w:ascii="Simplified Arabic" w:eastAsia="Times New Roman" w:hAnsi="Simplified Arabic" w:cs="Simplified Arabic" w:hint="cs"/>
          <w:sz w:val="24"/>
          <w:szCs w:val="24"/>
          <w:rtl/>
          <w:lang w:val="en-GB"/>
        </w:rPr>
        <w:t xml:space="preserve"> مواصلة العمل الرامي إلى استعراض جميع القيم المؤقتة المنخفضة لمحتوى الملوثات العضوية الثابتة الواردة في المبادئ التوجيهية التقنية المشار إليها في الفقرة 2 (أ) من هذا المقرر وغيرها من </w:t>
      </w:r>
      <w:r w:rsidRPr="00DE0F03">
        <w:rPr>
          <w:rFonts w:ascii="Simplified Arabic" w:eastAsia="Times New Roman" w:hAnsi="Simplified Arabic" w:cs="Simplified Arabic" w:hint="cs"/>
          <w:sz w:val="24"/>
          <w:szCs w:val="24"/>
          <w:rtl/>
          <w:lang w:val="en-GB"/>
        </w:rPr>
        <w:lastRenderedPageBreak/>
        <w:t xml:space="preserve">المبادئ التوجيهية التقنية، حسب الاقتضاء، قبل الاجتماع السادس عشر لمؤتمر الأطراف بغية وضع قيم منخفضة لمحتوى الملوثات العضوية الثابتة بالنسبة للملوثات العضوية الثابتة التي لم تحدد لها قيمة واحدة؛ </w:t>
      </w:r>
      <w:bookmarkEnd w:id="9"/>
    </w:p>
    <w:p w14:paraId="0F5288AA" w14:textId="77777777" w:rsidR="00265A88" w:rsidRPr="00DE0F03" w:rsidRDefault="00265A88" w:rsidP="00265A88">
      <w:pPr>
        <w:pStyle w:val="ListParagraph"/>
        <w:numPr>
          <w:ilvl w:val="0"/>
          <w:numId w:val="5"/>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i/>
          <w:iCs/>
          <w:w w:val="98"/>
          <w:sz w:val="24"/>
          <w:szCs w:val="24"/>
          <w:rtl/>
          <w:lang w:val="en-GB"/>
        </w:rPr>
        <w:t>يدعو</w:t>
      </w:r>
      <w:r w:rsidRPr="00DE0F03">
        <w:rPr>
          <w:rFonts w:ascii="Simplified Arabic" w:eastAsia="Times New Roman" w:hAnsi="Simplified Arabic" w:cs="Simplified Arabic" w:hint="cs"/>
          <w:w w:val="98"/>
          <w:sz w:val="24"/>
          <w:szCs w:val="24"/>
          <w:rtl/>
          <w:lang w:val="en-GB"/>
        </w:rPr>
        <w:t xml:space="preserve"> الأطراف والجهات المراقبة إلى أن تقدم إلى الأمانة، بحلول 30 تشرين الأول/أكتوبر 2022،</w:t>
      </w:r>
      <w:r w:rsidRPr="00DE0F03">
        <w:rPr>
          <w:rFonts w:ascii="Simplified Arabic" w:eastAsia="Times New Roman" w:hAnsi="Simplified Arabic" w:cs="Simplified Arabic" w:hint="cs"/>
          <w:sz w:val="24"/>
          <w:szCs w:val="24"/>
          <w:rtl/>
          <w:lang w:val="en-GB"/>
        </w:rPr>
        <w:t xml:space="preserve"> تعليقات بشأن القيم المؤقتة المنخفضة لمحتوى الملوثات العضوية الثابتة المدرجة في المبادئ التوجيهية التقنية المشار إليها في الفقرة 2 (أ) من هذا المقرر، وغيرها من المبادئ التوجيهية التقنية، حسب الاقتضاء، والمعلومات المتصلة بذلك، بما في ذلك ما يتعلق منها بالدراسات، مع الأخذ في الاعتبار المعلومات ذات الصلة المتاحة في اتفاقية استكهولم بشأن الملوثات العضوية الثابتة؛</w:t>
      </w:r>
    </w:p>
    <w:p w14:paraId="6C519BD3" w14:textId="77777777" w:rsidR="00265A88" w:rsidRPr="00DE0F03" w:rsidRDefault="00265A88" w:rsidP="00265A88">
      <w:pPr>
        <w:pStyle w:val="ListParagraph"/>
        <w:numPr>
          <w:ilvl w:val="0"/>
          <w:numId w:val="5"/>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i/>
          <w:iCs/>
          <w:sz w:val="24"/>
          <w:szCs w:val="24"/>
          <w:rtl/>
          <w:lang w:val="en-GB"/>
        </w:rPr>
        <w:t>يدعو</w:t>
      </w:r>
      <w:r w:rsidRPr="00DE0F03">
        <w:rPr>
          <w:rFonts w:ascii="Simplified Arabic" w:eastAsia="Times New Roman" w:hAnsi="Simplified Arabic" w:cs="Simplified Arabic" w:hint="cs"/>
          <w:sz w:val="24"/>
          <w:szCs w:val="24"/>
          <w:rtl/>
          <w:lang w:val="en-GB"/>
        </w:rPr>
        <w:t xml:space="preserve"> الأطراف والمراقبين إلى تقديم ما يلي إلى الأمانة بحلول 30 تشرين الأول/أكتوبر 2022</w:t>
      </w:r>
      <w:r w:rsidRPr="00DE0F03">
        <w:rPr>
          <w:rFonts w:ascii="Simplified Arabic" w:eastAsia="Times New Roman" w:hAnsi="Simplified Arabic" w:cs="Simplified Arabic" w:hint="cs"/>
          <w:sz w:val="24"/>
          <w:szCs w:val="24"/>
          <w:lang w:val="en-GB"/>
        </w:rPr>
        <w:t>:</w:t>
      </w:r>
      <w:r w:rsidRPr="00DE0F03">
        <w:rPr>
          <w:rFonts w:ascii="Simplified Arabic" w:eastAsia="Times New Roman" w:hAnsi="Simplified Arabic" w:cs="Simplified Arabic" w:hint="cs"/>
          <w:sz w:val="24"/>
          <w:szCs w:val="24"/>
          <w:rtl/>
          <w:lang w:val="en-GB"/>
        </w:rPr>
        <w:t xml:space="preserve"> </w:t>
      </w:r>
    </w:p>
    <w:p w14:paraId="11D3E517" w14:textId="77777777" w:rsidR="00265A88" w:rsidRPr="00DE0F03" w:rsidRDefault="00265A88" w:rsidP="00265A88">
      <w:pPr>
        <w:pStyle w:val="Normalnumber"/>
        <w:numPr>
          <w:ilvl w:val="0"/>
          <w:numId w:val="7"/>
        </w:numPr>
        <w:tabs>
          <w:tab w:val="clear" w:pos="1247"/>
          <w:tab w:val="clear" w:pos="1814"/>
          <w:tab w:val="clear" w:pos="2381"/>
          <w:tab w:val="clear" w:pos="2948"/>
          <w:tab w:val="clear" w:pos="3515"/>
          <w:tab w:val="clear" w:pos="4082"/>
          <w:tab w:val="left" w:pos="2552"/>
        </w:tabs>
        <w:bidi/>
        <w:spacing w:line="360" w:lineRule="exact"/>
        <w:ind w:left="1134" w:firstLine="709"/>
        <w:jc w:val="both"/>
        <w:textDirection w:val="tbRlV"/>
        <w:rPr>
          <w:rFonts w:ascii="Simplified Arabic" w:hAnsi="Simplified Arabic" w:cs="Simplified Arabic"/>
          <w:sz w:val="24"/>
          <w:szCs w:val="24"/>
          <w:lang w:val="en-GB" w:eastAsia="en-GB"/>
        </w:rPr>
      </w:pPr>
      <w:r w:rsidRPr="00DE0F03">
        <w:rPr>
          <w:rFonts w:ascii="Simplified Arabic" w:hAnsi="Simplified Arabic" w:cs="Simplified Arabic"/>
          <w:sz w:val="24"/>
          <w:szCs w:val="24"/>
          <w:rtl/>
          <w:lang w:val="en-GB" w:eastAsia="en-GB"/>
        </w:rPr>
        <w:t>تعليقات على الأجزاء الواردة بين معقوفتين في الفرع الرابع زاي-2 (هـ) من المبادئ التوجيهية التقنية المشار إليها في الفقرة 2 (أ) من هذا المقرر بشأن الترميد المشترك لأفران الإسمنت؛</w:t>
      </w:r>
    </w:p>
    <w:p w14:paraId="09086B84" w14:textId="77777777" w:rsidR="00265A88" w:rsidRPr="00DE0F03" w:rsidRDefault="00265A88" w:rsidP="00265A88">
      <w:pPr>
        <w:pStyle w:val="Normalnumber"/>
        <w:numPr>
          <w:ilvl w:val="0"/>
          <w:numId w:val="7"/>
        </w:numPr>
        <w:tabs>
          <w:tab w:val="clear" w:pos="1247"/>
          <w:tab w:val="clear" w:pos="1814"/>
          <w:tab w:val="clear" w:pos="2381"/>
          <w:tab w:val="clear" w:pos="2948"/>
          <w:tab w:val="clear" w:pos="3515"/>
          <w:tab w:val="clear" w:pos="4082"/>
          <w:tab w:val="left" w:pos="2552"/>
        </w:tabs>
        <w:bidi/>
        <w:spacing w:line="360" w:lineRule="exact"/>
        <w:ind w:left="1134" w:firstLine="709"/>
        <w:jc w:val="both"/>
        <w:textDirection w:val="tbRlV"/>
        <w:rPr>
          <w:rFonts w:ascii="Simplified Arabic" w:hAnsi="Simplified Arabic" w:cs="Simplified Arabic"/>
          <w:sz w:val="24"/>
          <w:szCs w:val="24"/>
          <w:lang w:val="en-GB" w:eastAsia="en-GB"/>
        </w:rPr>
      </w:pPr>
      <w:r w:rsidRPr="00DE0F03">
        <w:rPr>
          <w:rFonts w:ascii="Simplified Arabic" w:hAnsi="Simplified Arabic" w:cs="Simplified Arabic"/>
          <w:sz w:val="24"/>
          <w:szCs w:val="24"/>
          <w:rtl/>
          <w:lang w:val="en-GB" w:eastAsia="en-GB"/>
        </w:rPr>
        <w:t>تعليقات على الإرشادات الإضافية بشأن الفرع الرابع زاي-4 من المبادئ التوجيهية التقنية المشار إليها في الفقرة 2 (أ) من هذا المقرر بشأن أساليب التخلص الأخرى عندما يكون محتوى الملوثات العضوية الثابتة منخفضاً؛</w:t>
      </w:r>
    </w:p>
    <w:p w14:paraId="2311575C" w14:textId="77777777" w:rsidR="00265A88" w:rsidRPr="00DE0F03" w:rsidRDefault="00265A88" w:rsidP="00265A88">
      <w:pPr>
        <w:pStyle w:val="Normalnumber"/>
        <w:numPr>
          <w:ilvl w:val="0"/>
          <w:numId w:val="7"/>
        </w:numPr>
        <w:tabs>
          <w:tab w:val="clear" w:pos="1247"/>
          <w:tab w:val="clear" w:pos="1814"/>
          <w:tab w:val="clear" w:pos="2381"/>
          <w:tab w:val="clear" w:pos="2948"/>
          <w:tab w:val="clear" w:pos="3515"/>
          <w:tab w:val="clear" w:pos="4082"/>
          <w:tab w:val="left" w:pos="2552"/>
        </w:tabs>
        <w:bidi/>
        <w:spacing w:line="360" w:lineRule="exact"/>
        <w:ind w:left="1134" w:firstLine="709"/>
        <w:jc w:val="both"/>
        <w:textDirection w:val="tbRlV"/>
        <w:rPr>
          <w:rFonts w:ascii="Simplified Arabic" w:hAnsi="Simplified Arabic" w:cs="Simplified Arabic"/>
          <w:sz w:val="24"/>
          <w:szCs w:val="24"/>
          <w:lang w:val="en-GB" w:eastAsia="en-GB"/>
        </w:rPr>
      </w:pPr>
      <w:r w:rsidRPr="00DE0F03">
        <w:rPr>
          <w:rFonts w:ascii="Simplified Arabic" w:hAnsi="Simplified Arabic" w:cs="Simplified Arabic"/>
          <w:sz w:val="24"/>
          <w:szCs w:val="24"/>
          <w:rtl/>
          <w:lang w:val="en-GB" w:eastAsia="en-GB"/>
        </w:rPr>
        <w:t>معلومات عن أمثلة أخرى أو مستكملة للتشريعات الوطنية لإدراجها في المرفق الثاني للمبادئ التوجيهية التقنية المشار إليها في الفقرة 2 (أ) من هذا المقرر، بما في ذلك بشأن أي حدود للتركيز، فضلاً عن الروابط بالمصادر الإلكترونية التي يمكن العثور عليها؛</w:t>
      </w:r>
    </w:p>
    <w:p w14:paraId="6B5124EF" w14:textId="77777777" w:rsidR="00265A88" w:rsidRPr="00DE0F03" w:rsidRDefault="00265A88" w:rsidP="00265A88">
      <w:pPr>
        <w:pStyle w:val="ListParagraph"/>
        <w:numPr>
          <w:ilvl w:val="0"/>
          <w:numId w:val="5"/>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bookmarkStart w:id="10" w:name="_Hlk106788984"/>
      <w:r w:rsidRPr="00DE0F03">
        <w:rPr>
          <w:rFonts w:ascii="Times New Roman" w:eastAsia="Times New Roman" w:hAnsi="Times New Roman" w:cs="Simplified Arabic"/>
          <w:i/>
          <w:iCs/>
          <w:szCs w:val="24"/>
          <w:rtl/>
          <w:lang w:val="en-GB"/>
        </w:rPr>
        <w:t>يقرر</w:t>
      </w:r>
      <w:r w:rsidRPr="00DE0F03">
        <w:rPr>
          <w:rFonts w:ascii="Times New Roman" w:eastAsia="Times New Roman" w:hAnsi="Times New Roman" w:cs="Simplified Arabic"/>
          <w:szCs w:val="24"/>
          <w:rtl/>
          <w:lang w:val="en-GB"/>
        </w:rPr>
        <w:t xml:space="preserve"> النظر فيما يلي عند تحديث المبادئ التوجيهية التقنية العامة المشار إليها في الفقرة 2 (أ) من هذا المقرر وإعداد أو تحديث مبادئ توجيهية تقنية محددة فيما يتعلق بالمواد الكيميائية المدرجة في المرفق ألف من اتفاقية استكهولم بموجب المقرر ا س-10/9 لمؤتمر الأطراف في اتفاقية استكهولم وينبغي إدراجها في برنامج عمل الفريق العامل المفتوح العضوية لفترة السنتين 2022-2023:</w:t>
      </w:r>
    </w:p>
    <w:bookmarkEnd w:id="10"/>
    <w:p w14:paraId="2302CDBA" w14:textId="77777777" w:rsidR="00265A88" w:rsidRPr="00DE0F03" w:rsidRDefault="00265A88" w:rsidP="00265A88">
      <w:pPr>
        <w:pStyle w:val="Normalnumber"/>
        <w:numPr>
          <w:ilvl w:val="0"/>
          <w:numId w:val="8"/>
        </w:numPr>
        <w:tabs>
          <w:tab w:val="clear" w:pos="1247"/>
          <w:tab w:val="clear" w:pos="1814"/>
          <w:tab w:val="clear" w:pos="2381"/>
          <w:tab w:val="clear" w:pos="2948"/>
          <w:tab w:val="clear" w:pos="3515"/>
          <w:tab w:val="clear" w:pos="4082"/>
          <w:tab w:val="left" w:pos="2552"/>
        </w:tabs>
        <w:bidi/>
        <w:spacing w:line="360" w:lineRule="exact"/>
        <w:ind w:left="1134" w:firstLine="709"/>
        <w:jc w:val="both"/>
        <w:textDirection w:val="tbRlV"/>
        <w:rPr>
          <w:rFonts w:ascii="Simplified Arabic" w:hAnsi="Simplified Arabic" w:cs="Simplified Arabic"/>
          <w:sz w:val="24"/>
          <w:szCs w:val="24"/>
          <w:lang w:val="en-GB" w:eastAsia="en-GB"/>
        </w:rPr>
      </w:pPr>
      <w:r w:rsidRPr="00DE0F03">
        <w:rPr>
          <w:rFonts w:ascii="Simplified Arabic" w:hAnsi="Simplified Arabic" w:cs="Simplified Arabic"/>
          <w:sz w:val="24"/>
          <w:szCs w:val="24"/>
          <w:rtl/>
          <w:lang w:val="en-GB" w:eastAsia="en-GB"/>
        </w:rPr>
        <w:t>تحديد مستويات التدمير والتحويل الذي لا رجعة فيه للمواد الكيميائية لكفالة أن تكون هذه المواد عند التخلص منها خالية من خصائص الملوثات العضوية الثابتة المبينة في الفقرة 1 من المرفق دال لاتفاقية استكهولم؛</w:t>
      </w:r>
    </w:p>
    <w:p w14:paraId="3D9B1770" w14:textId="77777777" w:rsidR="00265A88" w:rsidRPr="00DE0F03" w:rsidRDefault="00265A88" w:rsidP="00265A88">
      <w:pPr>
        <w:pStyle w:val="Normalnumber"/>
        <w:numPr>
          <w:ilvl w:val="0"/>
          <w:numId w:val="8"/>
        </w:numPr>
        <w:tabs>
          <w:tab w:val="clear" w:pos="1247"/>
          <w:tab w:val="clear" w:pos="1814"/>
          <w:tab w:val="clear" w:pos="2381"/>
          <w:tab w:val="clear" w:pos="2948"/>
          <w:tab w:val="clear" w:pos="3515"/>
          <w:tab w:val="clear" w:pos="4082"/>
          <w:tab w:val="left" w:pos="2552"/>
        </w:tabs>
        <w:bidi/>
        <w:spacing w:line="360" w:lineRule="exact"/>
        <w:ind w:left="1134" w:firstLine="709"/>
        <w:jc w:val="both"/>
        <w:textDirection w:val="tbRlV"/>
        <w:rPr>
          <w:rFonts w:ascii="Simplified Arabic" w:hAnsi="Simplified Arabic" w:cs="Simplified Arabic"/>
          <w:sz w:val="24"/>
          <w:szCs w:val="24"/>
          <w:lang w:val="en-GB" w:eastAsia="en-GB"/>
        </w:rPr>
      </w:pPr>
      <w:r w:rsidRPr="00DE0F03">
        <w:rPr>
          <w:rFonts w:ascii="Simplified Arabic" w:hAnsi="Simplified Arabic" w:cs="Simplified Arabic"/>
          <w:sz w:val="24"/>
          <w:szCs w:val="24"/>
          <w:rtl/>
          <w:lang w:val="en-GB" w:eastAsia="en-GB"/>
        </w:rPr>
        <w:t>تحديد سبل التخلص التي تعتبر سليمة بيئياً على النحو المشار إليه في الفقرة 1 (د)</w:t>
      </w:r>
      <w:r w:rsidRPr="00DE0F03">
        <w:rPr>
          <w:rFonts w:ascii="Simplified Arabic" w:hAnsi="Simplified Arabic" w:cs="Simplified Arabic" w:hint="cs"/>
          <w:sz w:val="24"/>
          <w:szCs w:val="24"/>
          <w:rtl/>
          <w:lang w:val="en-GB" w:eastAsia="en-GB"/>
        </w:rPr>
        <w:t xml:space="preserve"> ’</w:t>
      </w:r>
      <w:r w:rsidRPr="00DE0F03">
        <w:rPr>
          <w:rFonts w:ascii="Simplified Arabic" w:hAnsi="Simplified Arabic" w:cs="Simplified Arabic"/>
          <w:sz w:val="24"/>
          <w:szCs w:val="24"/>
          <w:rtl/>
          <w:lang w:val="en-GB" w:eastAsia="en-GB"/>
        </w:rPr>
        <w:t>2‘ من المادة 6 من اتفاقية استكهولم؛</w:t>
      </w:r>
    </w:p>
    <w:p w14:paraId="01DEE661" w14:textId="77777777" w:rsidR="00265A88" w:rsidRPr="00DE0F03" w:rsidRDefault="00265A88" w:rsidP="00265A88">
      <w:pPr>
        <w:pStyle w:val="Normalnumber"/>
        <w:numPr>
          <w:ilvl w:val="0"/>
          <w:numId w:val="8"/>
        </w:numPr>
        <w:tabs>
          <w:tab w:val="clear" w:pos="1247"/>
          <w:tab w:val="clear" w:pos="1814"/>
          <w:tab w:val="clear" w:pos="2381"/>
          <w:tab w:val="clear" w:pos="2948"/>
          <w:tab w:val="clear" w:pos="3515"/>
          <w:tab w:val="clear" w:pos="4082"/>
          <w:tab w:val="left" w:pos="2552"/>
        </w:tabs>
        <w:bidi/>
        <w:spacing w:line="360" w:lineRule="exact"/>
        <w:ind w:left="1134" w:firstLine="709"/>
        <w:jc w:val="both"/>
        <w:textDirection w:val="tbRlV"/>
        <w:rPr>
          <w:rFonts w:ascii="Simplified Arabic" w:hAnsi="Simplified Arabic" w:cs="Simplified Arabic"/>
          <w:sz w:val="24"/>
          <w:szCs w:val="24"/>
          <w:lang w:val="en-GB" w:eastAsia="en-GB"/>
        </w:rPr>
      </w:pPr>
      <w:r w:rsidRPr="00DE0F03">
        <w:rPr>
          <w:rFonts w:ascii="Simplified Arabic" w:hAnsi="Simplified Arabic" w:cs="Simplified Arabic"/>
          <w:sz w:val="24"/>
          <w:szCs w:val="24"/>
          <w:rtl/>
          <w:lang w:val="en-GB" w:eastAsia="en-GB"/>
        </w:rPr>
        <w:t>تحديد مستويات تركيز المواد الكيميائية، حسب الاقتضاء، من أجل وضع تعريف للمحتوى المنخفض من الملوثات العضوية الثابتة الخاص بكل منها وفق ما هو مُشار إليه في الفقرة 1 (د)</w:t>
      </w:r>
      <w:r w:rsidRPr="00DE0F03">
        <w:rPr>
          <w:rFonts w:ascii="Simplified Arabic" w:hAnsi="Simplified Arabic" w:cs="Simplified Arabic" w:hint="cs"/>
          <w:sz w:val="24"/>
          <w:szCs w:val="24"/>
          <w:rtl/>
          <w:lang w:val="en-GB" w:eastAsia="en-GB"/>
        </w:rPr>
        <w:t xml:space="preserve"> ’</w:t>
      </w:r>
      <w:r w:rsidRPr="00DE0F03">
        <w:rPr>
          <w:rFonts w:ascii="Simplified Arabic" w:hAnsi="Simplified Arabic" w:cs="Simplified Arabic"/>
          <w:sz w:val="24"/>
          <w:szCs w:val="24"/>
          <w:rtl/>
          <w:lang w:val="en-GB" w:eastAsia="en-GB"/>
        </w:rPr>
        <w:t>2‘ من المادة</w:t>
      </w:r>
      <w:r w:rsidRPr="00DE0F03">
        <w:rPr>
          <w:rFonts w:ascii="Simplified Arabic" w:hAnsi="Simplified Arabic" w:cs="Simplified Arabic" w:hint="cs"/>
          <w:sz w:val="24"/>
          <w:szCs w:val="24"/>
          <w:rtl/>
          <w:lang w:val="en-GB" w:eastAsia="en-GB"/>
        </w:rPr>
        <w:t> </w:t>
      </w:r>
      <w:r w:rsidRPr="00DE0F03">
        <w:rPr>
          <w:rFonts w:ascii="Simplified Arabic" w:hAnsi="Simplified Arabic" w:cs="Simplified Arabic"/>
          <w:sz w:val="24"/>
          <w:szCs w:val="24"/>
          <w:rtl/>
          <w:lang w:val="en-GB" w:eastAsia="en-GB"/>
        </w:rPr>
        <w:t>6 من اتفاقية استكهولم؛</w:t>
      </w:r>
    </w:p>
    <w:p w14:paraId="5F38BDAD" w14:textId="77777777" w:rsidR="00265A88" w:rsidRPr="00DE0F03" w:rsidRDefault="00265A88" w:rsidP="00265A88">
      <w:pPr>
        <w:pStyle w:val="ListParagraph"/>
        <w:numPr>
          <w:ilvl w:val="0"/>
          <w:numId w:val="5"/>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يدعو</w:t>
      </w:r>
      <w:r w:rsidRPr="00DE0F03">
        <w:rPr>
          <w:rFonts w:ascii="Times New Roman" w:eastAsia="Times New Roman" w:hAnsi="Times New Roman" w:cs="Simplified Arabic"/>
          <w:szCs w:val="24"/>
          <w:rtl/>
          <w:lang w:val="en-GB"/>
        </w:rPr>
        <w:t xml:space="preserve"> الأطراف والمنظمات المعنية إلى أن تبين للأمانة بحلول 31 تموز/يولي</w:t>
      </w:r>
      <w:r w:rsidRPr="00DE0F03">
        <w:rPr>
          <w:rFonts w:ascii="Times New Roman" w:eastAsia="Times New Roman" w:hAnsi="Times New Roman" w:cs="Simplified Arabic" w:hint="cs"/>
          <w:szCs w:val="24"/>
          <w:rtl/>
          <w:lang w:val="en-GB"/>
        </w:rPr>
        <w:t>ه</w:t>
      </w:r>
      <w:r w:rsidRPr="00DE0F03">
        <w:rPr>
          <w:rFonts w:ascii="Times New Roman" w:eastAsia="Times New Roman" w:hAnsi="Times New Roman" w:cs="Simplified Arabic"/>
          <w:szCs w:val="24"/>
          <w:rtl/>
          <w:lang w:val="en-GB"/>
        </w:rPr>
        <w:t xml:space="preserve"> 2022 استعدادها لتولي دور الريادة في استكمال المبادئ التوجيهية التقنية التالية وفقاً للفقرة 9 من هذا المقرر:</w:t>
      </w:r>
    </w:p>
    <w:p w14:paraId="1ED176A9" w14:textId="77777777" w:rsidR="00265A88" w:rsidRPr="00DE0F03" w:rsidRDefault="00265A88" w:rsidP="00265A88">
      <w:pPr>
        <w:pStyle w:val="Normalnumber"/>
        <w:numPr>
          <w:ilvl w:val="0"/>
          <w:numId w:val="9"/>
        </w:numPr>
        <w:tabs>
          <w:tab w:val="clear" w:pos="1247"/>
          <w:tab w:val="clear" w:pos="1814"/>
          <w:tab w:val="clear" w:pos="2381"/>
          <w:tab w:val="clear" w:pos="2948"/>
          <w:tab w:val="clear" w:pos="3515"/>
          <w:tab w:val="clear" w:pos="4082"/>
          <w:tab w:val="left" w:pos="2552"/>
        </w:tabs>
        <w:bidi/>
        <w:spacing w:line="360" w:lineRule="exact"/>
        <w:ind w:left="1134" w:firstLine="709"/>
        <w:jc w:val="both"/>
        <w:textDirection w:val="tbRlV"/>
        <w:rPr>
          <w:rFonts w:ascii="Simplified Arabic" w:hAnsi="Simplified Arabic" w:cs="Simplified Arabic"/>
          <w:sz w:val="24"/>
          <w:szCs w:val="24"/>
          <w:lang w:val="en-GB" w:eastAsia="en-GB"/>
        </w:rPr>
      </w:pPr>
      <w:r w:rsidRPr="00DE0F03">
        <w:rPr>
          <w:rFonts w:ascii="Simplified Arabic" w:hAnsi="Simplified Arabic" w:cs="Simplified Arabic"/>
          <w:sz w:val="24"/>
          <w:szCs w:val="24"/>
          <w:rtl/>
          <w:lang w:val="en-GB" w:eastAsia="en-GB"/>
        </w:rPr>
        <w:t>المبادئ التوجيهية التقنية العامة المشار إليها في الفقرة 2 (أ) من هذا المقرر، مع مراعاة المقرر ا س-10/9؛</w:t>
      </w:r>
    </w:p>
    <w:p w14:paraId="64C1EF95" w14:textId="77777777" w:rsidR="00265A88" w:rsidRPr="00DE0F03" w:rsidRDefault="00265A88" w:rsidP="00265A88">
      <w:pPr>
        <w:pStyle w:val="Normalnumber"/>
        <w:numPr>
          <w:ilvl w:val="0"/>
          <w:numId w:val="9"/>
        </w:numPr>
        <w:tabs>
          <w:tab w:val="clear" w:pos="1247"/>
          <w:tab w:val="clear" w:pos="1814"/>
          <w:tab w:val="clear" w:pos="2381"/>
          <w:tab w:val="clear" w:pos="2948"/>
          <w:tab w:val="clear" w:pos="3515"/>
          <w:tab w:val="clear" w:pos="4082"/>
          <w:tab w:val="left" w:pos="2552"/>
        </w:tabs>
        <w:bidi/>
        <w:spacing w:line="360" w:lineRule="exact"/>
        <w:ind w:left="1134" w:firstLine="709"/>
        <w:jc w:val="both"/>
        <w:textDirection w:val="tbRlV"/>
        <w:rPr>
          <w:rFonts w:ascii="Simplified Arabic" w:hAnsi="Simplified Arabic" w:cs="Simplified Arabic"/>
          <w:sz w:val="24"/>
          <w:szCs w:val="24"/>
          <w:lang w:val="en-GB" w:eastAsia="en-GB"/>
        </w:rPr>
      </w:pPr>
      <w:r w:rsidRPr="00DE0F03">
        <w:rPr>
          <w:rFonts w:ascii="Simplified Arabic" w:hAnsi="Simplified Arabic" w:cs="Simplified Arabic"/>
          <w:sz w:val="24"/>
          <w:szCs w:val="24"/>
          <w:rtl/>
          <w:lang w:val="en-GB" w:eastAsia="en-GB"/>
        </w:rPr>
        <w:lastRenderedPageBreak/>
        <w:t>المبادئ التوجيهية التقنية بشأن حامض السلفونيك البيرفلوروكتاني، وأملاحه، وبفلوريد السلفونيل البيرفلوروكتاني أو المحتوية عليها أو الملوثة بها لتشمل حمض السلفونيك البيرفلوروهكساني</w:t>
      </w:r>
      <w:r w:rsidRPr="00DE0F03">
        <w:rPr>
          <w:rFonts w:ascii="Simplified Arabic" w:hAnsi="Simplified Arabic" w:cs="Simplified Arabic" w:hint="cs"/>
          <w:sz w:val="24"/>
          <w:szCs w:val="24"/>
          <w:rtl/>
          <w:lang w:val="en-GB" w:eastAsia="en-GB"/>
        </w:rPr>
        <w:t xml:space="preserve"> (</w:t>
      </w:r>
      <w:proofErr w:type="spellStart"/>
      <w:r w:rsidRPr="00DE0F03">
        <w:rPr>
          <w:rFonts w:asciiTheme="majorBidi" w:hAnsiTheme="majorBidi" w:cstheme="majorBidi"/>
          <w:lang w:val="en-GB" w:eastAsia="en-GB"/>
        </w:rPr>
        <w:t>PFHxS</w:t>
      </w:r>
      <w:proofErr w:type="spellEnd"/>
      <w:r w:rsidRPr="00DE0F03">
        <w:rPr>
          <w:rFonts w:ascii="Simplified Arabic" w:hAnsi="Simplified Arabic" w:cs="Simplified Arabic" w:hint="cs"/>
          <w:sz w:val="24"/>
          <w:szCs w:val="24"/>
          <w:rtl/>
          <w:lang w:val="en-GB" w:eastAsia="en-GB"/>
        </w:rPr>
        <w:t xml:space="preserve">) </w:t>
      </w:r>
      <w:r w:rsidRPr="00DE0F03">
        <w:rPr>
          <w:rFonts w:ascii="Simplified Arabic" w:hAnsi="Simplified Arabic" w:cs="Simplified Arabic"/>
          <w:sz w:val="24"/>
          <w:szCs w:val="24"/>
          <w:rtl/>
          <w:lang w:val="en-GB" w:eastAsia="en-GB"/>
        </w:rPr>
        <w:t>وأملاحه والمركبات المرتبطة به، مع مراعاة المقرر ا س-10/9؛</w:t>
      </w:r>
    </w:p>
    <w:p w14:paraId="7F111E30" w14:textId="77777777" w:rsidR="00265A88" w:rsidRPr="00DE0F03" w:rsidRDefault="00265A88" w:rsidP="00265A88">
      <w:pPr>
        <w:pStyle w:val="ListParagraph"/>
        <w:numPr>
          <w:ilvl w:val="0"/>
          <w:numId w:val="5"/>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يدعو</w:t>
      </w:r>
      <w:r w:rsidRPr="00DE0F03">
        <w:rPr>
          <w:rFonts w:ascii="Times New Roman" w:eastAsia="Times New Roman" w:hAnsi="Times New Roman" w:cs="Simplified Arabic"/>
          <w:szCs w:val="24"/>
          <w:rtl/>
          <w:lang w:val="en-GB"/>
        </w:rPr>
        <w:t xml:space="preserve"> البلد الرائد أو البلدان الرائدة والمنظمة الرائدة أو المنظمات الرائدة المشار إليها في الفقرة</w:t>
      </w:r>
      <w:r w:rsidRPr="00DE0F03">
        <w:rPr>
          <w:rFonts w:ascii="Times New Roman" w:eastAsia="Times New Roman" w:hAnsi="Times New Roman" w:cs="Simplified Arabic" w:hint="cs"/>
          <w:szCs w:val="24"/>
          <w:rtl/>
          <w:lang w:val="en-GB"/>
        </w:rPr>
        <w:t> </w:t>
      </w:r>
      <w:r w:rsidRPr="00DE0F03">
        <w:rPr>
          <w:rFonts w:ascii="Times New Roman" w:eastAsia="Times New Roman" w:hAnsi="Times New Roman" w:cs="Simplified Arabic"/>
          <w:szCs w:val="24"/>
          <w:rtl/>
          <w:lang w:val="en-GB"/>
        </w:rPr>
        <w:t>10 من هذا المقرر، أو في حال عدم وجود بلد رائد أو بلدان رائدة، أو منظمة رائدة أو منظمات رائدة يطلب إلى الأمانة، رهناً بتوافر الموارد، وبالتشاور مع الفريق المصغر العامل بين الدورات، أن تعد مشروع المبادئ التوجيهية التقنية وفقاً للفقرة 10 من هذا المقرر، مع مراعاة التعليقات والمعلومات المقدمة عملاً بالفقرتين 7 و8 من هذا المقرر، لكي ينظر فيها الفريق العامل المفتوح العضوية في اجتماعه الثالث عشر؛</w:t>
      </w:r>
    </w:p>
    <w:p w14:paraId="4EC00954" w14:textId="77777777" w:rsidR="00265A88" w:rsidRPr="00DE0F03" w:rsidRDefault="00265A88" w:rsidP="00265A88">
      <w:pPr>
        <w:pStyle w:val="ListParagraph"/>
        <w:numPr>
          <w:ilvl w:val="0"/>
          <w:numId w:val="5"/>
        </w:numPr>
        <w:tabs>
          <w:tab w:val="left" w:pos="2552"/>
        </w:tabs>
        <w:bidi/>
        <w:spacing w:after="120" w:line="36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يطلب</w:t>
      </w:r>
      <w:r w:rsidRPr="00DE0F03">
        <w:rPr>
          <w:rFonts w:ascii="Times New Roman" w:eastAsia="Times New Roman" w:hAnsi="Times New Roman" w:cs="Simplified Arabic"/>
          <w:szCs w:val="24"/>
          <w:rtl/>
          <w:lang w:val="en-GB"/>
        </w:rPr>
        <w:t xml:space="preserve"> إلى الأمانة</w:t>
      </w:r>
      <w:r w:rsidRPr="00DE0F03">
        <w:rPr>
          <w:rFonts w:ascii="Times New Roman" w:eastAsia="Times New Roman" w:hAnsi="Times New Roman" w:cs="Simplified Arabic"/>
          <w:szCs w:val="24"/>
          <w:lang w:val="en-GB"/>
        </w:rPr>
        <w:t>:</w:t>
      </w:r>
      <w:r w:rsidRPr="00DE0F03">
        <w:rPr>
          <w:rFonts w:ascii="Times New Roman" w:eastAsia="Times New Roman" w:hAnsi="Times New Roman" w:cs="Simplified Arabic"/>
          <w:szCs w:val="24"/>
          <w:rtl/>
          <w:lang w:val="en-GB"/>
        </w:rPr>
        <w:t xml:space="preserve"> </w:t>
      </w:r>
    </w:p>
    <w:p w14:paraId="3832B8F4" w14:textId="77777777" w:rsidR="00265A88" w:rsidRPr="00DE0F03" w:rsidRDefault="00265A88" w:rsidP="00265A88">
      <w:pPr>
        <w:pStyle w:val="Normalnumber"/>
        <w:numPr>
          <w:ilvl w:val="0"/>
          <w:numId w:val="10"/>
        </w:numPr>
        <w:tabs>
          <w:tab w:val="clear" w:pos="1247"/>
          <w:tab w:val="clear" w:pos="1814"/>
          <w:tab w:val="clear" w:pos="2381"/>
          <w:tab w:val="clear" w:pos="2948"/>
          <w:tab w:val="clear" w:pos="3515"/>
          <w:tab w:val="clear" w:pos="4082"/>
          <w:tab w:val="left" w:pos="2552"/>
        </w:tabs>
        <w:bidi/>
        <w:spacing w:line="360" w:lineRule="exact"/>
        <w:ind w:left="1134" w:firstLine="709"/>
        <w:jc w:val="both"/>
        <w:textDirection w:val="tbRlV"/>
        <w:rPr>
          <w:rFonts w:ascii="Simplified Arabic" w:hAnsi="Simplified Arabic" w:cs="Simplified Arabic"/>
          <w:sz w:val="24"/>
          <w:szCs w:val="24"/>
          <w:lang w:val="en-GB" w:eastAsia="en-GB"/>
        </w:rPr>
      </w:pPr>
      <w:r w:rsidRPr="00DE0F03">
        <w:rPr>
          <w:rFonts w:ascii="Simplified Arabic" w:hAnsi="Simplified Arabic" w:cs="Simplified Arabic"/>
          <w:sz w:val="24"/>
          <w:szCs w:val="24"/>
          <w:rtl/>
          <w:lang w:val="en-GB" w:eastAsia="en-GB"/>
        </w:rPr>
        <w:t>أن تعد تجميعاً للتعليقات والمعلومات المشار إليها في الفقرة 7 من هذا المقرر لكي ينظر فيه الفريق المفتوح العضوية في اجتماعه الثالث عشر؛</w:t>
      </w:r>
    </w:p>
    <w:p w14:paraId="0CEE2F87" w14:textId="77777777" w:rsidR="00265A88" w:rsidRPr="00DE0F03" w:rsidRDefault="00265A88" w:rsidP="00265A88">
      <w:pPr>
        <w:pStyle w:val="Normalnumber"/>
        <w:numPr>
          <w:ilvl w:val="0"/>
          <w:numId w:val="10"/>
        </w:numPr>
        <w:tabs>
          <w:tab w:val="clear" w:pos="1247"/>
          <w:tab w:val="clear" w:pos="1814"/>
          <w:tab w:val="clear" w:pos="2381"/>
          <w:tab w:val="clear" w:pos="2948"/>
          <w:tab w:val="clear" w:pos="3515"/>
          <w:tab w:val="clear" w:pos="4082"/>
          <w:tab w:val="left" w:pos="2552"/>
        </w:tabs>
        <w:bidi/>
        <w:spacing w:line="360" w:lineRule="exact"/>
        <w:ind w:left="1134" w:firstLine="709"/>
        <w:jc w:val="both"/>
        <w:textDirection w:val="tbRlV"/>
        <w:rPr>
          <w:rFonts w:ascii="Simplified Arabic" w:hAnsi="Simplified Arabic" w:cs="Simplified Arabic"/>
          <w:sz w:val="24"/>
          <w:szCs w:val="24"/>
          <w:lang w:val="en-GB" w:eastAsia="en-GB"/>
        </w:rPr>
      </w:pPr>
      <w:r w:rsidRPr="00DE0F03">
        <w:rPr>
          <w:rFonts w:ascii="Simplified Arabic" w:hAnsi="Simplified Arabic" w:cs="Simplified Arabic"/>
          <w:sz w:val="24"/>
          <w:szCs w:val="24"/>
          <w:rtl/>
          <w:lang w:val="en-GB" w:eastAsia="en-GB"/>
        </w:rPr>
        <w:t>أن تواصل الاضطلاع، رهناً بتوفر الموارد، بأنشطة المساعدة التقنية من أجل دعم البلدان النامية الأطراف وغيرها من الأطراف التي تحتاج إلى المساعدة في استخدام المبادئ التوجيهية المعتمدة، على أن تنظم هذه الأنشطة بالتعاون مع المراكز الإقليمية والتنسيقية لاتفاقية بازل، أو بأي وسائل أخرى ملائمة؛</w:t>
      </w:r>
    </w:p>
    <w:p w14:paraId="28A1FB14" w14:textId="77777777" w:rsidR="00265A88" w:rsidRPr="00DE0F03" w:rsidRDefault="00265A88" w:rsidP="00265A88">
      <w:pPr>
        <w:pStyle w:val="Normalnumber"/>
        <w:numPr>
          <w:ilvl w:val="0"/>
          <w:numId w:val="10"/>
        </w:numPr>
        <w:tabs>
          <w:tab w:val="clear" w:pos="1247"/>
          <w:tab w:val="clear" w:pos="1814"/>
          <w:tab w:val="clear" w:pos="2381"/>
          <w:tab w:val="clear" w:pos="2948"/>
          <w:tab w:val="clear" w:pos="3515"/>
          <w:tab w:val="clear" w:pos="4082"/>
          <w:tab w:val="left" w:pos="2552"/>
        </w:tabs>
        <w:bidi/>
        <w:spacing w:line="360" w:lineRule="exact"/>
        <w:ind w:left="1134" w:firstLine="709"/>
        <w:jc w:val="both"/>
        <w:textDirection w:val="tbRlV"/>
        <w:rPr>
          <w:rFonts w:ascii="Simplified Arabic" w:hAnsi="Simplified Arabic" w:cs="Simplified Arabic"/>
          <w:sz w:val="24"/>
          <w:szCs w:val="24"/>
          <w:lang w:val="en-GB" w:eastAsia="en-GB"/>
        </w:rPr>
      </w:pPr>
      <w:r w:rsidRPr="00DE0F03">
        <w:rPr>
          <w:rFonts w:ascii="Simplified Arabic" w:hAnsi="Simplified Arabic" w:cs="Simplified Arabic"/>
          <w:sz w:val="24"/>
          <w:szCs w:val="24"/>
          <w:rtl/>
          <w:lang w:val="en-GB" w:eastAsia="en-GB"/>
        </w:rPr>
        <w:t>أن تعد، رهناً بتوفر الموارد، وثيقة قصيرة تشرح كيفية استخدام المبادئ التوجيهية التقنية على الصعيد الوطني، بهدف تيسير نشر المبادئ التوجيهية التقنية واستخدامها، كجزء من أنشطة المساعدة التقنية التي تنفذها؛</w:t>
      </w:r>
    </w:p>
    <w:p w14:paraId="6929E81C" w14:textId="77777777" w:rsidR="00265A88" w:rsidRPr="00DE0F03" w:rsidRDefault="00265A88" w:rsidP="00265A88">
      <w:pPr>
        <w:pStyle w:val="Normalnumber"/>
        <w:numPr>
          <w:ilvl w:val="0"/>
          <w:numId w:val="10"/>
        </w:numPr>
        <w:tabs>
          <w:tab w:val="clear" w:pos="1247"/>
          <w:tab w:val="clear" w:pos="1814"/>
          <w:tab w:val="clear" w:pos="2381"/>
          <w:tab w:val="clear" w:pos="2948"/>
          <w:tab w:val="clear" w:pos="3515"/>
          <w:tab w:val="clear" w:pos="4082"/>
          <w:tab w:val="left" w:pos="2552"/>
        </w:tabs>
        <w:bidi/>
        <w:spacing w:line="360" w:lineRule="exact"/>
        <w:ind w:left="1134" w:firstLine="709"/>
        <w:jc w:val="both"/>
        <w:textDirection w:val="tbRlV"/>
        <w:rPr>
          <w:rFonts w:ascii="Simplified Arabic" w:hAnsi="Simplified Arabic" w:cs="Simplified Arabic"/>
          <w:sz w:val="24"/>
          <w:szCs w:val="24"/>
          <w:lang w:val="en-GB" w:eastAsia="en-GB"/>
        </w:rPr>
      </w:pPr>
      <w:r w:rsidRPr="00DE0F03">
        <w:rPr>
          <w:rFonts w:ascii="Simplified Arabic" w:hAnsi="Simplified Arabic" w:cs="Simplified Arabic"/>
          <w:sz w:val="24"/>
          <w:szCs w:val="24"/>
          <w:rtl/>
          <w:lang w:val="en-GB" w:eastAsia="en-GB"/>
        </w:rPr>
        <w:t>أن تقدم تقريراً عن تنفيذ هذا المقرر إلى الفريق العامل المفتوح العضوية في اجتماعه الثالث عشر، وإلى مؤتمر الأطراف في اجتماعه السادس عشر.</w:t>
      </w:r>
    </w:p>
    <w:p w14:paraId="16638634" w14:textId="5C532AFF" w:rsidR="00F935A6" w:rsidRPr="00265A88" w:rsidRDefault="00F935A6" w:rsidP="00265A88"/>
    <w:sectPr w:rsidR="00F935A6" w:rsidRPr="00265A8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74112" w14:textId="77777777" w:rsidR="00C975E4" w:rsidRDefault="00C975E4" w:rsidP="009F75FF">
      <w:r>
        <w:separator/>
      </w:r>
    </w:p>
  </w:endnote>
  <w:endnote w:type="continuationSeparator" w:id="0">
    <w:p w14:paraId="4C7757B5" w14:textId="77777777" w:rsidR="00C975E4" w:rsidRDefault="00C975E4" w:rsidP="009F7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plified Arabic">
    <w:altName w:val="Simplified Arabic"/>
    <w:charset w:val="B2"/>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DF4D8" w14:textId="77777777" w:rsidR="00C975E4" w:rsidRDefault="00C975E4" w:rsidP="009F75FF">
      <w:r>
        <w:separator/>
      </w:r>
    </w:p>
  </w:footnote>
  <w:footnote w:type="continuationSeparator" w:id="0">
    <w:p w14:paraId="27323D3D" w14:textId="77777777" w:rsidR="00C975E4" w:rsidRDefault="00C975E4" w:rsidP="009F75FF">
      <w:r>
        <w:continuationSeparator/>
      </w:r>
    </w:p>
  </w:footnote>
  <w:footnote w:id="1">
    <w:p w14:paraId="138339C3" w14:textId="77777777" w:rsidR="00265A88" w:rsidRPr="00A32BDD" w:rsidRDefault="00265A88" w:rsidP="00265A88">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UNEP/CHW.15/6/Add.1/Rev.1</w:t>
      </w:r>
      <w:r w:rsidRPr="00A32BDD">
        <w:rPr>
          <w:rFonts w:ascii="Simplified Arabic" w:hAnsi="Simplified Arabic" w:hint="cs"/>
          <w:rtl/>
        </w:rPr>
        <w:t>.</w:t>
      </w:r>
    </w:p>
  </w:footnote>
  <w:footnote w:id="2">
    <w:p w14:paraId="2C4BB58C" w14:textId="77777777" w:rsidR="00265A88" w:rsidRPr="00A32BDD" w:rsidRDefault="00265A88" w:rsidP="00265A88">
      <w:pPr>
        <w:pStyle w:val="FootnoteText"/>
        <w:spacing w:after="40" w:line="280" w:lineRule="exact"/>
        <w:ind w:left="1134"/>
        <w:jc w:val="both"/>
        <w:rPr>
          <w:rFonts w:ascii="Simplified Arabic" w:hAnsi="Simplified Arabic"/>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UNEP/CHW.15/6/Add.2/Rev.1</w:t>
      </w:r>
      <w:r w:rsidRPr="00A32BDD">
        <w:rPr>
          <w:rFonts w:ascii="Simplified Arabic" w:hAnsi="Simplified Arabic" w:hint="cs"/>
          <w:rtl/>
        </w:rPr>
        <w:t>.</w:t>
      </w:r>
    </w:p>
  </w:footnote>
  <w:footnote w:id="3">
    <w:p w14:paraId="6F808F2D" w14:textId="77777777" w:rsidR="00265A88" w:rsidRPr="00A32BDD" w:rsidRDefault="00265A88" w:rsidP="00265A88">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UNEP/CHW.15/6/Add.3/Rev.1</w:t>
      </w:r>
      <w:r w:rsidRPr="00A32BDD">
        <w:rPr>
          <w:rFonts w:ascii="Simplified Arabic" w:hAnsi="Simplified Arabic" w:hint="cs"/>
          <w:rt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E40AB"/>
    <w:multiLevelType w:val="hybridMultilevel"/>
    <w:tmpl w:val="10C80F6C"/>
    <w:lvl w:ilvl="0" w:tplc="FD06645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CB79C3"/>
    <w:multiLevelType w:val="hybridMultilevel"/>
    <w:tmpl w:val="EF9E1F70"/>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 w15:restartNumberingAfterBreak="0">
    <w:nsid w:val="196C0025"/>
    <w:multiLevelType w:val="hybridMultilevel"/>
    <w:tmpl w:val="4F365644"/>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3" w15:restartNumberingAfterBreak="0">
    <w:nsid w:val="26E71A2D"/>
    <w:multiLevelType w:val="hybridMultilevel"/>
    <w:tmpl w:val="D79869B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4" w15:restartNumberingAfterBreak="0">
    <w:nsid w:val="4F175D16"/>
    <w:multiLevelType w:val="hybridMultilevel"/>
    <w:tmpl w:val="673265F6"/>
    <w:lvl w:ilvl="0" w:tplc="296A0BD6">
      <w:start w:val="1"/>
      <w:numFmt w:val="decimal"/>
      <w:lvlText w:val="%1-"/>
      <w:lvlJc w:val="left"/>
      <w:pPr>
        <w:ind w:left="2202" w:hanging="360"/>
      </w:pPr>
      <w:rPr>
        <w:rFonts w:ascii="Times New Roman" w:hAnsi="Times New Roman" w:hint="default"/>
        <w:i w:val="0"/>
        <w:iCs w:val="0"/>
        <w:sz w:val="28"/>
      </w:rPr>
    </w:lvl>
    <w:lvl w:ilvl="1" w:tplc="04090019" w:tentative="1">
      <w:start w:val="1"/>
      <w:numFmt w:val="lowerLetter"/>
      <w:lvlText w:val="%2."/>
      <w:lvlJc w:val="left"/>
      <w:pPr>
        <w:ind w:left="2922" w:hanging="360"/>
      </w:pPr>
    </w:lvl>
    <w:lvl w:ilvl="2" w:tplc="0409001B" w:tentative="1">
      <w:start w:val="1"/>
      <w:numFmt w:val="lowerRoman"/>
      <w:lvlText w:val="%3."/>
      <w:lvlJc w:val="right"/>
      <w:pPr>
        <w:ind w:left="3642" w:hanging="180"/>
      </w:pPr>
    </w:lvl>
    <w:lvl w:ilvl="3" w:tplc="0409000F" w:tentative="1">
      <w:start w:val="1"/>
      <w:numFmt w:val="decimal"/>
      <w:lvlText w:val="%4."/>
      <w:lvlJc w:val="left"/>
      <w:pPr>
        <w:ind w:left="4362" w:hanging="360"/>
      </w:pPr>
    </w:lvl>
    <w:lvl w:ilvl="4" w:tplc="04090019" w:tentative="1">
      <w:start w:val="1"/>
      <w:numFmt w:val="lowerLetter"/>
      <w:lvlText w:val="%5."/>
      <w:lvlJc w:val="left"/>
      <w:pPr>
        <w:ind w:left="5082" w:hanging="360"/>
      </w:pPr>
    </w:lvl>
    <w:lvl w:ilvl="5" w:tplc="0409001B" w:tentative="1">
      <w:start w:val="1"/>
      <w:numFmt w:val="lowerRoman"/>
      <w:lvlText w:val="%6."/>
      <w:lvlJc w:val="right"/>
      <w:pPr>
        <w:ind w:left="5802" w:hanging="180"/>
      </w:pPr>
    </w:lvl>
    <w:lvl w:ilvl="6" w:tplc="0409000F" w:tentative="1">
      <w:start w:val="1"/>
      <w:numFmt w:val="decimal"/>
      <w:lvlText w:val="%7."/>
      <w:lvlJc w:val="left"/>
      <w:pPr>
        <w:ind w:left="6522" w:hanging="360"/>
      </w:pPr>
    </w:lvl>
    <w:lvl w:ilvl="7" w:tplc="04090019" w:tentative="1">
      <w:start w:val="1"/>
      <w:numFmt w:val="lowerLetter"/>
      <w:lvlText w:val="%8."/>
      <w:lvlJc w:val="left"/>
      <w:pPr>
        <w:ind w:left="7242" w:hanging="360"/>
      </w:pPr>
    </w:lvl>
    <w:lvl w:ilvl="8" w:tplc="0409001B" w:tentative="1">
      <w:start w:val="1"/>
      <w:numFmt w:val="lowerRoman"/>
      <w:lvlText w:val="%9."/>
      <w:lvlJc w:val="right"/>
      <w:pPr>
        <w:ind w:left="7962" w:hanging="180"/>
      </w:pPr>
    </w:lvl>
  </w:abstractNum>
  <w:abstractNum w:abstractNumId="5" w15:restartNumberingAfterBreak="0">
    <w:nsid w:val="50800CBF"/>
    <w:multiLevelType w:val="hybridMultilevel"/>
    <w:tmpl w:val="EFE0F5F0"/>
    <w:lvl w:ilvl="0" w:tplc="8532730A">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A0F4908"/>
    <w:multiLevelType w:val="hybridMultilevel"/>
    <w:tmpl w:val="78666E02"/>
    <w:lvl w:ilvl="0" w:tplc="C3460AE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1192520"/>
    <w:multiLevelType w:val="hybridMultilevel"/>
    <w:tmpl w:val="E45E768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8" w15:restartNumberingAfterBreak="0">
    <w:nsid w:val="7547792D"/>
    <w:multiLevelType w:val="hybridMultilevel"/>
    <w:tmpl w:val="29CE4740"/>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9" w15:restartNumberingAfterBreak="0">
    <w:nsid w:val="7CE52478"/>
    <w:multiLevelType w:val="hybridMultilevel"/>
    <w:tmpl w:val="A086BD5A"/>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num w:numId="1" w16cid:durableId="1337347912">
    <w:abstractNumId w:val="4"/>
  </w:num>
  <w:num w:numId="2" w16cid:durableId="1400636790">
    <w:abstractNumId w:val="3"/>
  </w:num>
  <w:num w:numId="3" w16cid:durableId="915284139">
    <w:abstractNumId w:val="5"/>
    <w:lvlOverride w:ilvl="0">
      <w:lvl w:ilvl="0" w:tplc="8532730A">
        <w:start w:val="1"/>
        <w:numFmt w:val="decimal"/>
        <w:lvlText w:val="%1-"/>
        <w:lvlJc w:val="left"/>
        <w:pPr>
          <w:ind w:left="720" w:hanging="360"/>
        </w:pPr>
        <w:rPr>
          <w:rFonts w:ascii="Times New Roman" w:eastAsia="Times New Roman" w:hAnsi="Times New Roman" w:cs="Simplified Arabic"/>
          <w:i/>
          <w:iCs w:val="0"/>
        </w:rPr>
      </w:lvl>
    </w:lvlOverride>
  </w:num>
  <w:num w:numId="4" w16cid:durableId="2005281722">
    <w:abstractNumId w:val="0"/>
    <w:lvlOverride w:ilvl="0">
      <w:lvl w:ilvl="0" w:tplc="FD06645E">
        <w:start w:val="1"/>
        <w:numFmt w:val="decimal"/>
        <w:lvlText w:val="%1-"/>
        <w:lvlJc w:val="left"/>
        <w:pPr>
          <w:ind w:left="720" w:hanging="360"/>
        </w:pPr>
        <w:rPr>
          <w:rFonts w:ascii="Times New Roman" w:eastAsia="Times New Roman" w:hAnsi="Times New Roman" w:cs="Simplified Arabic"/>
        </w:rPr>
      </w:lvl>
    </w:lvlOverride>
  </w:num>
  <w:num w:numId="5" w16cid:durableId="1533305561">
    <w:abstractNumId w:val="6"/>
    <w:lvlOverride w:ilvl="0">
      <w:lvl w:ilvl="0" w:tplc="C3460AE4">
        <w:start w:val="1"/>
        <w:numFmt w:val="decimal"/>
        <w:lvlText w:val="%1-"/>
        <w:lvlJc w:val="left"/>
        <w:pPr>
          <w:ind w:left="720" w:hanging="360"/>
        </w:pPr>
        <w:rPr>
          <w:rFonts w:ascii="Times New Roman" w:eastAsia="Times New Roman" w:hAnsi="Times New Roman" w:cs="Simplified Arabic"/>
        </w:rPr>
      </w:lvl>
    </w:lvlOverride>
  </w:num>
  <w:num w:numId="6" w16cid:durableId="1388145671">
    <w:abstractNumId w:val="9"/>
  </w:num>
  <w:num w:numId="7" w16cid:durableId="502823058">
    <w:abstractNumId w:val="2"/>
  </w:num>
  <w:num w:numId="8" w16cid:durableId="1579246298">
    <w:abstractNumId w:val="1"/>
  </w:num>
  <w:num w:numId="9" w16cid:durableId="478890557">
    <w:abstractNumId w:val="7"/>
  </w:num>
  <w:num w:numId="10" w16cid:durableId="13123246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5FF"/>
    <w:rsid w:val="00265A88"/>
    <w:rsid w:val="00742414"/>
    <w:rsid w:val="00836B73"/>
    <w:rsid w:val="00976B44"/>
    <w:rsid w:val="009F75FF"/>
    <w:rsid w:val="00C84536"/>
    <w:rsid w:val="00C975E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64A7A"/>
  <w15:chartTrackingRefBased/>
  <w15:docId w15:val="{A51BA2D8-7E1F-4B8C-96AD-F296D318F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75FF"/>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9F75FF"/>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qFormat/>
    <w:rsid w:val="009F75FF"/>
    <w:rPr>
      <w:rFonts w:ascii="Times New Roman" w:eastAsia="Times New Roman" w:hAnsi="Times New Roman" w:cs="Simplified Arabic"/>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link w:val="BVIfnrCharCharCharChar"/>
    <w:qFormat/>
    <w:rsid w:val="009F75FF"/>
    <w:rPr>
      <w:vertAlign w:val="superscript"/>
    </w:rPr>
  </w:style>
  <w:style w:type="character" w:styleId="Hyperlink">
    <w:name w:val="Hyperlink"/>
    <w:uiPriority w:val="99"/>
    <w:rsid w:val="009F75FF"/>
    <w:rPr>
      <w:color w:val="0000FF"/>
      <w:u w:val="single"/>
    </w:rPr>
  </w:style>
  <w:style w:type="character" w:customStyle="1" w:styleId="NormalnumberChar">
    <w:name w:val="Normal_number Char"/>
    <w:link w:val="Normalnumber"/>
    <w:qFormat/>
    <w:locked/>
    <w:rsid w:val="009F75FF"/>
    <w:rPr>
      <w:lang w:val="fr-FR" w:eastAsia="x-none"/>
    </w:rPr>
  </w:style>
  <w:style w:type="paragraph" w:customStyle="1" w:styleId="Normalnumber">
    <w:name w:val="Normal_number"/>
    <w:basedOn w:val="Normal"/>
    <w:link w:val="NormalnumberChar"/>
    <w:qFormat/>
    <w:rsid w:val="009F75FF"/>
    <w:pPr>
      <w:tabs>
        <w:tab w:val="left" w:pos="1247"/>
        <w:tab w:val="left" w:pos="1814"/>
        <w:tab w:val="left" w:pos="2381"/>
        <w:tab w:val="left" w:pos="2948"/>
        <w:tab w:val="left" w:pos="3515"/>
        <w:tab w:val="left" w:pos="4082"/>
      </w:tabs>
      <w:bidi w:val="0"/>
      <w:spacing w:after="120"/>
    </w:pPr>
    <w:rPr>
      <w:rFonts w:asciiTheme="minorHAnsi" w:eastAsiaTheme="minorEastAsia" w:hAnsiTheme="minorHAnsi" w:cstheme="minorBidi"/>
      <w:sz w:val="22"/>
      <w:szCs w:val="22"/>
      <w:lang w:val="fr-FR" w:eastAsia="x-none"/>
    </w:rPr>
  </w:style>
  <w:style w:type="paragraph" w:styleId="ListParagraph">
    <w:name w:val="List Paragraph"/>
    <w:basedOn w:val="Normal"/>
    <w:uiPriority w:val="34"/>
    <w:qFormat/>
    <w:rsid w:val="009F75FF"/>
    <w:pPr>
      <w:bidi w:val="0"/>
      <w:spacing w:after="200" w:line="276" w:lineRule="auto"/>
      <w:ind w:left="720"/>
      <w:contextualSpacing/>
    </w:pPr>
    <w:rPr>
      <w:rFonts w:ascii="Calibri" w:eastAsia="Calibri" w:hAnsi="Calibri" w:cs="Arial"/>
      <w:sz w:val="22"/>
      <w:szCs w:val="22"/>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9F75FF"/>
    <w:pPr>
      <w:bidi w:val="0"/>
      <w:spacing w:before="120" w:after="160" w:line="240" w:lineRule="exact"/>
    </w:pPr>
    <w:rPr>
      <w:rFonts w:asciiTheme="minorHAnsi" w:eastAsiaTheme="minorEastAsia" w:hAnsiTheme="minorHAnsi" w:cstheme="minorBidi"/>
      <w:sz w:val="22"/>
      <w:szCs w:val="22"/>
      <w:vertAlign w:val="superscript"/>
      <w:lang w:eastAsia="zh-CN"/>
    </w:rPr>
  </w:style>
  <w:style w:type="paragraph" w:customStyle="1" w:styleId="Normal-pool">
    <w:name w:val="Normal-pool"/>
    <w:link w:val="Normal-poolChar"/>
    <w:qFormat/>
    <w:rsid w:val="00742414"/>
    <w:pPr>
      <w:tabs>
        <w:tab w:val="left" w:pos="1247"/>
        <w:tab w:val="left" w:pos="1814"/>
        <w:tab w:val="left" w:pos="2381"/>
        <w:tab w:val="left" w:pos="2948"/>
        <w:tab w:val="left" w:pos="3515"/>
      </w:tabs>
      <w:bidi/>
      <w:spacing w:after="0" w:line="240" w:lineRule="auto"/>
    </w:pPr>
    <w:rPr>
      <w:rFonts w:ascii="Arial" w:eastAsia="Arial" w:hAnsi="Arial" w:cs="Arial"/>
      <w:sz w:val="20"/>
      <w:szCs w:val="20"/>
      <w:lang w:val="en-GB" w:eastAsia="en-US"/>
    </w:rPr>
  </w:style>
  <w:style w:type="character" w:customStyle="1" w:styleId="Normal-poolChar">
    <w:name w:val="Normal-pool Char"/>
    <w:link w:val="Normal-pool"/>
    <w:locked/>
    <w:rsid w:val="00742414"/>
    <w:rPr>
      <w:rFonts w:ascii="Arial" w:eastAsia="Arial" w:hAnsi="Arial" w:cs="Arial"/>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942</Words>
  <Characters>5373</Characters>
  <Application>Microsoft Office Word</Application>
  <DocSecurity>0</DocSecurity>
  <Lines>44</Lines>
  <Paragraphs>12</Paragraphs>
  <ScaleCrop>false</ScaleCrop>
  <Company/>
  <LinksUpToDate>false</LinksUpToDate>
  <CharactersWithSpaces>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2023-04-27T09:36:00Z</dcterms:created>
  <dcterms:modified xsi:type="dcterms:W3CDTF">2023-04-27T09:36:00Z</dcterms:modified>
</cp:coreProperties>
</file>