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79851" w14:textId="77777777" w:rsidR="007A6A20" w:rsidRPr="002A632F" w:rsidRDefault="007A6A20" w:rsidP="007A6A20">
      <w:pPr>
        <w:pStyle w:val="CH1"/>
        <w:tabs>
          <w:tab w:val="left" w:pos="1814"/>
          <w:tab w:val="left" w:pos="2381"/>
          <w:tab w:val="left" w:pos="2948"/>
          <w:tab w:val="left" w:pos="3515"/>
          <w:tab w:val="left" w:pos="4082"/>
        </w:tabs>
        <w:rPr>
          <w:rFonts w:eastAsia="SimSun"/>
          <w:sz w:val="24"/>
          <w:szCs w:val="24"/>
          <w:lang w:eastAsia="zh-CN"/>
        </w:rPr>
      </w:pPr>
      <w:r w:rsidRPr="002A632F">
        <w:rPr>
          <w:rFonts w:eastAsia="SimSun"/>
          <w:sz w:val="24"/>
          <w:szCs w:val="24"/>
          <w:lang w:val="zh-CN" w:eastAsia="zh-CN"/>
        </w:rPr>
        <w:tab/>
      </w:r>
      <w:r w:rsidRPr="00866584">
        <w:rPr>
          <w:rFonts w:eastAsia="SimHei"/>
          <w:bCs/>
          <w:sz w:val="32"/>
          <w:szCs w:val="32"/>
          <w:lang w:val="zh-CN" w:eastAsia="zh-CN"/>
        </w:rPr>
        <w:tab/>
        <w:t>BC-15/6</w:t>
      </w:r>
      <w:r w:rsidRPr="00866584">
        <w:rPr>
          <w:rFonts w:eastAsia="SimHei"/>
          <w:bCs/>
          <w:sz w:val="32"/>
          <w:szCs w:val="32"/>
          <w:lang w:val="zh-CN" w:eastAsia="zh-CN"/>
        </w:rPr>
        <w:t>：对由持久性有机污染物构成、含有此类物质或受其污染的废物实行无害环境管理的技术准则</w:t>
      </w:r>
      <w:bookmarkStart w:id="0" w:name="_Hlk106787218"/>
      <w:bookmarkEnd w:id="0"/>
    </w:p>
    <w:p w14:paraId="595B5389" w14:textId="77777777" w:rsidR="007A6A20" w:rsidRPr="00866584" w:rsidRDefault="007A6A20" w:rsidP="007A6A20">
      <w:pPr>
        <w:pStyle w:val="Normal-pool"/>
        <w:spacing w:after="120"/>
        <w:ind w:left="1247" w:firstLine="624"/>
        <w:jc w:val="both"/>
        <w:rPr>
          <w:rFonts w:ascii="KaiTi" w:eastAsia="KaiTi" w:hAnsi="KaiTi"/>
          <w:bCs/>
          <w:i/>
          <w:iCs/>
          <w:sz w:val="24"/>
          <w:szCs w:val="24"/>
        </w:rPr>
      </w:pPr>
      <w:proofErr w:type="spellStart"/>
      <w:r w:rsidRPr="00866584">
        <w:rPr>
          <w:rFonts w:ascii="KaiTi" w:eastAsia="KaiTi" w:hAnsi="KaiTi"/>
          <w:sz w:val="24"/>
          <w:szCs w:val="24"/>
          <w:lang w:val="zh-CN"/>
        </w:rPr>
        <w:t>缔约方大会</w:t>
      </w:r>
      <w:proofErr w:type="spellEnd"/>
      <w:r w:rsidRPr="00866584">
        <w:rPr>
          <w:rFonts w:ascii="KaiTi" w:eastAsia="KaiTi" w:hAnsi="KaiTi"/>
          <w:sz w:val="24"/>
          <w:szCs w:val="24"/>
          <w:lang w:val="zh-CN"/>
        </w:rPr>
        <w:t>，</w:t>
      </w:r>
    </w:p>
    <w:p w14:paraId="1FA08F34" w14:textId="77777777" w:rsidR="007A6A20" w:rsidRPr="002A632F" w:rsidRDefault="007A6A20" w:rsidP="007A6A20">
      <w:pPr>
        <w:pStyle w:val="Normal-pool"/>
        <w:numPr>
          <w:ilvl w:val="0"/>
          <w:numId w:val="5"/>
        </w:numPr>
        <w:spacing w:after="120"/>
        <w:ind w:left="1247" w:firstLine="624"/>
        <w:jc w:val="both"/>
        <w:rPr>
          <w:rFonts w:eastAsia="SimSun"/>
          <w:iCs/>
          <w:sz w:val="24"/>
          <w:szCs w:val="24"/>
          <w:lang w:eastAsia="zh-CN"/>
        </w:rPr>
      </w:pPr>
      <w:bookmarkStart w:id="1" w:name="_Hlk528740991"/>
      <w:r w:rsidRPr="00866584">
        <w:rPr>
          <w:rFonts w:ascii="KaiTi" w:eastAsia="KaiTi" w:hAnsi="KaiTi"/>
          <w:sz w:val="24"/>
          <w:szCs w:val="24"/>
          <w:lang w:val="zh-CN" w:eastAsia="zh-CN"/>
        </w:rPr>
        <w:t>赞赏地欢迎</w:t>
      </w:r>
      <w:r w:rsidRPr="002A632F">
        <w:rPr>
          <w:rFonts w:eastAsia="SimSun"/>
          <w:sz w:val="24"/>
          <w:szCs w:val="24"/>
          <w:lang w:val="zh-CN" w:eastAsia="zh-CN"/>
        </w:rPr>
        <w:t>小型闭会期间工作组对围绕对由持久性有机污染物构成、含有此类物质或受其污染的废物实行无害环境管理的技术准则开展的工作</w:t>
      </w:r>
      <w:proofErr w:type="gramStart"/>
      <w:r>
        <w:rPr>
          <w:rFonts w:eastAsia="SimSun" w:hint="eastAsia"/>
          <w:sz w:val="24"/>
          <w:szCs w:val="24"/>
          <w:lang w:val="zh-CN" w:eastAsia="zh-CN"/>
        </w:rPr>
        <w:t>作出</w:t>
      </w:r>
      <w:proofErr w:type="gramEnd"/>
      <w:r w:rsidRPr="002A632F">
        <w:rPr>
          <w:rFonts w:eastAsia="SimSun"/>
          <w:sz w:val="24"/>
          <w:szCs w:val="24"/>
          <w:lang w:val="zh-CN" w:eastAsia="zh-CN"/>
        </w:rPr>
        <w:t>贡献；</w:t>
      </w:r>
    </w:p>
    <w:p w14:paraId="6DA28EF6" w14:textId="77777777" w:rsidR="007A6A20" w:rsidRPr="002A632F" w:rsidRDefault="007A6A20" w:rsidP="007A6A20">
      <w:pPr>
        <w:pStyle w:val="Normal-pool"/>
        <w:numPr>
          <w:ilvl w:val="0"/>
          <w:numId w:val="5"/>
        </w:numPr>
        <w:spacing w:after="120"/>
        <w:ind w:left="1247" w:firstLine="624"/>
        <w:jc w:val="both"/>
        <w:rPr>
          <w:rFonts w:eastAsia="SimSun"/>
          <w:iCs/>
          <w:sz w:val="24"/>
          <w:szCs w:val="24"/>
        </w:rPr>
      </w:pPr>
      <w:bookmarkStart w:id="2" w:name="_Ref463861009"/>
      <w:bookmarkStart w:id="3" w:name="_Hlk63267917"/>
      <w:bookmarkEnd w:id="1"/>
      <w:proofErr w:type="spellStart"/>
      <w:r w:rsidRPr="00866584">
        <w:rPr>
          <w:rFonts w:ascii="KaiTi" w:eastAsia="KaiTi" w:hAnsi="KaiTi"/>
          <w:sz w:val="24"/>
          <w:szCs w:val="24"/>
          <w:lang w:val="zh-CN"/>
        </w:rPr>
        <w:t>通过</w:t>
      </w:r>
      <w:r w:rsidRPr="002A632F">
        <w:rPr>
          <w:rFonts w:eastAsia="SimSun"/>
          <w:sz w:val="24"/>
          <w:szCs w:val="24"/>
          <w:lang w:val="zh-CN"/>
        </w:rPr>
        <w:t>下列技术准则</w:t>
      </w:r>
      <w:proofErr w:type="spellEnd"/>
      <w:r w:rsidRPr="002A632F">
        <w:rPr>
          <w:rFonts w:eastAsia="SimSun"/>
          <w:sz w:val="24"/>
          <w:szCs w:val="24"/>
          <w:lang w:val="zh-CN"/>
        </w:rPr>
        <w:t>：</w:t>
      </w:r>
      <w:bookmarkEnd w:id="2"/>
    </w:p>
    <w:p w14:paraId="105361BD" w14:textId="77777777" w:rsidR="007A6A20" w:rsidRPr="002A632F" w:rsidRDefault="007A6A20" w:rsidP="007A6A20">
      <w:pPr>
        <w:pStyle w:val="Normal-pool"/>
        <w:numPr>
          <w:ilvl w:val="0"/>
          <w:numId w:val="9"/>
        </w:numPr>
        <w:spacing w:after="120"/>
        <w:ind w:left="1247" w:firstLine="624"/>
        <w:jc w:val="both"/>
        <w:rPr>
          <w:rFonts w:eastAsia="SimSun"/>
          <w:iCs/>
          <w:sz w:val="24"/>
          <w:szCs w:val="24"/>
          <w:lang w:eastAsia="zh-CN"/>
        </w:rPr>
      </w:pPr>
      <w:bookmarkStart w:id="4" w:name="_Hlk106803419"/>
      <w:bookmarkStart w:id="5" w:name="_Hlk106788387"/>
      <w:r w:rsidRPr="002A632F">
        <w:rPr>
          <w:rFonts w:eastAsia="SimSun"/>
          <w:sz w:val="24"/>
          <w:szCs w:val="24"/>
          <w:lang w:val="zh-CN" w:eastAsia="zh-CN"/>
        </w:rPr>
        <w:t>对由持久性有机污染物构成、含有此类物质或受其污染的废物实行无害环境管理的一般性技术准则；</w:t>
      </w:r>
      <w:r w:rsidRPr="002A632F">
        <w:rPr>
          <w:rFonts w:eastAsia="SimSun"/>
          <w:sz w:val="24"/>
          <w:szCs w:val="24"/>
          <w:vertAlign w:val="superscript"/>
          <w:lang w:val="zh-CN"/>
        </w:rPr>
        <w:footnoteReference w:id="1"/>
      </w:r>
      <w:bookmarkEnd w:id="4"/>
    </w:p>
    <w:p w14:paraId="69D95890" w14:textId="77777777" w:rsidR="007A6A20" w:rsidRPr="002A632F" w:rsidRDefault="007A6A20" w:rsidP="007A6A20">
      <w:pPr>
        <w:pStyle w:val="Normal-pool"/>
        <w:numPr>
          <w:ilvl w:val="0"/>
          <w:numId w:val="9"/>
        </w:numPr>
        <w:spacing w:after="120"/>
        <w:ind w:left="1247" w:firstLine="624"/>
        <w:jc w:val="both"/>
        <w:rPr>
          <w:rFonts w:eastAsia="SimSun"/>
          <w:sz w:val="24"/>
          <w:szCs w:val="24"/>
          <w:lang w:eastAsia="zh-CN"/>
        </w:rPr>
      </w:pPr>
      <w:bookmarkStart w:id="7" w:name="_Hlk106803427"/>
      <w:r w:rsidRPr="002A632F">
        <w:rPr>
          <w:rFonts w:eastAsia="SimSun"/>
          <w:sz w:val="24"/>
          <w:szCs w:val="24"/>
          <w:lang w:val="zh-CN" w:eastAsia="zh-CN"/>
        </w:rPr>
        <w:t>关于对由</w:t>
      </w:r>
      <w:proofErr w:type="gramStart"/>
      <w:r w:rsidRPr="002A632F">
        <w:rPr>
          <w:rFonts w:eastAsia="SimSun"/>
          <w:sz w:val="24"/>
          <w:szCs w:val="24"/>
          <w:lang w:val="zh-CN" w:eastAsia="zh-CN"/>
        </w:rPr>
        <w:t>全氟辛</w:t>
      </w:r>
      <w:proofErr w:type="gramEnd"/>
      <w:r w:rsidRPr="002A632F">
        <w:rPr>
          <w:rFonts w:eastAsia="SimSun"/>
          <w:sz w:val="24"/>
          <w:szCs w:val="24"/>
          <w:lang w:val="zh-CN" w:eastAsia="zh-CN"/>
        </w:rPr>
        <w:t>基磺酸</w:t>
      </w:r>
      <w:r>
        <w:rPr>
          <w:rFonts w:eastAsia="SimSun" w:hint="eastAsia"/>
          <w:sz w:val="24"/>
          <w:szCs w:val="24"/>
          <w:lang w:val="zh-CN" w:eastAsia="zh-CN"/>
        </w:rPr>
        <w:t>及</w:t>
      </w:r>
      <w:r w:rsidRPr="002A632F">
        <w:rPr>
          <w:rFonts w:eastAsia="SimSun"/>
          <w:sz w:val="24"/>
          <w:szCs w:val="24"/>
          <w:lang w:val="zh-CN" w:eastAsia="zh-CN"/>
        </w:rPr>
        <w:t>其盐类和</w:t>
      </w:r>
      <w:proofErr w:type="gramStart"/>
      <w:r w:rsidRPr="002A632F">
        <w:rPr>
          <w:rFonts w:eastAsia="SimSun"/>
          <w:sz w:val="24"/>
          <w:szCs w:val="24"/>
          <w:lang w:val="zh-CN" w:eastAsia="zh-CN"/>
        </w:rPr>
        <w:t>全氟辛基磺</w:t>
      </w:r>
      <w:proofErr w:type="gramEnd"/>
      <w:r w:rsidRPr="002A632F">
        <w:rPr>
          <w:rFonts w:eastAsia="SimSun"/>
          <w:sz w:val="24"/>
          <w:szCs w:val="24"/>
          <w:lang w:val="zh-CN" w:eastAsia="zh-CN"/>
        </w:rPr>
        <w:t>酰氟</w:t>
      </w:r>
      <w:proofErr w:type="gramStart"/>
      <w:r w:rsidRPr="002A632F">
        <w:rPr>
          <w:rFonts w:eastAsia="SimSun"/>
          <w:sz w:val="24"/>
          <w:szCs w:val="24"/>
          <w:lang w:val="zh-CN" w:eastAsia="zh-CN"/>
        </w:rPr>
        <w:t>以及全氟辛酸</w:t>
      </w:r>
      <w:proofErr w:type="gramEnd"/>
      <w:r>
        <w:rPr>
          <w:rFonts w:eastAsia="SimSun" w:hint="eastAsia"/>
          <w:sz w:val="24"/>
          <w:szCs w:val="24"/>
          <w:lang w:val="zh-CN" w:eastAsia="zh-CN"/>
        </w:rPr>
        <w:t>及</w:t>
      </w:r>
      <w:r w:rsidRPr="002A632F">
        <w:rPr>
          <w:rFonts w:eastAsia="SimSun"/>
          <w:sz w:val="24"/>
          <w:szCs w:val="24"/>
          <w:lang w:val="zh-CN" w:eastAsia="zh-CN"/>
        </w:rPr>
        <w:t>其盐类</w:t>
      </w:r>
      <w:r>
        <w:rPr>
          <w:rFonts w:eastAsia="SimSun" w:hint="eastAsia"/>
          <w:sz w:val="24"/>
          <w:szCs w:val="24"/>
          <w:lang w:val="zh-CN" w:eastAsia="zh-CN"/>
        </w:rPr>
        <w:t>和其</w:t>
      </w:r>
      <w:r w:rsidRPr="002A632F">
        <w:rPr>
          <w:rFonts w:eastAsia="SimSun"/>
          <w:sz w:val="24"/>
          <w:szCs w:val="24"/>
          <w:lang w:val="zh-CN" w:eastAsia="zh-CN"/>
        </w:rPr>
        <w:t>相关化合物构成、含有此类物质或受其污染的废物实行无害环境管理的技术准则；</w:t>
      </w:r>
      <w:r w:rsidRPr="002A632F">
        <w:rPr>
          <w:rFonts w:eastAsia="SimSun"/>
          <w:sz w:val="24"/>
          <w:szCs w:val="24"/>
          <w:vertAlign w:val="superscript"/>
          <w:lang w:val="zh-CN"/>
        </w:rPr>
        <w:footnoteReference w:id="2"/>
      </w:r>
      <w:bookmarkEnd w:id="7"/>
    </w:p>
    <w:p w14:paraId="52278266" w14:textId="77777777" w:rsidR="007A6A20" w:rsidRPr="002A632F" w:rsidRDefault="007A6A20" w:rsidP="007A6A20">
      <w:pPr>
        <w:pStyle w:val="Normal-pool"/>
        <w:numPr>
          <w:ilvl w:val="0"/>
          <w:numId w:val="9"/>
        </w:numPr>
        <w:spacing w:after="120"/>
        <w:ind w:left="1247" w:firstLine="624"/>
        <w:jc w:val="both"/>
        <w:rPr>
          <w:rFonts w:eastAsia="SimSun"/>
          <w:sz w:val="24"/>
          <w:szCs w:val="24"/>
          <w:lang w:eastAsia="zh-CN"/>
        </w:rPr>
      </w:pPr>
      <w:bookmarkStart w:id="8" w:name="_Hlk106803456"/>
      <w:bookmarkEnd w:id="3"/>
      <w:r w:rsidRPr="002A632F">
        <w:rPr>
          <w:rFonts w:eastAsia="SimSun"/>
          <w:sz w:val="24"/>
          <w:szCs w:val="24"/>
          <w:lang w:val="zh-CN" w:eastAsia="zh-CN"/>
        </w:rPr>
        <w:t>关于对由杀虫剂艾氏剂、甲型六氯环己烷、乙型六氯环己烷、氯丹、</w:t>
      </w:r>
      <w:proofErr w:type="gramStart"/>
      <w:r w:rsidRPr="002A632F">
        <w:rPr>
          <w:rFonts w:eastAsia="SimSun"/>
          <w:sz w:val="24"/>
          <w:szCs w:val="24"/>
          <w:lang w:val="zh-CN" w:eastAsia="zh-CN"/>
        </w:rPr>
        <w:t>十氯酮</w:t>
      </w:r>
      <w:proofErr w:type="gramEnd"/>
      <w:r w:rsidRPr="002A632F">
        <w:rPr>
          <w:rFonts w:eastAsia="SimSun"/>
          <w:sz w:val="24"/>
          <w:szCs w:val="24"/>
          <w:lang w:val="zh-CN" w:eastAsia="zh-CN"/>
        </w:rPr>
        <w:t>、三氯杀螨醇、狄氏剂、异狄氏剂、七氯、六氯苯、六氯丁二烯、林丹、灭蚁灵、五氯苯、五氯苯酚及其盐类、</w:t>
      </w:r>
      <w:proofErr w:type="gramStart"/>
      <w:r w:rsidRPr="002A632F">
        <w:rPr>
          <w:rFonts w:eastAsia="SimSun"/>
          <w:sz w:val="24"/>
          <w:szCs w:val="24"/>
          <w:lang w:val="zh-CN" w:eastAsia="zh-CN"/>
        </w:rPr>
        <w:t>全氟辛</w:t>
      </w:r>
      <w:proofErr w:type="gramEnd"/>
      <w:r w:rsidRPr="002A632F">
        <w:rPr>
          <w:rFonts w:eastAsia="SimSun"/>
          <w:sz w:val="24"/>
          <w:szCs w:val="24"/>
          <w:lang w:val="zh-CN" w:eastAsia="zh-CN"/>
        </w:rPr>
        <w:t>基磺酸</w:t>
      </w:r>
      <w:r>
        <w:rPr>
          <w:rFonts w:eastAsia="SimSun" w:hint="eastAsia"/>
          <w:sz w:val="24"/>
          <w:szCs w:val="24"/>
          <w:lang w:val="zh-CN" w:eastAsia="zh-CN"/>
        </w:rPr>
        <w:t>及</w:t>
      </w:r>
      <w:r w:rsidRPr="002A632F">
        <w:rPr>
          <w:rFonts w:eastAsia="SimSun"/>
          <w:sz w:val="24"/>
          <w:szCs w:val="24"/>
          <w:lang w:val="zh-CN" w:eastAsia="zh-CN"/>
        </w:rPr>
        <w:t>其盐类和</w:t>
      </w:r>
      <w:proofErr w:type="gramStart"/>
      <w:r w:rsidRPr="002A632F">
        <w:rPr>
          <w:rFonts w:eastAsia="SimSun"/>
          <w:sz w:val="24"/>
          <w:szCs w:val="24"/>
          <w:lang w:val="zh-CN" w:eastAsia="zh-CN"/>
        </w:rPr>
        <w:t>全氟辛基磺</w:t>
      </w:r>
      <w:proofErr w:type="gramEnd"/>
      <w:r w:rsidRPr="002A632F">
        <w:rPr>
          <w:rFonts w:eastAsia="SimSun"/>
          <w:sz w:val="24"/>
          <w:szCs w:val="24"/>
          <w:lang w:val="zh-CN" w:eastAsia="zh-CN"/>
        </w:rPr>
        <w:t>酰氟、技术硫丹及其相关异构体或毒杀芬或用作工业化学品的六氯苯构成、含有此类物质或受其污染的废物实行无害环境管理的技术准则。</w:t>
      </w:r>
      <w:r w:rsidRPr="002A632F">
        <w:rPr>
          <w:rFonts w:eastAsia="SimSun"/>
          <w:sz w:val="24"/>
          <w:szCs w:val="24"/>
          <w:vertAlign w:val="superscript"/>
          <w:lang w:val="zh-CN"/>
        </w:rPr>
        <w:footnoteReference w:id="3"/>
      </w:r>
      <w:bookmarkEnd w:id="8"/>
    </w:p>
    <w:bookmarkEnd w:id="5"/>
    <w:p w14:paraId="50C26715" w14:textId="77777777" w:rsidR="007A6A20" w:rsidRPr="002A632F" w:rsidRDefault="007A6A20" w:rsidP="007A6A20">
      <w:pPr>
        <w:pStyle w:val="Normal-pool"/>
        <w:numPr>
          <w:ilvl w:val="0"/>
          <w:numId w:val="5"/>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请</w:t>
      </w:r>
      <w:r w:rsidRPr="002A632F">
        <w:rPr>
          <w:rFonts w:eastAsia="SimSun"/>
          <w:sz w:val="24"/>
          <w:szCs w:val="24"/>
          <w:lang w:val="zh-CN" w:eastAsia="zh-CN"/>
        </w:rPr>
        <w:t>秘书处用联合国六种正式语文将本决定第</w:t>
      </w:r>
      <w:r w:rsidRPr="002A632F">
        <w:rPr>
          <w:rFonts w:eastAsia="SimSun"/>
          <w:sz w:val="24"/>
          <w:szCs w:val="24"/>
          <w:lang w:val="zh-CN" w:eastAsia="zh-CN"/>
        </w:rPr>
        <w:t>2</w:t>
      </w:r>
      <w:r w:rsidRPr="002A632F">
        <w:rPr>
          <w:rFonts w:eastAsia="SimSun"/>
          <w:sz w:val="24"/>
          <w:szCs w:val="24"/>
          <w:lang w:val="zh-CN" w:eastAsia="zh-CN"/>
        </w:rPr>
        <w:t>段所述各项技术准则分发给缔约方及其他各方；</w:t>
      </w:r>
    </w:p>
    <w:p w14:paraId="4CF97D46" w14:textId="77777777" w:rsidR="007A6A20" w:rsidRPr="002A632F" w:rsidRDefault="007A6A20" w:rsidP="007A6A20">
      <w:pPr>
        <w:pStyle w:val="Normal-pool"/>
        <w:numPr>
          <w:ilvl w:val="0"/>
          <w:numId w:val="5"/>
        </w:numPr>
        <w:spacing w:after="120"/>
        <w:ind w:left="1247" w:firstLine="624"/>
        <w:jc w:val="both"/>
        <w:rPr>
          <w:rFonts w:eastAsia="SimSun"/>
          <w:sz w:val="24"/>
          <w:szCs w:val="24"/>
          <w:lang w:eastAsia="zh-CN"/>
        </w:rPr>
      </w:pPr>
      <w:bookmarkStart w:id="9" w:name="_Hlk106788600"/>
      <w:r w:rsidRPr="00866584">
        <w:rPr>
          <w:rFonts w:ascii="KaiTi" w:eastAsia="KaiTi" w:hAnsi="KaiTi"/>
          <w:sz w:val="24"/>
          <w:szCs w:val="24"/>
          <w:lang w:val="zh-CN" w:eastAsia="zh-CN"/>
        </w:rPr>
        <w:t>决定</w:t>
      </w:r>
      <w:r w:rsidRPr="002A632F">
        <w:rPr>
          <w:rFonts w:eastAsia="SimSun"/>
          <w:sz w:val="24"/>
          <w:szCs w:val="24"/>
          <w:lang w:val="zh-CN" w:eastAsia="zh-CN"/>
        </w:rPr>
        <w:t>扩大根据</w:t>
      </w:r>
      <w:r w:rsidRPr="002A632F">
        <w:rPr>
          <w:rFonts w:eastAsia="SimSun"/>
          <w:sz w:val="24"/>
          <w:szCs w:val="24"/>
          <w:lang w:val="zh-CN" w:eastAsia="zh-CN"/>
        </w:rPr>
        <w:t>OEWG-I/4</w:t>
      </w:r>
      <w:r w:rsidRPr="002A632F">
        <w:rPr>
          <w:rFonts w:eastAsia="SimSun"/>
          <w:sz w:val="24"/>
          <w:szCs w:val="24"/>
          <w:lang w:val="zh-CN" w:eastAsia="zh-CN"/>
        </w:rPr>
        <w:t>号决定第</w:t>
      </w:r>
      <w:r w:rsidRPr="002A632F">
        <w:rPr>
          <w:rFonts w:eastAsia="SimSun"/>
          <w:sz w:val="24"/>
          <w:szCs w:val="24"/>
          <w:lang w:val="zh-CN" w:eastAsia="zh-CN"/>
        </w:rPr>
        <w:t>9</w:t>
      </w:r>
      <w:r w:rsidRPr="002A632F">
        <w:rPr>
          <w:rFonts w:eastAsia="SimSun"/>
          <w:sz w:val="24"/>
          <w:szCs w:val="24"/>
          <w:lang w:val="zh-CN" w:eastAsia="zh-CN"/>
        </w:rPr>
        <w:t>段所设小型闭会期间工作组的任务范围，规定该工作组应酌情监督和协助关于持久性有机污染物的技术准则的审查、增订和编制工作，通过电子手段并在资源允许的情况下通过面对面会议开展工作；</w:t>
      </w:r>
    </w:p>
    <w:bookmarkEnd w:id="9"/>
    <w:p w14:paraId="1A47CECF" w14:textId="77777777" w:rsidR="007A6A20" w:rsidRPr="002A632F" w:rsidRDefault="007A6A20" w:rsidP="007A6A20">
      <w:pPr>
        <w:pStyle w:val="Normal-pool"/>
        <w:numPr>
          <w:ilvl w:val="0"/>
          <w:numId w:val="5"/>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认识到</w:t>
      </w:r>
      <w:r w:rsidRPr="002A632F">
        <w:rPr>
          <w:rFonts w:eastAsia="SimSun"/>
          <w:sz w:val="24"/>
          <w:szCs w:val="24"/>
          <w:lang w:val="zh-CN" w:eastAsia="zh-CN"/>
        </w:rPr>
        <w:t>在某些情况下曾在缔约方大会历次会议上设定暂定持久性有机</w:t>
      </w:r>
      <w:proofErr w:type="gramStart"/>
      <w:r w:rsidRPr="002A632F">
        <w:rPr>
          <w:rFonts w:eastAsia="SimSun"/>
          <w:sz w:val="24"/>
          <w:szCs w:val="24"/>
          <w:lang w:val="zh-CN" w:eastAsia="zh-CN"/>
        </w:rPr>
        <w:t>污染物低含量值</w:t>
      </w:r>
      <w:proofErr w:type="gramEnd"/>
      <w:r w:rsidRPr="002A632F">
        <w:rPr>
          <w:rFonts w:eastAsia="SimSun"/>
          <w:sz w:val="24"/>
          <w:szCs w:val="24"/>
          <w:lang w:val="zh-CN" w:eastAsia="zh-CN"/>
        </w:rPr>
        <w:t>，而在其他情况下，知识局限性对设定此类含量值构成挑战；</w:t>
      </w:r>
    </w:p>
    <w:p w14:paraId="4FD58FA6" w14:textId="77777777" w:rsidR="007A6A20" w:rsidRPr="002A632F" w:rsidRDefault="007A6A20" w:rsidP="007A6A20">
      <w:pPr>
        <w:pStyle w:val="Normal-pool"/>
        <w:numPr>
          <w:ilvl w:val="0"/>
          <w:numId w:val="5"/>
        </w:numPr>
        <w:spacing w:after="120"/>
        <w:ind w:left="1247" w:firstLine="624"/>
        <w:jc w:val="both"/>
        <w:rPr>
          <w:rFonts w:eastAsia="SimSun"/>
          <w:sz w:val="24"/>
          <w:szCs w:val="24"/>
          <w:lang w:eastAsia="zh-CN"/>
        </w:rPr>
      </w:pPr>
      <w:bookmarkStart w:id="10" w:name="_Hlk106789161"/>
      <w:r w:rsidRPr="00866584">
        <w:rPr>
          <w:rFonts w:ascii="KaiTi" w:eastAsia="KaiTi" w:hAnsi="KaiTi"/>
          <w:sz w:val="24"/>
          <w:szCs w:val="24"/>
          <w:lang w:val="zh-CN" w:eastAsia="zh-CN"/>
        </w:rPr>
        <w:t>决定</w:t>
      </w:r>
      <w:r w:rsidRPr="002A632F">
        <w:rPr>
          <w:rFonts w:eastAsia="SimSun"/>
          <w:sz w:val="24"/>
          <w:szCs w:val="24"/>
          <w:lang w:val="zh-CN" w:eastAsia="zh-CN"/>
        </w:rPr>
        <w:t>在缔约方大会第十六次会议之前继续开展工作，以审查本决定第</w:t>
      </w:r>
      <w:r w:rsidRPr="002A632F">
        <w:rPr>
          <w:rFonts w:eastAsia="SimSun"/>
          <w:sz w:val="24"/>
          <w:szCs w:val="24"/>
          <w:lang w:val="zh-CN" w:eastAsia="zh-CN"/>
        </w:rPr>
        <w:t>2 (a)</w:t>
      </w:r>
      <w:r w:rsidRPr="002A632F">
        <w:rPr>
          <w:rFonts w:eastAsia="SimSun"/>
          <w:sz w:val="24"/>
          <w:szCs w:val="24"/>
          <w:lang w:val="zh-CN" w:eastAsia="zh-CN"/>
        </w:rPr>
        <w:t>段所述技术准则中的暂定持久性有机</w:t>
      </w:r>
      <w:proofErr w:type="gramStart"/>
      <w:r w:rsidRPr="002A632F">
        <w:rPr>
          <w:rFonts w:eastAsia="SimSun"/>
          <w:sz w:val="24"/>
          <w:szCs w:val="24"/>
          <w:lang w:val="zh-CN" w:eastAsia="zh-CN"/>
        </w:rPr>
        <w:t>污染物低含量值</w:t>
      </w:r>
      <w:proofErr w:type="gramEnd"/>
      <w:r w:rsidRPr="002A632F">
        <w:rPr>
          <w:rFonts w:eastAsia="SimSun"/>
          <w:sz w:val="24"/>
          <w:szCs w:val="24"/>
          <w:lang w:val="zh-CN" w:eastAsia="zh-CN"/>
        </w:rPr>
        <w:t>，并酌情审查其他技术准则中的这类数值，以期为尚未确定任何数值的持久性有机污染物确定持久性有机</w:t>
      </w:r>
      <w:proofErr w:type="gramStart"/>
      <w:r w:rsidRPr="002A632F">
        <w:rPr>
          <w:rFonts w:eastAsia="SimSun"/>
          <w:sz w:val="24"/>
          <w:szCs w:val="24"/>
          <w:lang w:val="zh-CN" w:eastAsia="zh-CN"/>
        </w:rPr>
        <w:t>污染物低含量值</w:t>
      </w:r>
      <w:proofErr w:type="gramEnd"/>
      <w:r w:rsidRPr="002A632F">
        <w:rPr>
          <w:rFonts w:eastAsia="SimSun"/>
          <w:sz w:val="24"/>
          <w:szCs w:val="24"/>
          <w:lang w:val="zh-CN" w:eastAsia="zh-CN"/>
        </w:rPr>
        <w:t>；</w:t>
      </w:r>
      <w:bookmarkEnd w:id="10"/>
    </w:p>
    <w:p w14:paraId="4EF4B2D6" w14:textId="77777777" w:rsidR="007A6A20" w:rsidRPr="002A632F" w:rsidRDefault="007A6A20" w:rsidP="007A6A20">
      <w:pPr>
        <w:pStyle w:val="Normal-pool"/>
        <w:numPr>
          <w:ilvl w:val="0"/>
          <w:numId w:val="5"/>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邀请</w:t>
      </w:r>
      <w:r w:rsidRPr="002A632F">
        <w:rPr>
          <w:rFonts w:eastAsia="SimSun"/>
          <w:sz w:val="24"/>
          <w:szCs w:val="24"/>
          <w:lang w:val="zh-CN" w:eastAsia="zh-CN"/>
        </w:rPr>
        <w:t>缔约方和观察员参考</w:t>
      </w:r>
      <w:r w:rsidRPr="005C57E3">
        <w:rPr>
          <w:rFonts w:eastAsia="SimSun"/>
          <w:spacing w:val="-8"/>
          <w:sz w:val="24"/>
          <w:szCs w:val="24"/>
          <w:lang w:val="zh-CN" w:eastAsia="zh-CN"/>
        </w:rPr>
        <w:t>《关于持久性有机污染物的斯德哥尔摩公约》中提供的相关信息，在</w:t>
      </w:r>
      <w:r w:rsidRPr="00153A64">
        <w:rPr>
          <w:rFonts w:eastAsia="SimSun"/>
          <w:sz w:val="24"/>
          <w:szCs w:val="24"/>
          <w:lang w:val="zh-CN" w:eastAsia="zh-CN"/>
        </w:rPr>
        <w:t>2022</w:t>
      </w:r>
      <w:r w:rsidRPr="00153A64">
        <w:rPr>
          <w:rFonts w:eastAsia="SimSun"/>
          <w:sz w:val="24"/>
          <w:szCs w:val="24"/>
          <w:lang w:val="zh-CN" w:eastAsia="zh-CN"/>
        </w:rPr>
        <w:t>年</w:t>
      </w:r>
      <w:r w:rsidRPr="00153A64">
        <w:rPr>
          <w:rFonts w:eastAsia="SimSun"/>
          <w:sz w:val="24"/>
          <w:szCs w:val="24"/>
          <w:lang w:val="zh-CN" w:eastAsia="zh-CN"/>
        </w:rPr>
        <w:t>10</w:t>
      </w:r>
      <w:r w:rsidRPr="00153A64">
        <w:rPr>
          <w:rFonts w:eastAsia="SimSun"/>
          <w:sz w:val="24"/>
          <w:szCs w:val="24"/>
          <w:lang w:val="zh-CN" w:eastAsia="zh-CN"/>
        </w:rPr>
        <w:t>月</w:t>
      </w:r>
      <w:r w:rsidRPr="00153A64">
        <w:rPr>
          <w:rFonts w:eastAsia="SimSun"/>
          <w:sz w:val="24"/>
          <w:szCs w:val="24"/>
          <w:lang w:val="zh-CN" w:eastAsia="zh-CN"/>
        </w:rPr>
        <w:t>30</w:t>
      </w:r>
      <w:r w:rsidRPr="005C57E3">
        <w:rPr>
          <w:rFonts w:eastAsia="SimSun"/>
          <w:spacing w:val="-8"/>
          <w:sz w:val="24"/>
          <w:szCs w:val="24"/>
          <w:lang w:val="zh-CN" w:eastAsia="zh-CN"/>
        </w:rPr>
        <w:t>日前向秘书处提交关于本决定第</w:t>
      </w:r>
      <w:r w:rsidRPr="005C57E3">
        <w:rPr>
          <w:rFonts w:eastAsia="SimSun"/>
          <w:spacing w:val="-8"/>
          <w:sz w:val="24"/>
          <w:szCs w:val="24"/>
          <w:lang w:val="zh-CN" w:eastAsia="zh-CN"/>
        </w:rPr>
        <w:t xml:space="preserve"> 2 (a)</w:t>
      </w:r>
      <w:r w:rsidRPr="002A632F">
        <w:rPr>
          <w:rFonts w:eastAsia="SimSun"/>
          <w:sz w:val="24"/>
          <w:szCs w:val="24"/>
          <w:lang w:val="zh-CN" w:eastAsia="zh-CN"/>
        </w:rPr>
        <w:t>段</w:t>
      </w:r>
      <w:r w:rsidRPr="002A632F">
        <w:rPr>
          <w:rFonts w:eastAsia="SimSun"/>
          <w:sz w:val="24"/>
          <w:szCs w:val="24"/>
          <w:lang w:val="zh-CN" w:eastAsia="zh-CN"/>
        </w:rPr>
        <w:lastRenderedPageBreak/>
        <w:t>所述技术准则中的持久性有机</w:t>
      </w:r>
      <w:proofErr w:type="gramStart"/>
      <w:r w:rsidRPr="002A632F">
        <w:rPr>
          <w:rFonts w:eastAsia="SimSun"/>
          <w:sz w:val="24"/>
          <w:szCs w:val="24"/>
          <w:lang w:val="zh-CN" w:eastAsia="zh-CN"/>
        </w:rPr>
        <w:t>污染物低含量值</w:t>
      </w:r>
      <w:proofErr w:type="gramEnd"/>
      <w:r w:rsidRPr="002A632F">
        <w:rPr>
          <w:rFonts w:eastAsia="SimSun"/>
          <w:sz w:val="24"/>
          <w:szCs w:val="24"/>
          <w:lang w:val="zh-CN" w:eastAsia="zh-CN"/>
        </w:rPr>
        <w:t>的评论意见，酌情提交关于其他技术准则中这类数值的评论意见，并提交包括各项研究在内的相关资料；</w:t>
      </w:r>
    </w:p>
    <w:p w14:paraId="1C7DAC49" w14:textId="77777777" w:rsidR="007A6A20" w:rsidRPr="002A632F" w:rsidRDefault="007A6A20" w:rsidP="007A6A20">
      <w:pPr>
        <w:pStyle w:val="Normal-pool"/>
        <w:numPr>
          <w:ilvl w:val="0"/>
          <w:numId w:val="5"/>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邀请</w:t>
      </w:r>
      <w:r w:rsidRPr="002A632F">
        <w:rPr>
          <w:rFonts w:eastAsia="SimSun"/>
          <w:sz w:val="24"/>
          <w:szCs w:val="24"/>
          <w:lang w:val="zh-CN" w:eastAsia="zh-CN"/>
        </w:rPr>
        <w:t>缔约方和观察员在</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10</w:t>
      </w:r>
      <w:r w:rsidRPr="002A632F">
        <w:rPr>
          <w:rFonts w:eastAsia="SimSun"/>
          <w:sz w:val="24"/>
          <w:szCs w:val="24"/>
          <w:lang w:val="zh-CN" w:eastAsia="zh-CN"/>
        </w:rPr>
        <w:t>月</w:t>
      </w:r>
      <w:r w:rsidRPr="002A632F">
        <w:rPr>
          <w:rFonts w:eastAsia="SimSun"/>
          <w:sz w:val="24"/>
          <w:szCs w:val="24"/>
          <w:lang w:val="zh-CN" w:eastAsia="zh-CN"/>
        </w:rPr>
        <w:t>30</w:t>
      </w:r>
      <w:r w:rsidRPr="002A632F">
        <w:rPr>
          <w:rFonts w:eastAsia="SimSun"/>
          <w:sz w:val="24"/>
          <w:szCs w:val="24"/>
          <w:lang w:val="zh-CN" w:eastAsia="zh-CN"/>
        </w:rPr>
        <w:t>日前向秘书处提供：</w:t>
      </w:r>
    </w:p>
    <w:p w14:paraId="1C473F9E" w14:textId="77777777" w:rsidR="007A6A20" w:rsidRPr="002A632F" w:rsidRDefault="007A6A20" w:rsidP="007A6A20">
      <w:pPr>
        <w:pStyle w:val="Normal-pool"/>
        <w:numPr>
          <w:ilvl w:val="0"/>
          <w:numId w:val="10"/>
        </w:numPr>
        <w:spacing w:after="120"/>
        <w:ind w:left="1276" w:firstLine="538"/>
        <w:jc w:val="both"/>
        <w:rPr>
          <w:rFonts w:eastAsia="SimSun"/>
          <w:sz w:val="24"/>
          <w:szCs w:val="24"/>
          <w:lang w:eastAsia="zh-CN"/>
        </w:rPr>
      </w:pPr>
      <w:r w:rsidRPr="002A632F">
        <w:rPr>
          <w:rFonts w:eastAsia="SimSun"/>
          <w:sz w:val="24"/>
          <w:szCs w:val="24"/>
          <w:lang w:val="zh-CN" w:eastAsia="zh-CN"/>
        </w:rPr>
        <w:t>对本决定第</w:t>
      </w:r>
      <w:r w:rsidRPr="002A632F">
        <w:rPr>
          <w:rFonts w:eastAsia="SimSun"/>
          <w:sz w:val="24"/>
          <w:szCs w:val="24"/>
          <w:lang w:val="zh-CN" w:eastAsia="zh-CN"/>
        </w:rPr>
        <w:t>2 (a)</w:t>
      </w:r>
      <w:r w:rsidRPr="002A632F">
        <w:rPr>
          <w:rFonts w:eastAsia="SimSun"/>
          <w:sz w:val="24"/>
          <w:szCs w:val="24"/>
          <w:lang w:val="zh-CN" w:eastAsia="zh-CN"/>
        </w:rPr>
        <w:t>段中所述技术准则中，关于水泥</w:t>
      </w:r>
      <w:proofErr w:type="gramStart"/>
      <w:r w:rsidRPr="002A632F">
        <w:rPr>
          <w:rFonts w:eastAsia="SimSun"/>
          <w:sz w:val="24"/>
          <w:szCs w:val="24"/>
          <w:lang w:val="zh-CN" w:eastAsia="zh-CN"/>
        </w:rPr>
        <w:t>窑联合</w:t>
      </w:r>
      <w:proofErr w:type="gramEnd"/>
      <w:r w:rsidRPr="002A632F">
        <w:rPr>
          <w:rFonts w:eastAsia="SimSun"/>
          <w:sz w:val="24"/>
          <w:szCs w:val="24"/>
          <w:lang w:val="zh-CN" w:eastAsia="zh-CN"/>
        </w:rPr>
        <w:t>焚烧的第四</w:t>
      </w:r>
      <w:r w:rsidRPr="005C57E3">
        <w:rPr>
          <w:rFonts w:ascii="SimSun" w:eastAsia="SimSun" w:hAnsi="SimSun"/>
          <w:sz w:val="24"/>
          <w:szCs w:val="24"/>
          <w:lang w:val="zh-CN" w:eastAsia="zh-CN"/>
        </w:rPr>
        <w:t>.</w:t>
      </w:r>
      <w:r w:rsidRPr="002A632F">
        <w:rPr>
          <w:rFonts w:eastAsia="SimSun"/>
          <w:sz w:val="24"/>
          <w:szCs w:val="24"/>
          <w:lang w:val="zh-CN" w:eastAsia="zh-CN"/>
        </w:rPr>
        <w:t>G</w:t>
      </w:r>
      <w:r w:rsidRPr="005C57E3">
        <w:rPr>
          <w:rFonts w:ascii="SimSun" w:eastAsia="SimSun" w:hAnsi="SimSun"/>
          <w:sz w:val="24"/>
          <w:szCs w:val="24"/>
          <w:lang w:val="zh-CN" w:eastAsia="zh-CN"/>
        </w:rPr>
        <w:t>.</w:t>
      </w:r>
      <w:r w:rsidRPr="002A632F">
        <w:rPr>
          <w:rFonts w:eastAsia="SimSun"/>
          <w:sz w:val="24"/>
          <w:szCs w:val="24"/>
          <w:lang w:val="zh-CN" w:eastAsia="zh-CN"/>
        </w:rPr>
        <w:t>2 (e)</w:t>
      </w:r>
      <w:r w:rsidRPr="002A632F">
        <w:rPr>
          <w:rFonts w:eastAsia="SimSun"/>
          <w:sz w:val="24"/>
          <w:szCs w:val="24"/>
          <w:lang w:val="zh-CN" w:eastAsia="zh-CN"/>
        </w:rPr>
        <w:t>节中置于方括号内部分的评论意见；</w:t>
      </w:r>
    </w:p>
    <w:p w14:paraId="746054BB" w14:textId="77777777" w:rsidR="007A6A20" w:rsidRPr="002A632F" w:rsidRDefault="007A6A20" w:rsidP="007A6A20">
      <w:pPr>
        <w:pStyle w:val="Normal-pool"/>
        <w:numPr>
          <w:ilvl w:val="0"/>
          <w:numId w:val="10"/>
        </w:numPr>
        <w:spacing w:after="120"/>
        <w:ind w:left="1276" w:firstLine="538"/>
        <w:jc w:val="both"/>
        <w:rPr>
          <w:rFonts w:eastAsia="SimSun"/>
          <w:sz w:val="24"/>
          <w:szCs w:val="24"/>
          <w:lang w:eastAsia="zh-CN"/>
        </w:rPr>
      </w:pPr>
      <w:r w:rsidRPr="002A632F">
        <w:rPr>
          <w:rFonts w:eastAsia="SimSun"/>
          <w:sz w:val="24"/>
          <w:szCs w:val="24"/>
          <w:lang w:val="zh-CN" w:eastAsia="zh-CN"/>
        </w:rPr>
        <w:t>对本决定第</w:t>
      </w:r>
      <w:r w:rsidRPr="002A632F">
        <w:rPr>
          <w:rFonts w:eastAsia="SimSun"/>
          <w:sz w:val="24"/>
          <w:szCs w:val="24"/>
          <w:lang w:val="zh-CN" w:eastAsia="zh-CN"/>
        </w:rPr>
        <w:t>2 (a)</w:t>
      </w:r>
      <w:r w:rsidRPr="002A632F">
        <w:rPr>
          <w:rFonts w:eastAsia="SimSun"/>
          <w:sz w:val="24"/>
          <w:szCs w:val="24"/>
          <w:lang w:val="zh-CN" w:eastAsia="zh-CN"/>
        </w:rPr>
        <w:t>段所述技术准则中，关于持久性有机污染物含量较低时其他处置方法的第四</w:t>
      </w:r>
      <w:r w:rsidRPr="00153A64">
        <w:rPr>
          <w:rFonts w:ascii="SimSun" w:eastAsia="SimSun" w:hAnsi="SimSun"/>
          <w:sz w:val="24"/>
          <w:szCs w:val="24"/>
          <w:lang w:val="zh-CN" w:eastAsia="zh-CN"/>
        </w:rPr>
        <w:t>.</w:t>
      </w:r>
      <w:r w:rsidRPr="002A632F">
        <w:rPr>
          <w:rFonts w:eastAsia="SimSun"/>
          <w:sz w:val="24"/>
          <w:szCs w:val="24"/>
          <w:lang w:val="zh-CN" w:eastAsia="zh-CN"/>
        </w:rPr>
        <w:t>G</w:t>
      </w:r>
      <w:r w:rsidRPr="00153A64">
        <w:rPr>
          <w:rFonts w:ascii="SimSun" w:eastAsia="SimSun" w:hAnsi="SimSun"/>
          <w:sz w:val="24"/>
          <w:szCs w:val="24"/>
          <w:lang w:val="zh-CN" w:eastAsia="zh-CN"/>
        </w:rPr>
        <w:t>.</w:t>
      </w:r>
      <w:r w:rsidRPr="002A632F">
        <w:rPr>
          <w:rFonts w:eastAsia="SimSun"/>
          <w:sz w:val="24"/>
          <w:szCs w:val="24"/>
          <w:lang w:val="zh-CN" w:eastAsia="zh-CN"/>
        </w:rPr>
        <w:t>4</w:t>
      </w:r>
      <w:r w:rsidRPr="002A632F">
        <w:rPr>
          <w:rFonts w:eastAsia="SimSun"/>
          <w:sz w:val="24"/>
          <w:szCs w:val="24"/>
          <w:lang w:val="zh-CN" w:eastAsia="zh-CN"/>
        </w:rPr>
        <w:t>节中补充指导意见的评论意见；</w:t>
      </w:r>
    </w:p>
    <w:p w14:paraId="2E9F7CF3" w14:textId="77777777" w:rsidR="007A6A20" w:rsidRPr="002A632F" w:rsidRDefault="007A6A20" w:rsidP="007A6A20">
      <w:pPr>
        <w:pStyle w:val="Normal-pool"/>
        <w:numPr>
          <w:ilvl w:val="0"/>
          <w:numId w:val="10"/>
        </w:numPr>
        <w:spacing w:after="120"/>
        <w:ind w:left="1276" w:firstLine="538"/>
        <w:jc w:val="both"/>
        <w:rPr>
          <w:rFonts w:eastAsia="SimSun"/>
          <w:sz w:val="24"/>
          <w:szCs w:val="24"/>
          <w:lang w:eastAsia="zh-CN"/>
        </w:rPr>
      </w:pPr>
      <w:r w:rsidRPr="002A632F">
        <w:rPr>
          <w:rFonts w:eastAsia="SimSun"/>
          <w:sz w:val="24"/>
          <w:szCs w:val="24"/>
          <w:lang w:val="zh-CN" w:eastAsia="zh-CN"/>
        </w:rPr>
        <w:t>关于拟列入本决定第</w:t>
      </w:r>
      <w:r w:rsidRPr="002A632F">
        <w:rPr>
          <w:rFonts w:eastAsia="SimSun"/>
          <w:sz w:val="24"/>
          <w:szCs w:val="24"/>
          <w:lang w:val="zh-CN" w:eastAsia="zh-CN"/>
        </w:rPr>
        <w:t>2 (a)</w:t>
      </w:r>
      <w:r w:rsidRPr="002A632F">
        <w:rPr>
          <w:rFonts w:eastAsia="SimSun"/>
          <w:sz w:val="24"/>
          <w:szCs w:val="24"/>
          <w:lang w:val="zh-CN" w:eastAsia="zh-CN"/>
        </w:rPr>
        <w:t>段所述技术准则附件二的国家立法的更多或最新实例的信息，包括关于任何浓度限值的信息，以及可找到此类立法的在线资源链接；</w:t>
      </w:r>
    </w:p>
    <w:p w14:paraId="37894939" w14:textId="77777777" w:rsidR="007A6A20" w:rsidRPr="002A632F" w:rsidRDefault="007A6A20" w:rsidP="007A6A20">
      <w:pPr>
        <w:pStyle w:val="Normal-pool"/>
        <w:numPr>
          <w:ilvl w:val="0"/>
          <w:numId w:val="5"/>
        </w:numPr>
        <w:spacing w:after="120"/>
        <w:ind w:left="1247" w:firstLine="624"/>
        <w:jc w:val="both"/>
        <w:rPr>
          <w:rFonts w:eastAsia="SimSun"/>
          <w:sz w:val="24"/>
          <w:szCs w:val="24"/>
          <w:lang w:eastAsia="zh-CN"/>
        </w:rPr>
      </w:pPr>
      <w:bookmarkStart w:id="11" w:name="_Hlk106788984"/>
      <w:r w:rsidRPr="00866584">
        <w:rPr>
          <w:rFonts w:ascii="KaiTi" w:eastAsia="KaiTi" w:hAnsi="KaiTi"/>
          <w:sz w:val="24"/>
          <w:szCs w:val="24"/>
          <w:lang w:val="zh-CN" w:eastAsia="zh-CN"/>
        </w:rPr>
        <w:t>决定</w:t>
      </w:r>
      <w:r w:rsidRPr="002A632F">
        <w:rPr>
          <w:rFonts w:eastAsia="SimSun"/>
          <w:sz w:val="24"/>
          <w:szCs w:val="24"/>
          <w:lang w:val="zh-CN" w:eastAsia="zh-CN"/>
        </w:rPr>
        <w:t>在本决定第</w:t>
      </w:r>
      <w:r w:rsidRPr="002A632F">
        <w:rPr>
          <w:rFonts w:eastAsia="SimSun"/>
          <w:sz w:val="24"/>
          <w:szCs w:val="24"/>
          <w:lang w:val="zh-CN" w:eastAsia="zh-CN"/>
        </w:rPr>
        <w:t>2 (a)</w:t>
      </w:r>
      <w:r w:rsidRPr="002A632F">
        <w:rPr>
          <w:rFonts w:eastAsia="SimSun"/>
          <w:sz w:val="24"/>
          <w:szCs w:val="24"/>
          <w:lang w:val="zh-CN" w:eastAsia="zh-CN"/>
        </w:rPr>
        <w:t>段所述一般性技术准则的增订工作以及斯德哥尔摩公约缔约方大会</w:t>
      </w:r>
      <w:r w:rsidRPr="002A632F">
        <w:rPr>
          <w:rFonts w:eastAsia="SimSun"/>
          <w:sz w:val="24"/>
          <w:szCs w:val="24"/>
          <w:lang w:val="zh-CN" w:eastAsia="zh-CN"/>
        </w:rPr>
        <w:t>SC-10/9</w:t>
      </w:r>
      <w:r w:rsidRPr="002A632F">
        <w:rPr>
          <w:rFonts w:eastAsia="SimSun"/>
          <w:sz w:val="24"/>
          <w:szCs w:val="24"/>
          <w:lang w:val="zh-CN" w:eastAsia="zh-CN"/>
        </w:rPr>
        <w:t>号决定列入《斯德哥尔摩公约》附件</w:t>
      </w:r>
      <w:r w:rsidRPr="002A632F">
        <w:rPr>
          <w:rFonts w:eastAsia="SimSun"/>
          <w:sz w:val="24"/>
          <w:szCs w:val="24"/>
          <w:lang w:val="zh-CN" w:eastAsia="zh-CN"/>
        </w:rPr>
        <w:t>A</w:t>
      </w:r>
      <w:r w:rsidRPr="002A632F">
        <w:rPr>
          <w:rFonts w:eastAsia="SimSun"/>
          <w:sz w:val="24"/>
          <w:szCs w:val="24"/>
          <w:lang w:val="zh-CN" w:eastAsia="zh-CN"/>
        </w:rPr>
        <w:t>的化学品的具体技术准则的编制或增订工作中，以下方面应予以考虑，并应列入不限成员名额工作组</w:t>
      </w:r>
      <w:r w:rsidRPr="002A632F">
        <w:rPr>
          <w:rFonts w:eastAsia="SimSun"/>
          <w:sz w:val="24"/>
          <w:szCs w:val="24"/>
          <w:lang w:val="zh-CN" w:eastAsia="zh-CN"/>
        </w:rPr>
        <w:t>2022–2023</w:t>
      </w:r>
      <w:r w:rsidRPr="002A632F">
        <w:rPr>
          <w:rFonts w:eastAsia="SimSun"/>
          <w:sz w:val="24"/>
          <w:szCs w:val="24"/>
          <w:lang w:val="zh-CN" w:eastAsia="zh-CN"/>
        </w:rPr>
        <w:t>两年期工作方案：</w:t>
      </w:r>
    </w:p>
    <w:bookmarkEnd w:id="11"/>
    <w:p w14:paraId="28CAEC78" w14:textId="77777777" w:rsidR="007A6A20" w:rsidRPr="002A632F" w:rsidRDefault="007A6A20" w:rsidP="007A6A20">
      <w:pPr>
        <w:pStyle w:val="Normal-pool"/>
        <w:numPr>
          <w:ilvl w:val="0"/>
          <w:numId w:val="6"/>
        </w:numPr>
        <w:spacing w:after="120"/>
        <w:ind w:left="1247" w:firstLine="624"/>
        <w:jc w:val="both"/>
        <w:rPr>
          <w:rFonts w:eastAsia="SimSun"/>
          <w:sz w:val="24"/>
          <w:szCs w:val="24"/>
          <w:lang w:eastAsia="zh-CN"/>
        </w:rPr>
      </w:pPr>
      <w:r w:rsidRPr="002A632F">
        <w:rPr>
          <w:rFonts w:eastAsia="SimSun"/>
          <w:sz w:val="24"/>
          <w:szCs w:val="24"/>
          <w:lang w:val="zh-CN" w:eastAsia="zh-CN"/>
        </w:rPr>
        <w:t>为化学品设定必要的销毁和永久质变水平，以确保化学品经处置不会呈现《斯德哥尔摩公约》附件</w:t>
      </w:r>
      <w:r w:rsidRPr="002A632F">
        <w:rPr>
          <w:rFonts w:eastAsia="SimSun"/>
          <w:sz w:val="24"/>
          <w:szCs w:val="24"/>
          <w:lang w:val="zh-CN" w:eastAsia="zh-CN"/>
        </w:rPr>
        <w:t>D</w:t>
      </w:r>
      <w:r w:rsidRPr="002A632F">
        <w:rPr>
          <w:rFonts w:eastAsia="SimSun"/>
          <w:sz w:val="24"/>
          <w:szCs w:val="24"/>
          <w:lang w:val="zh-CN" w:eastAsia="zh-CN"/>
        </w:rPr>
        <w:t>第</w:t>
      </w:r>
      <w:r w:rsidRPr="002A632F">
        <w:rPr>
          <w:rFonts w:eastAsia="SimSun"/>
          <w:sz w:val="24"/>
          <w:szCs w:val="24"/>
          <w:lang w:val="zh-CN" w:eastAsia="zh-CN"/>
        </w:rPr>
        <w:t>1</w:t>
      </w:r>
      <w:r w:rsidRPr="002A632F">
        <w:rPr>
          <w:rFonts w:eastAsia="SimSun"/>
          <w:sz w:val="24"/>
          <w:szCs w:val="24"/>
          <w:lang w:val="zh-CN" w:eastAsia="zh-CN"/>
        </w:rPr>
        <w:t>段所列的持久性有机污染物特征；</w:t>
      </w:r>
    </w:p>
    <w:p w14:paraId="0BDE8C7E" w14:textId="77777777" w:rsidR="007A6A20" w:rsidRPr="002A632F" w:rsidRDefault="007A6A20" w:rsidP="007A6A20">
      <w:pPr>
        <w:pStyle w:val="Normal-pool"/>
        <w:numPr>
          <w:ilvl w:val="0"/>
          <w:numId w:val="6"/>
        </w:numPr>
        <w:spacing w:after="120"/>
        <w:ind w:left="1247" w:firstLine="624"/>
        <w:jc w:val="both"/>
        <w:rPr>
          <w:rFonts w:eastAsia="SimSun"/>
          <w:sz w:val="24"/>
          <w:szCs w:val="24"/>
          <w:lang w:eastAsia="zh-CN"/>
        </w:rPr>
      </w:pPr>
      <w:r w:rsidRPr="002A632F">
        <w:rPr>
          <w:rFonts w:eastAsia="SimSun"/>
          <w:sz w:val="24"/>
          <w:szCs w:val="24"/>
          <w:lang w:val="zh-CN" w:eastAsia="zh-CN"/>
        </w:rPr>
        <w:t>确定哪些处置方法属于《斯德哥尔摩公约》第</w:t>
      </w:r>
      <w:r w:rsidRPr="002A632F">
        <w:rPr>
          <w:rFonts w:eastAsia="SimSun"/>
          <w:sz w:val="24"/>
          <w:szCs w:val="24"/>
          <w:lang w:val="zh-CN" w:eastAsia="zh-CN"/>
        </w:rPr>
        <w:t>6</w:t>
      </w:r>
      <w:r w:rsidRPr="002A632F">
        <w:rPr>
          <w:rFonts w:eastAsia="SimSun"/>
          <w:sz w:val="24"/>
          <w:szCs w:val="24"/>
          <w:lang w:val="zh-CN" w:eastAsia="zh-CN"/>
        </w:rPr>
        <w:t>条第</w:t>
      </w:r>
      <w:r w:rsidRPr="002A632F">
        <w:rPr>
          <w:rFonts w:eastAsia="SimSun"/>
          <w:sz w:val="24"/>
          <w:szCs w:val="24"/>
          <w:lang w:val="zh-CN" w:eastAsia="zh-CN"/>
        </w:rPr>
        <w:t>1 (d) (</w:t>
      </w:r>
      <w:r w:rsidRPr="002A632F">
        <w:rPr>
          <w:rFonts w:eastAsia="SimSun"/>
          <w:sz w:val="24"/>
          <w:szCs w:val="24"/>
          <w:lang w:val="zh-CN" w:eastAsia="zh-CN"/>
        </w:rPr>
        <w:t>二</w:t>
      </w:r>
      <w:r w:rsidRPr="002A632F">
        <w:rPr>
          <w:rFonts w:eastAsia="SimSun"/>
          <w:sz w:val="24"/>
          <w:szCs w:val="24"/>
          <w:lang w:val="zh-CN" w:eastAsia="zh-CN"/>
        </w:rPr>
        <w:t>)</w:t>
      </w:r>
      <w:r w:rsidRPr="002A632F">
        <w:rPr>
          <w:rFonts w:eastAsia="SimSun"/>
          <w:sz w:val="24"/>
          <w:szCs w:val="24"/>
          <w:lang w:val="zh-CN" w:eastAsia="zh-CN"/>
        </w:rPr>
        <w:t>款所述的无害环境处置方法；</w:t>
      </w:r>
    </w:p>
    <w:p w14:paraId="73C06987" w14:textId="77777777" w:rsidR="007A6A20" w:rsidRPr="002A632F" w:rsidRDefault="007A6A20" w:rsidP="007A6A20">
      <w:pPr>
        <w:pStyle w:val="Normal-pool"/>
        <w:numPr>
          <w:ilvl w:val="0"/>
          <w:numId w:val="6"/>
        </w:numPr>
        <w:spacing w:after="120"/>
        <w:ind w:left="1247" w:firstLine="624"/>
        <w:jc w:val="both"/>
        <w:rPr>
          <w:rFonts w:eastAsia="SimSun"/>
          <w:sz w:val="24"/>
          <w:szCs w:val="24"/>
          <w:lang w:eastAsia="zh-CN"/>
        </w:rPr>
      </w:pPr>
      <w:r w:rsidRPr="002A632F">
        <w:rPr>
          <w:rFonts w:eastAsia="SimSun"/>
          <w:sz w:val="24"/>
          <w:szCs w:val="24"/>
          <w:lang w:val="zh-CN" w:eastAsia="zh-CN"/>
        </w:rPr>
        <w:t>酌情确定化学品的浓度水平，以便为其界定《斯德哥尔摩公约》第</w:t>
      </w:r>
      <w:r w:rsidRPr="002A632F">
        <w:rPr>
          <w:rFonts w:eastAsia="SimSun"/>
          <w:sz w:val="24"/>
          <w:szCs w:val="24"/>
          <w:lang w:val="zh-CN" w:eastAsia="zh-CN"/>
        </w:rPr>
        <w:t>6</w:t>
      </w:r>
      <w:r w:rsidRPr="002A632F">
        <w:rPr>
          <w:rFonts w:eastAsia="SimSun"/>
          <w:sz w:val="24"/>
          <w:szCs w:val="24"/>
          <w:lang w:val="zh-CN" w:eastAsia="zh-CN"/>
        </w:rPr>
        <w:t>条第</w:t>
      </w:r>
      <w:r w:rsidRPr="002A632F">
        <w:rPr>
          <w:rFonts w:eastAsia="SimSun"/>
          <w:sz w:val="24"/>
          <w:szCs w:val="24"/>
          <w:lang w:val="zh-CN" w:eastAsia="zh-CN"/>
        </w:rPr>
        <w:t>1 (d) (</w:t>
      </w:r>
      <w:r w:rsidRPr="002A632F">
        <w:rPr>
          <w:rFonts w:eastAsia="SimSun"/>
          <w:sz w:val="24"/>
          <w:szCs w:val="24"/>
          <w:lang w:val="zh-CN" w:eastAsia="zh-CN"/>
        </w:rPr>
        <w:t>二</w:t>
      </w:r>
      <w:r w:rsidRPr="002A632F">
        <w:rPr>
          <w:rFonts w:eastAsia="SimSun"/>
          <w:sz w:val="24"/>
          <w:szCs w:val="24"/>
          <w:lang w:val="zh-CN" w:eastAsia="zh-CN"/>
        </w:rPr>
        <w:t>)</w:t>
      </w:r>
      <w:r w:rsidRPr="002A632F">
        <w:rPr>
          <w:rFonts w:eastAsia="SimSun"/>
          <w:sz w:val="24"/>
          <w:szCs w:val="24"/>
          <w:lang w:val="zh-CN" w:eastAsia="zh-CN"/>
        </w:rPr>
        <w:t>款所述的此类化学品的持久性有机污染物低含量；</w:t>
      </w:r>
    </w:p>
    <w:p w14:paraId="379D633E" w14:textId="77777777" w:rsidR="007A6A20" w:rsidRPr="002A632F" w:rsidRDefault="007A6A20" w:rsidP="007A6A20">
      <w:pPr>
        <w:pStyle w:val="Normal-pool"/>
        <w:numPr>
          <w:ilvl w:val="0"/>
          <w:numId w:val="5"/>
        </w:numPr>
        <w:spacing w:after="120"/>
        <w:ind w:left="1247" w:firstLine="624"/>
        <w:jc w:val="both"/>
        <w:rPr>
          <w:rFonts w:eastAsia="SimSun"/>
          <w:sz w:val="24"/>
          <w:szCs w:val="24"/>
          <w:lang w:eastAsia="zh-CN"/>
        </w:rPr>
      </w:pPr>
      <w:r w:rsidRPr="00866584">
        <w:rPr>
          <w:rFonts w:ascii="KaiTi" w:eastAsia="KaiTi" w:hAnsi="KaiTi"/>
          <w:sz w:val="24"/>
          <w:szCs w:val="24"/>
          <w:lang w:val="zh-CN" w:eastAsia="zh-CN"/>
        </w:rPr>
        <w:t>邀请</w:t>
      </w:r>
      <w:r w:rsidRPr="002A632F">
        <w:rPr>
          <w:rFonts w:eastAsia="SimSun"/>
          <w:sz w:val="24"/>
          <w:szCs w:val="24"/>
          <w:lang w:val="zh-CN" w:eastAsia="zh-CN"/>
        </w:rPr>
        <w:t>缔约方和相关组织根据本决定第</w:t>
      </w:r>
      <w:r w:rsidRPr="002A632F">
        <w:rPr>
          <w:rFonts w:eastAsia="SimSun"/>
          <w:sz w:val="24"/>
          <w:szCs w:val="24"/>
          <w:lang w:val="zh-CN" w:eastAsia="zh-CN"/>
        </w:rPr>
        <w:t>9</w:t>
      </w:r>
      <w:r w:rsidRPr="002A632F">
        <w:rPr>
          <w:rFonts w:eastAsia="SimSun"/>
          <w:sz w:val="24"/>
          <w:szCs w:val="24"/>
          <w:lang w:val="zh-CN" w:eastAsia="zh-CN"/>
        </w:rPr>
        <w:t>段规定，至迟于</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7</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日向秘书处表明其带头增订以下技术准则的意愿：</w:t>
      </w:r>
    </w:p>
    <w:p w14:paraId="2BF51D76" w14:textId="77777777" w:rsidR="007A6A20" w:rsidRPr="002A632F" w:rsidRDefault="007A6A20" w:rsidP="007A6A20">
      <w:pPr>
        <w:pStyle w:val="Normal-pool"/>
        <w:numPr>
          <w:ilvl w:val="0"/>
          <w:numId w:val="7"/>
        </w:numPr>
        <w:spacing w:after="120"/>
        <w:ind w:left="1247" w:firstLine="624"/>
        <w:jc w:val="both"/>
        <w:rPr>
          <w:rFonts w:eastAsia="SimSun"/>
          <w:sz w:val="24"/>
          <w:szCs w:val="24"/>
          <w:lang w:eastAsia="zh-CN"/>
        </w:rPr>
      </w:pPr>
      <w:r w:rsidRPr="002A632F">
        <w:rPr>
          <w:rFonts w:eastAsia="SimSun"/>
          <w:sz w:val="24"/>
          <w:szCs w:val="24"/>
          <w:lang w:val="zh-CN" w:eastAsia="zh-CN"/>
        </w:rPr>
        <w:t>本决定第</w:t>
      </w:r>
      <w:r w:rsidRPr="002A632F">
        <w:rPr>
          <w:rFonts w:eastAsia="SimSun"/>
          <w:sz w:val="24"/>
          <w:szCs w:val="24"/>
          <w:lang w:val="zh-CN" w:eastAsia="zh-CN"/>
        </w:rPr>
        <w:t>2 (a)</w:t>
      </w:r>
      <w:r w:rsidRPr="002A632F">
        <w:rPr>
          <w:rFonts w:eastAsia="SimSun"/>
          <w:sz w:val="24"/>
          <w:szCs w:val="24"/>
          <w:lang w:val="zh-CN" w:eastAsia="zh-CN"/>
        </w:rPr>
        <w:t>段所述的一般性技术准则，同时考虑到</w:t>
      </w:r>
      <w:r w:rsidRPr="002A632F">
        <w:rPr>
          <w:rFonts w:eastAsia="SimSun"/>
          <w:sz w:val="24"/>
          <w:szCs w:val="24"/>
          <w:lang w:val="zh-CN" w:eastAsia="zh-CN"/>
        </w:rPr>
        <w:t>SC-10/9</w:t>
      </w:r>
      <w:r w:rsidRPr="002A632F">
        <w:rPr>
          <w:rFonts w:eastAsia="SimSun"/>
          <w:sz w:val="24"/>
          <w:szCs w:val="24"/>
          <w:lang w:val="zh-CN" w:eastAsia="zh-CN"/>
        </w:rPr>
        <w:t>号决定；</w:t>
      </w:r>
    </w:p>
    <w:p w14:paraId="75780CD5" w14:textId="77777777" w:rsidR="007A6A20" w:rsidRPr="002A632F" w:rsidRDefault="007A6A20" w:rsidP="007A6A20">
      <w:pPr>
        <w:pStyle w:val="Normal-pool"/>
        <w:numPr>
          <w:ilvl w:val="0"/>
          <w:numId w:val="7"/>
        </w:numPr>
        <w:spacing w:after="120"/>
        <w:ind w:left="1247" w:firstLine="624"/>
        <w:jc w:val="both"/>
        <w:rPr>
          <w:rFonts w:eastAsia="SimSun"/>
          <w:sz w:val="24"/>
          <w:szCs w:val="24"/>
          <w:lang w:eastAsia="zh-CN"/>
        </w:rPr>
      </w:pPr>
      <w:r w:rsidRPr="002A632F">
        <w:rPr>
          <w:rFonts w:eastAsia="SimSun"/>
          <w:sz w:val="24"/>
          <w:szCs w:val="24"/>
          <w:lang w:val="zh-CN" w:eastAsia="zh-CN"/>
        </w:rPr>
        <w:t>关于</w:t>
      </w:r>
      <w:proofErr w:type="gramStart"/>
      <w:r w:rsidRPr="002A632F">
        <w:rPr>
          <w:rFonts w:eastAsia="SimSun"/>
          <w:sz w:val="24"/>
          <w:szCs w:val="24"/>
          <w:lang w:val="zh-CN" w:eastAsia="zh-CN"/>
        </w:rPr>
        <w:t>全氟辛</w:t>
      </w:r>
      <w:proofErr w:type="gramEnd"/>
      <w:r w:rsidRPr="002A632F">
        <w:rPr>
          <w:rFonts w:eastAsia="SimSun"/>
          <w:sz w:val="24"/>
          <w:szCs w:val="24"/>
          <w:lang w:val="zh-CN" w:eastAsia="zh-CN"/>
        </w:rPr>
        <w:t>基磺酸</w:t>
      </w:r>
      <w:r>
        <w:rPr>
          <w:rFonts w:hint="eastAsia"/>
          <w:sz w:val="24"/>
          <w:szCs w:val="24"/>
          <w:lang w:val="zh-CN" w:eastAsia="zh-CN"/>
        </w:rPr>
        <w:t>及</w:t>
      </w:r>
      <w:r w:rsidRPr="002A632F">
        <w:rPr>
          <w:rFonts w:eastAsia="SimSun"/>
          <w:sz w:val="24"/>
          <w:szCs w:val="24"/>
          <w:lang w:val="zh-CN" w:eastAsia="zh-CN"/>
        </w:rPr>
        <w:t>其盐类和</w:t>
      </w:r>
      <w:proofErr w:type="gramStart"/>
      <w:r w:rsidRPr="002A632F">
        <w:rPr>
          <w:rFonts w:eastAsia="SimSun"/>
          <w:sz w:val="24"/>
          <w:szCs w:val="24"/>
          <w:lang w:val="zh-CN" w:eastAsia="zh-CN"/>
        </w:rPr>
        <w:t>全氟辛基磺</w:t>
      </w:r>
      <w:proofErr w:type="gramEnd"/>
      <w:r w:rsidRPr="002A632F">
        <w:rPr>
          <w:rFonts w:eastAsia="SimSun"/>
          <w:sz w:val="24"/>
          <w:szCs w:val="24"/>
          <w:lang w:val="zh-CN" w:eastAsia="zh-CN"/>
        </w:rPr>
        <w:t>酰氟</w:t>
      </w:r>
      <w:proofErr w:type="gramStart"/>
      <w:r w:rsidRPr="002A632F">
        <w:rPr>
          <w:rFonts w:eastAsia="SimSun"/>
          <w:sz w:val="24"/>
          <w:szCs w:val="24"/>
          <w:lang w:val="zh-CN" w:eastAsia="zh-CN"/>
        </w:rPr>
        <w:t>以及全氟辛酸</w:t>
      </w:r>
      <w:proofErr w:type="gramEnd"/>
      <w:r>
        <w:rPr>
          <w:rFonts w:eastAsia="SimSun" w:hint="eastAsia"/>
          <w:sz w:val="24"/>
          <w:szCs w:val="24"/>
          <w:lang w:val="zh-CN" w:eastAsia="zh-CN"/>
        </w:rPr>
        <w:t>及</w:t>
      </w:r>
      <w:r w:rsidRPr="002A632F">
        <w:rPr>
          <w:rFonts w:eastAsia="SimSun"/>
          <w:sz w:val="24"/>
          <w:szCs w:val="24"/>
          <w:lang w:val="zh-CN" w:eastAsia="zh-CN"/>
        </w:rPr>
        <w:t>其盐类</w:t>
      </w:r>
      <w:r>
        <w:rPr>
          <w:rFonts w:eastAsia="SimSun" w:hint="eastAsia"/>
          <w:sz w:val="24"/>
          <w:szCs w:val="24"/>
          <w:lang w:val="zh-CN" w:eastAsia="zh-CN"/>
        </w:rPr>
        <w:t>和</w:t>
      </w:r>
      <w:r w:rsidRPr="002A632F">
        <w:rPr>
          <w:rFonts w:eastAsia="SimSun"/>
          <w:sz w:val="24"/>
          <w:szCs w:val="24"/>
          <w:lang w:val="zh-CN" w:eastAsia="zh-CN"/>
        </w:rPr>
        <w:t>其相关化合物的技术准则，以包括</w:t>
      </w:r>
      <w:proofErr w:type="gramStart"/>
      <w:r w:rsidRPr="002A632F">
        <w:rPr>
          <w:rFonts w:eastAsia="SimSun"/>
          <w:sz w:val="24"/>
          <w:szCs w:val="24"/>
          <w:lang w:val="zh-CN" w:eastAsia="zh-CN"/>
        </w:rPr>
        <w:t>全氟己</w:t>
      </w:r>
      <w:r>
        <w:rPr>
          <w:rFonts w:eastAsia="SimSun" w:hint="eastAsia"/>
          <w:sz w:val="24"/>
          <w:szCs w:val="24"/>
          <w:lang w:val="zh-CN" w:eastAsia="zh-CN"/>
        </w:rPr>
        <w:t>基</w:t>
      </w:r>
      <w:proofErr w:type="gramEnd"/>
      <w:r w:rsidRPr="002A632F">
        <w:rPr>
          <w:rFonts w:eastAsia="SimSun"/>
          <w:sz w:val="24"/>
          <w:szCs w:val="24"/>
          <w:lang w:val="zh-CN" w:eastAsia="zh-CN"/>
        </w:rPr>
        <w:t>磺酸</w:t>
      </w:r>
      <w:r>
        <w:rPr>
          <w:rFonts w:eastAsia="SimSun" w:hint="eastAsia"/>
          <w:sz w:val="24"/>
          <w:szCs w:val="24"/>
          <w:lang w:val="zh-CN" w:eastAsia="zh-CN"/>
        </w:rPr>
        <w:t>及</w:t>
      </w:r>
      <w:r w:rsidRPr="002A632F">
        <w:rPr>
          <w:rFonts w:eastAsia="SimSun"/>
          <w:sz w:val="24"/>
          <w:szCs w:val="24"/>
          <w:lang w:val="zh-CN" w:eastAsia="zh-CN"/>
        </w:rPr>
        <w:t>其盐类</w:t>
      </w:r>
      <w:r>
        <w:rPr>
          <w:rFonts w:eastAsia="SimSun" w:hint="eastAsia"/>
          <w:sz w:val="24"/>
          <w:szCs w:val="24"/>
          <w:lang w:val="zh-CN" w:eastAsia="zh-CN"/>
        </w:rPr>
        <w:t>和</w:t>
      </w:r>
      <w:r w:rsidRPr="002A632F">
        <w:rPr>
          <w:rFonts w:eastAsia="SimSun"/>
          <w:sz w:val="24"/>
          <w:szCs w:val="24"/>
          <w:lang w:val="zh-CN" w:eastAsia="zh-CN"/>
        </w:rPr>
        <w:t>其相关化合物，同时考虑到</w:t>
      </w:r>
      <w:r w:rsidRPr="002A632F">
        <w:rPr>
          <w:rFonts w:eastAsia="SimSun"/>
          <w:sz w:val="24"/>
          <w:szCs w:val="24"/>
          <w:lang w:val="zh-CN" w:eastAsia="zh-CN"/>
        </w:rPr>
        <w:t>SC-10/9</w:t>
      </w:r>
      <w:r w:rsidRPr="002A632F">
        <w:rPr>
          <w:rFonts w:eastAsia="SimSun"/>
          <w:sz w:val="24"/>
          <w:szCs w:val="24"/>
          <w:lang w:val="zh-CN" w:eastAsia="zh-CN"/>
        </w:rPr>
        <w:t>号决定；</w:t>
      </w:r>
    </w:p>
    <w:p w14:paraId="199146D6" w14:textId="77777777" w:rsidR="007A6A20" w:rsidRPr="002A632F" w:rsidRDefault="007A6A20" w:rsidP="007A6A20">
      <w:pPr>
        <w:pStyle w:val="Normal-pool"/>
        <w:numPr>
          <w:ilvl w:val="0"/>
          <w:numId w:val="5"/>
        </w:numPr>
        <w:spacing w:after="120"/>
        <w:ind w:left="1247" w:firstLine="624"/>
        <w:jc w:val="both"/>
        <w:rPr>
          <w:rFonts w:eastAsia="SimSun"/>
          <w:iCs/>
          <w:sz w:val="24"/>
          <w:szCs w:val="24"/>
          <w:lang w:eastAsia="zh-CN"/>
        </w:rPr>
      </w:pPr>
      <w:r w:rsidRPr="00866584">
        <w:rPr>
          <w:rFonts w:ascii="KaiTi" w:eastAsia="KaiTi" w:hAnsi="KaiTi"/>
          <w:sz w:val="24"/>
          <w:szCs w:val="24"/>
          <w:lang w:val="zh-CN" w:eastAsia="zh-CN"/>
        </w:rPr>
        <w:t>邀请</w:t>
      </w:r>
      <w:r w:rsidRPr="002A632F">
        <w:rPr>
          <w:rFonts w:eastAsia="SimSun"/>
          <w:sz w:val="24"/>
          <w:szCs w:val="24"/>
          <w:lang w:val="zh-CN" w:eastAsia="zh-CN"/>
        </w:rPr>
        <w:t>本决定第</w:t>
      </w:r>
      <w:r w:rsidRPr="002A632F">
        <w:rPr>
          <w:rFonts w:eastAsia="SimSun"/>
          <w:sz w:val="24"/>
          <w:szCs w:val="24"/>
          <w:lang w:val="zh-CN" w:eastAsia="zh-CN"/>
        </w:rPr>
        <w:t>10</w:t>
      </w:r>
      <w:r w:rsidRPr="002A632F">
        <w:rPr>
          <w:rFonts w:eastAsia="SimSun"/>
          <w:sz w:val="24"/>
          <w:szCs w:val="24"/>
          <w:lang w:val="zh-CN" w:eastAsia="zh-CN"/>
        </w:rPr>
        <w:t>段所述的一个或多个牵头国家或者一个或多个牵头组织，若无牵头国家或牵头组织则请秘书处在资源允许的情况下，与小型闭会期间工作组协商，参考按照本决定第</w:t>
      </w:r>
      <w:r w:rsidRPr="002A632F">
        <w:rPr>
          <w:rFonts w:eastAsia="SimSun"/>
          <w:sz w:val="24"/>
          <w:szCs w:val="24"/>
          <w:lang w:val="zh-CN" w:eastAsia="zh-CN"/>
        </w:rPr>
        <w:t>7</w:t>
      </w:r>
      <w:r w:rsidRPr="002A632F">
        <w:rPr>
          <w:rFonts w:eastAsia="SimSun"/>
          <w:sz w:val="24"/>
          <w:szCs w:val="24"/>
          <w:lang w:val="zh-CN" w:eastAsia="zh-CN"/>
        </w:rPr>
        <w:t>段和第</w:t>
      </w:r>
      <w:r w:rsidRPr="002A632F">
        <w:rPr>
          <w:rFonts w:eastAsia="SimSun"/>
          <w:sz w:val="24"/>
          <w:szCs w:val="24"/>
          <w:lang w:val="zh-CN" w:eastAsia="zh-CN"/>
        </w:rPr>
        <w:t>8</w:t>
      </w:r>
      <w:r w:rsidRPr="002A632F">
        <w:rPr>
          <w:rFonts w:eastAsia="SimSun"/>
          <w:sz w:val="24"/>
          <w:szCs w:val="24"/>
          <w:lang w:val="zh-CN" w:eastAsia="zh-CN"/>
        </w:rPr>
        <w:t>段提供的评论意见和信息，根据本决定第</w:t>
      </w:r>
      <w:r w:rsidRPr="002A632F">
        <w:rPr>
          <w:rFonts w:eastAsia="SimSun"/>
          <w:sz w:val="24"/>
          <w:szCs w:val="24"/>
          <w:lang w:val="zh-CN" w:eastAsia="zh-CN"/>
        </w:rPr>
        <w:t>10</w:t>
      </w:r>
      <w:r w:rsidRPr="002A632F">
        <w:rPr>
          <w:rFonts w:eastAsia="SimSun"/>
          <w:sz w:val="24"/>
          <w:szCs w:val="24"/>
          <w:lang w:val="zh-CN" w:eastAsia="zh-CN"/>
        </w:rPr>
        <w:t>段编写技术准则草案，供不限成员名额工作组第十三次会议审议；</w:t>
      </w:r>
    </w:p>
    <w:p w14:paraId="7557322A" w14:textId="77777777" w:rsidR="007A6A20" w:rsidRPr="002A632F" w:rsidRDefault="007A6A20" w:rsidP="007A6A20">
      <w:pPr>
        <w:pStyle w:val="Normal-pool"/>
        <w:numPr>
          <w:ilvl w:val="0"/>
          <w:numId w:val="5"/>
        </w:numPr>
        <w:spacing w:after="120"/>
        <w:ind w:left="1247" w:firstLine="624"/>
        <w:jc w:val="both"/>
        <w:rPr>
          <w:rFonts w:eastAsia="SimSun"/>
          <w:sz w:val="24"/>
          <w:szCs w:val="24"/>
        </w:rPr>
      </w:pPr>
      <w:proofErr w:type="spellStart"/>
      <w:r w:rsidRPr="00866584">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2D2C7ED4" w14:textId="77777777" w:rsidR="007A6A20" w:rsidRPr="002A632F" w:rsidRDefault="007A6A20" w:rsidP="007A6A20">
      <w:pPr>
        <w:pStyle w:val="Normal-pool"/>
        <w:numPr>
          <w:ilvl w:val="0"/>
          <w:numId w:val="8"/>
        </w:numPr>
        <w:spacing w:after="120"/>
        <w:ind w:left="1247" w:firstLine="624"/>
        <w:jc w:val="both"/>
        <w:rPr>
          <w:rFonts w:eastAsia="SimSun"/>
          <w:sz w:val="24"/>
          <w:szCs w:val="24"/>
          <w:lang w:eastAsia="zh-CN"/>
        </w:rPr>
      </w:pPr>
      <w:r w:rsidRPr="002A632F">
        <w:rPr>
          <w:rFonts w:eastAsia="SimSun"/>
          <w:sz w:val="24"/>
          <w:szCs w:val="24"/>
          <w:lang w:val="zh-CN" w:eastAsia="zh-CN"/>
        </w:rPr>
        <w:t>编制一份本决定第</w:t>
      </w:r>
      <w:r w:rsidRPr="002A632F">
        <w:rPr>
          <w:rFonts w:eastAsia="SimSun"/>
          <w:sz w:val="24"/>
          <w:szCs w:val="24"/>
          <w:lang w:val="zh-CN" w:eastAsia="zh-CN"/>
        </w:rPr>
        <w:t>7</w:t>
      </w:r>
      <w:r w:rsidRPr="002A632F">
        <w:rPr>
          <w:rFonts w:eastAsia="SimSun"/>
          <w:sz w:val="24"/>
          <w:szCs w:val="24"/>
          <w:lang w:val="zh-CN" w:eastAsia="zh-CN"/>
        </w:rPr>
        <w:t>段所述意见和信息的汇编，供不限成员名额工作组第十三次会议审议；</w:t>
      </w:r>
    </w:p>
    <w:p w14:paraId="1F0A5160" w14:textId="77777777" w:rsidR="007A6A20" w:rsidRPr="002A632F" w:rsidRDefault="007A6A20" w:rsidP="007A6A20">
      <w:pPr>
        <w:pStyle w:val="Normal-pool"/>
        <w:numPr>
          <w:ilvl w:val="0"/>
          <w:numId w:val="8"/>
        </w:numPr>
        <w:spacing w:after="120"/>
        <w:ind w:left="1247" w:firstLine="624"/>
        <w:jc w:val="both"/>
        <w:rPr>
          <w:rFonts w:eastAsia="SimSun"/>
          <w:sz w:val="24"/>
          <w:szCs w:val="24"/>
          <w:lang w:eastAsia="zh-CN"/>
        </w:rPr>
      </w:pPr>
      <w:r w:rsidRPr="002A632F">
        <w:rPr>
          <w:rFonts w:eastAsia="SimSun"/>
          <w:sz w:val="24"/>
          <w:szCs w:val="24"/>
          <w:lang w:val="zh-CN" w:eastAsia="zh-CN"/>
        </w:rPr>
        <w:lastRenderedPageBreak/>
        <w:t>在资源允许的情况下，继续开展技术援助活动，支持发展中国家缔约方和其他需要援助的缔约方使用已获通过的技术准则，并通过与巴塞尔公约区域和协调中心合作或通过其他适当方式安排此类活动；</w:t>
      </w:r>
    </w:p>
    <w:p w14:paraId="69E098DA" w14:textId="77777777" w:rsidR="007A6A20" w:rsidRPr="002A632F" w:rsidRDefault="007A6A20" w:rsidP="007A6A20">
      <w:pPr>
        <w:pStyle w:val="Normal-pool"/>
        <w:numPr>
          <w:ilvl w:val="0"/>
          <w:numId w:val="8"/>
        </w:numPr>
        <w:spacing w:after="120"/>
        <w:ind w:left="1247" w:firstLine="624"/>
        <w:jc w:val="both"/>
        <w:rPr>
          <w:rFonts w:eastAsia="SimSun"/>
          <w:sz w:val="24"/>
          <w:szCs w:val="24"/>
          <w:lang w:eastAsia="zh-CN"/>
        </w:rPr>
      </w:pPr>
      <w:r w:rsidRPr="002A632F">
        <w:rPr>
          <w:rFonts w:eastAsia="SimSun"/>
          <w:sz w:val="24"/>
          <w:szCs w:val="24"/>
          <w:lang w:val="zh-CN" w:eastAsia="zh-CN"/>
        </w:rPr>
        <w:t>在资源允许的情况下，作为其技术援助活动的一部分，编写一份简短文件，说明如何在国家一级使用技术准则，以促进技术准则的传播和使用；</w:t>
      </w:r>
    </w:p>
    <w:p w14:paraId="6854E040" w14:textId="77777777" w:rsidR="007A6A20" w:rsidRPr="002A632F" w:rsidRDefault="007A6A20" w:rsidP="007A6A20">
      <w:pPr>
        <w:pStyle w:val="Normal-pool"/>
        <w:numPr>
          <w:ilvl w:val="0"/>
          <w:numId w:val="8"/>
        </w:numPr>
        <w:spacing w:after="120"/>
        <w:ind w:left="1247" w:firstLine="624"/>
        <w:jc w:val="both"/>
        <w:rPr>
          <w:rFonts w:eastAsia="SimSun"/>
          <w:sz w:val="24"/>
          <w:szCs w:val="24"/>
          <w:lang w:eastAsia="zh-CN"/>
        </w:rPr>
      </w:pPr>
      <w:r w:rsidRPr="002A632F">
        <w:rPr>
          <w:rFonts w:eastAsia="SimSun"/>
          <w:sz w:val="24"/>
          <w:szCs w:val="24"/>
          <w:lang w:val="zh-CN" w:eastAsia="zh-CN"/>
        </w:rPr>
        <w:t>向不限成员名额工作组第十三次会议和缔约方大会第十六次会议报告本决定的执行情况。</w:t>
      </w:r>
    </w:p>
    <w:p w14:paraId="53A24FD6" w14:textId="6DA88AA4" w:rsidR="00F935A6" w:rsidRPr="007A6A20" w:rsidRDefault="00F935A6" w:rsidP="007A6A20">
      <w:pPr>
        <w:pStyle w:val="Normal-pool"/>
        <w:jc w:val="both"/>
        <w:rPr>
          <w:rFonts w:eastAsia="SimSun"/>
          <w:sz w:val="24"/>
          <w:szCs w:val="24"/>
          <w:lang w:eastAsia="zh-CN"/>
        </w:rPr>
      </w:pPr>
    </w:p>
    <w:sectPr w:rsidR="00F935A6" w:rsidRPr="007A6A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4B670" w14:textId="77777777" w:rsidR="00CD3175" w:rsidRDefault="00CD3175" w:rsidP="00FC11E6">
      <w:pPr>
        <w:spacing w:after="0" w:line="240" w:lineRule="auto"/>
      </w:pPr>
      <w:r>
        <w:separator/>
      </w:r>
    </w:p>
  </w:endnote>
  <w:endnote w:type="continuationSeparator" w:id="0">
    <w:p w14:paraId="47C4A855" w14:textId="77777777" w:rsidR="00CD3175" w:rsidRDefault="00CD3175"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DE69" w14:textId="77777777" w:rsidR="00CD3175" w:rsidRDefault="00CD3175" w:rsidP="00FC11E6">
      <w:pPr>
        <w:spacing w:after="0" w:line="240" w:lineRule="auto"/>
      </w:pPr>
      <w:r>
        <w:separator/>
      </w:r>
    </w:p>
  </w:footnote>
  <w:footnote w:type="continuationSeparator" w:id="0">
    <w:p w14:paraId="4FA54DBB" w14:textId="77777777" w:rsidR="00CD3175" w:rsidRDefault="00CD3175" w:rsidP="00FC11E6">
      <w:pPr>
        <w:spacing w:after="0" w:line="240" w:lineRule="auto"/>
      </w:pPr>
      <w:r>
        <w:continuationSeparator/>
      </w:r>
    </w:p>
  </w:footnote>
  <w:footnote w:id="1">
    <w:p w14:paraId="7BEA068C" w14:textId="77777777" w:rsidR="007A6A20" w:rsidRPr="00D8550D" w:rsidRDefault="007A6A20" w:rsidP="007A6A20">
      <w:pPr>
        <w:pStyle w:val="Normal-pool"/>
        <w:spacing w:before="20" w:after="40"/>
        <w:ind w:left="1247"/>
        <w:rPr>
          <w:rFonts w:eastAsia="SimSun"/>
        </w:rPr>
      </w:pPr>
      <w:r w:rsidRPr="00D8550D">
        <w:rPr>
          <w:rFonts w:eastAsia="SimSun"/>
          <w:vertAlign w:val="superscript"/>
          <w:lang w:val="zh-CN"/>
        </w:rPr>
        <w:footnoteRef/>
      </w:r>
      <w:r w:rsidRPr="00D8550D">
        <w:rPr>
          <w:rFonts w:eastAsia="SimSun"/>
        </w:rPr>
        <w:t xml:space="preserve"> UNEP/CHW.15/6/Add.1/Rev.1</w:t>
      </w:r>
      <w:r w:rsidRPr="00D8550D">
        <w:rPr>
          <w:rFonts w:eastAsia="SimSun"/>
          <w:lang w:val="zh-CN"/>
        </w:rPr>
        <w:t>。</w:t>
      </w:r>
      <w:bookmarkStart w:id="6" w:name="_Hlk106787538"/>
      <w:bookmarkEnd w:id="6"/>
    </w:p>
  </w:footnote>
  <w:footnote w:id="2">
    <w:p w14:paraId="5C0A3413" w14:textId="77777777" w:rsidR="007A6A20" w:rsidRPr="00D8550D" w:rsidRDefault="007A6A20" w:rsidP="007A6A20">
      <w:pPr>
        <w:pStyle w:val="Normal-pool"/>
        <w:spacing w:before="20" w:after="40"/>
        <w:ind w:left="1247"/>
        <w:rPr>
          <w:rFonts w:eastAsia="SimSun"/>
        </w:rPr>
      </w:pPr>
      <w:r w:rsidRPr="00D8550D">
        <w:rPr>
          <w:rFonts w:eastAsia="SimSun"/>
          <w:vertAlign w:val="superscript"/>
          <w:lang w:val="zh-CN"/>
        </w:rPr>
        <w:footnoteRef/>
      </w:r>
      <w:r w:rsidRPr="00D8550D">
        <w:rPr>
          <w:rFonts w:eastAsia="SimSun"/>
        </w:rPr>
        <w:t xml:space="preserve"> UNEP/CHW.15/6/Add.2/Rev.1</w:t>
      </w:r>
      <w:r w:rsidRPr="00D8550D">
        <w:rPr>
          <w:rFonts w:eastAsia="SimSun"/>
          <w:lang w:val="zh-CN"/>
        </w:rPr>
        <w:t>。</w:t>
      </w:r>
    </w:p>
  </w:footnote>
  <w:footnote w:id="3">
    <w:p w14:paraId="0E7CA9A0" w14:textId="77777777" w:rsidR="007A6A20" w:rsidRPr="0017351B" w:rsidRDefault="007A6A20" w:rsidP="007A6A20">
      <w:pPr>
        <w:pStyle w:val="Normal-pool"/>
        <w:spacing w:before="20" w:after="40"/>
        <w:ind w:left="1247"/>
        <w:rPr>
          <w:sz w:val="18"/>
          <w:szCs w:val="18"/>
        </w:rPr>
      </w:pPr>
      <w:r w:rsidRPr="00D8550D">
        <w:rPr>
          <w:rFonts w:eastAsia="SimSun"/>
          <w:vertAlign w:val="superscript"/>
          <w:lang w:val="zh-CN"/>
        </w:rPr>
        <w:footnoteRef/>
      </w:r>
      <w:r w:rsidRPr="00D8550D">
        <w:rPr>
          <w:rFonts w:eastAsia="SimSun"/>
        </w:rPr>
        <w:t xml:space="preserve"> UNEP/CHW.15/6/Add.3/Rev.1</w:t>
      </w:r>
      <w:r w:rsidRPr="00D8550D">
        <w:rPr>
          <w:rFonts w:eastAsia="SimSun"/>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6"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8"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1516194">
    <w:abstractNumId w:val="2"/>
    <w:lvlOverride w:ilvl="0">
      <w:lvl w:ilvl="0" w:tplc="9260D008">
        <w:start w:val="1"/>
        <w:numFmt w:val="decimal"/>
        <w:lvlText w:val="%1."/>
        <w:lvlJc w:val="left"/>
        <w:pPr>
          <w:ind w:left="720" w:hanging="360"/>
        </w:pPr>
        <w:rPr>
          <w:i w:val="0"/>
          <w:iCs/>
        </w:rPr>
      </w:lvl>
    </w:lvlOverride>
  </w:num>
  <w:num w:numId="2" w16cid:durableId="1342774805">
    <w:abstractNumId w:val="3"/>
    <w:lvlOverride w:ilvl="0">
      <w:lvl w:ilvl="0" w:tplc="0B82E394">
        <w:start w:val="1"/>
        <w:numFmt w:val="lowerLetter"/>
        <w:lvlText w:val="(%1)"/>
        <w:lvlJc w:val="left"/>
        <w:pPr>
          <w:ind w:left="720" w:hanging="360"/>
        </w:pPr>
        <w:rPr>
          <w:rFonts w:hint="default"/>
        </w:rPr>
      </w:lvl>
    </w:lvlOverride>
  </w:num>
  <w:num w:numId="3" w16cid:durableId="541482266">
    <w:abstractNumId w:val="4"/>
    <w:lvlOverride w:ilvl="0">
      <w:lvl w:ilvl="0" w:tplc="FFFFFFFF">
        <w:start w:val="1"/>
        <w:numFmt w:val="decimal"/>
        <w:lvlText w:val="%1."/>
        <w:lvlJc w:val="left"/>
        <w:pPr>
          <w:ind w:left="720" w:hanging="360"/>
        </w:pPr>
        <w:rPr>
          <w:i w:val="0"/>
          <w:iCs/>
        </w:rPr>
      </w:lvl>
    </w:lvlOverride>
  </w:num>
  <w:num w:numId="4" w16cid:durableId="76900579">
    <w:abstractNumId w:val="1"/>
    <w:lvlOverride w:ilvl="0">
      <w:lvl w:ilvl="0" w:tplc="0809000F">
        <w:start w:val="1"/>
        <w:numFmt w:val="decimal"/>
        <w:lvlText w:val="%1."/>
        <w:lvlJc w:val="left"/>
        <w:pPr>
          <w:ind w:left="720" w:hanging="360"/>
        </w:pPr>
      </w:lvl>
    </w:lvlOverride>
  </w:num>
  <w:num w:numId="5" w16cid:durableId="509682620">
    <w:abstractNumId w:val="6"/>
    <w:lvlOverride w:ilvl="0">
      <w:lvl w:ilvl="0" w:tplc="0809000F">
        <w:start w:val="1"/>
        <w:numFmt w:val="decimal"/>
        <w:lvlText w:val="%1."/>
        <w:lvlJc w:val="left"/>
        <w:pPr>
          <w:ind w:left="720" w:hanging="360"/>
        </w:pPr>
      </w:lvl>
    </w:lvlOverride>
  </w:num>
  <w:num w:numId="6" w16cid:durableId="1933778142">
    <w:abstractNumId w:val="8"/>
    <w:lvlOverride w:ilvl="0">
      <w:lvl w:ilvl="0" w:tplc="0B82E394">
        <w:start w:val="1"/>
        <w:numFmt w:val="lowerLetter"/>
        <w:lvlText w:val="(%1)"/>
        <w:lvlJc w:val="left"/>
        <w:pPr>
          <w:ind w:left="720" w:hanging="360"/>
        </w:pPr>
        <w:rPr>
          <w:rFonts w:hint="default"/>
        </w:rPr>
      </w:lvl>
    </w:lvlOverride>
  </w:num>
  <w:num w:numId="7" w16cid:durableId="562719092">
    <w:abstractNumId w:val="7"/>
    <w:lvlOverride w:ilvl="0">
      <w:lvl w:ilvl="0" w:tplc="0B82E394">
        <w:start w:val="1"/>
        <w:numFmt w:val="lowerLetter"/>
        <w:lvlText w:val="(%1)"/>
        <w:lvlJc w:val="left"/>
        <w:pPr>
          <w:ind w:left="2231" w:hanging="360"/>
        </w:pPr>
        <w:rPr>
          <w:rFonts w:hint="default"/>
        </w:rPr>
      </w:lvl>
    </w:lvlOverride>
  </w:num>
  <w:num w:numId="8" w16cid:durableId="541944942">
    <w:abstractNumId w:val="9"/>
    <w:lvlOverride w:ilvl="0">
      <w:lvl w:ilvl="0" w:tplc="0B82E394">
        <w:start w:val="1"/>
        <w:numFmt w:val="lowerLetter"/>
        <w:lvlText w:val="(%1)"/>
        <w:lvlJc w:val="left"/>
        <w:pPr>
          <w:ind w:left="720" w:hanging="360"/>
        </w:pPr>
        <w:rPr>
          <w:rFonts w:hint="default"/>
        </w:rPr>
      </w:lvl>
    </w:lvlOverride>
  </w:num>
  <w:num w:numId="9" w16cid:durableId="1093362229">
    <w:abstractNumId w:val="0"/>
    <w:lvlOverride w:ilvl="0">
      <w:lvl w:ilvl="0" w:tplc="0B82E394">
        <w:start w:val="1"/>
        <w:numFmt w:val="lowerLetter"/>
        <w:lvlText w:val="(%1)"/>
        <w:lvlJc w:val="left"/>
        <w:pPr>
          <w:ind w:left="720" w:hanging="360"/>
        </w:pPr>
        <w:rPr>
          <w:rFonts w:hint="default"/>
        </w:rPr>
      </w:lvl>
    </w:lvlOverride>
  </w:num>
  <w:num w:numId="10" w16cid:durableId="1112242020">
    <w:abstractNumId w:val="5"/>
    <w:lvlOverride w:ilvl="0">
      <w:lvl w:ilvl="0" w:tplc="FFFFFFFF">
        <w:start w:val="1"/>
        <w:numFmt w:val="lowerLetter"/>
        <w:lvlText w:val="(%1)"/>
        <w:lvlJc w:val="left"/>
        <w:pPr>
          <w:ind w:left="2174"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2C0517"/>
    <w:rsid w:val="007A6A20"/>
    <w:rsid w:val="00836B73"/>
    <w:rsid w:val="009A214F"/>
    <w:rsid w:val="00C84536"/>
    <w:rsid w:val="00CD3175"/>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jc w:val="both"/>
    </w:pPr>
    <w:rPr>
      <w:rFonts w:ascii="Times New Roman" w:eastAsia="SimSun" w:hAnsi="Times New Roman"/>
      <w:color w:val="000000"/>
      <w:spacing w:val="-5"/>
      <w:w w:val="130"/>
      <w:position w:val="-4"/>
      <w:szCs w:val="18"/>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291</Words>
  <Characters>1662</Characters>
  <Application>Microsoft Office Word</Application>
  <DocSecurity>0</DocSecurity>
  <Lines>13</Lines>
  <Paragraphs>3</Paragraphs>
  <ScaleCrop>false</ScaleCrop>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2023-04-25T09:41:00Z</dcterms:created>
  <dcterms:modified xsi:type="dcterms:W3CDTF">2023-04-25T09:41:00Z</dcterms:modified>
</cp:coreProperties>
</file>