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34EBD" w14:textId="5C40E0E9" w:rsidR="00CA40F2" w:rsidRPr="003A2CB9" w:rsidRDefault="00CA40F2" w:rsidP="00CA40F2">
      <w:pPr>
        <w:suppressAutoHyphens/>
        <w:ind w:left="1247"/>
        <w:rPr>
          <w:rFonts w:eastAsia="Calibri"/>
          <w:b/>
          <w:sz w:val="28"/>
          <w:szCs w:val="28"/>
        </w:rPr>
      </w:pPr>
      <w:r w:rsidRPr="003A2CB9">
        <w:rPr>
          <w:rFonts w:eastAsia="Calibri"/>
          <w:b/>
          <w:bCs/>
          <w:sz w:val="28"/>
          <w:szCs w:val="28"/>
        </w:rPr>
        <w:t>БК-15/6: Технические руководящие принципы экологически обоснованного регулирования отходов, состоящих из стойких органических загрязнителей, содержащих их или загрязненных</w:t>
      </w:r>
      <w:r>
        <w:rPr>
          <w:rFonts w:eastAsia="Calibri"/>
          <w:b/>
          <w:bCs/>
          <w:sz w:val="28"/>
          <w:szCs w:val="28"/>
        </w:rPr>
        <w:t> </w:t>
      </w:r>
      <w:r w:rsidRPr="003A2CB9">
        <w:rPr>
          <w:rFonts w:eastAsia="Calibri"/>
          <w:b/>
          <w:bCs/>
          <w:sz w:val="28"/>
          <w:szCs w:val="28"/>
        </w:rPr>
        <w:t>ими</w:t>
      </w:r>
      <w:bookmarkStart w:id="0" w:name="_Hlk106787218"/>
      <w:bookmarkEnd w:id="0"/>
    </w:p>
    <w:p w14:paraId="2E80978E" w14:textId="77777777" w:rsidR="00CA40F2" w:rsidRPr="003A2CB9" w:rsidRDefault="00CA40F2" w:rsidP="00CA40F2">
      <w:pPr>
        <w:ind w:left="1247" w:firstLine="624"/>
        <w:rPr>
          <w:rFonts w:eastAsia="Calibri"/>
          <w:bCs/>
          <w:i/>
          <w:iCs/>
          <w:lang w:val="en-US"/>
        </w:rPr>
      </w:pPr>
      <w:r w:rsidRPr="003A2CB9">
        <w:rPr>
          <w:rFonts w:eastAsia="Calibri"/>
          <w:i/>
          <w:iCs/>
        </w:rPr>
        <w:t>Конференция Сторон,</w:t>
      </w:r>
    </w:p>
    <w:p w14:paraId="1642F5D6" w14:textId="77777777" w:rsidR="00CA40F2" w:rsidRPr="003A2CB9" w:rsidRDefault="00CA40F2" w:rsidP="00CA40F2">
      <w:pPr>
        <w:numPr>
          <w:ilvl w:val="0"/>
          <w:numId w:val="5"/>
        </w:numPr>
        <w:ind w:left="1247" w:firstLine="624"/>
        <w:rPr>
          <w:rFonts w:eastAsia="Calibri"/>
          <w:iCs/>
        </w:rPr>
      </w:pPr>
      <w:bookmarkStart w:id="1" w:name="_Hlk528740991"/>
      <w:r w:rsidRPr="003A2CB9">
        <w:rPr>
          <w:rFonts w:eastAsia="Calibri"/>
          <w:i/>
          <w:iCs/>
        </w:rPr>
        <w:t xml:space="preserve">c признательностью отмечает </w:t>
      </w:r>
      <w:r w:rsidRPr="003A2CB9">
        <w:rPr>
          <w:rFonts w:eastAsia="Calibri"/>
        </w:rPr>
        <w:t xml:space="preserve">вклад небольшой межсессионной рабочей группы в решение задач, связанных с техническими руководящими принципами экологически обоснованного регулирования отходов, состоящих из стойких органических загрязнителей, содержащих их или загрязненных ими; </w:t>
      </w:r>
    </w:p>
    <w:p w14:paraId="21DDBEA7" w14:textId="77777777" w:rsidR="00CA40F2" w:rsidRPr="003A2CB9" w:rsidRDefault="00CA40F2" w:rsidP="00CA40F2">
      <w:pPr>
        <w:numPr>
          <w:ilvl w:val="0"/>
          <w:numId w:val="5"/>
        </w:numPr>
        <w:ind w:left="1247" w:firstLine="624"/>
        <w:rPr>
          <w:rFonts w:eastAsia="Calibri"/>
          <w:iCs/>
        </w:rPr>
      </w:pPr>
      <w:bookmarkStart w:id="2" w:name="_Ref463861009"/>
      <w:bookmarkStart w:id="3" w:name="_Hlk63267917"/>
      <w:bookmarkEnd w:id="1"/>
      <w:r w:rsidRPr="003A2CB9">
        <w:rPr>
          <w:rFonts w:eastAsia="Calibri"/>
          <w:i/>
          <w:iCs/>
        </w:rPr>
        <w:t>принимает</w:t>
      </w:r>
      <w:r w:rsidRPr="003A2CB9">
        <w:rPr>
          <w:rFonts w:eastAsia="Calibri"/>
        </w:rPr>
        <w:t xml:space="preserve"> следующие технические руководящие принципы: </w:t>
      </w:r>
      <w:bookmarkEnd w:id="2"/>
    </w:p>
    <w:p w14:paraId="52E7D114" w14:textId="77777777" w:rsidR="00CA40F2" w:rsidRPr="003A2CB9" w:rsidRDefault="00CA40F2" w:rsidP="00CA40F2">
      <w:pPr>
        <w:numPr>
          <w:ilvl w:val="0"/>
          <w:numId w:val="9"/>
        </w:numPr>
        <w:ind w:left="1247" w:firstLine="624"/>
        <w:rPr>
          <w:rFonts w:eastAsia="Calibri"/>
          <w:iCs/>
        </w:rPr>
      </w:pPr>
      <w:bookmarkStart w:id="4" w:name="_Hlk106803419"/>
      <w:bookmarkStart w:id="5" w:name="_Hlk106788387"/>
      <w:r w:rsidRPr="003A2CB9">
        <w:rPr>
          <w:rFonts w:eastAsia="Calibri"/>
        </w:rPr>
        <w:t>общие технические руководящие принципы экологически обоснованного регулирования отходов, состоящих из стойких органических загрязнителей, содержащих их или загрязненных ими</w:t>
      </w:r>
      <w:r w:rsidRPr="003A2CB9">
        <w:rPr>
          <w:rFonts w:eastAsia="Calibri"/>
          <w:szCs w:val="18"/>
          <w:vertAlign w:val="superscript"/>
        </w:rPr>
        <w:footnoteReference w:id="1"/>
      </w:r>
      <w:r w:rsidRPr="003A2CB9">
        <w:rPr>
          <w:rFonts w:eastAsia="Calibri"/>
        </w:rPr>
        <w:t>;</w:t>
      </w:r>
      <w:bookmarkEnd w:id="4"/>
    </w:p>
    <w:p w14:paraId="224CBFE3" w14:textId="77777777" w:rsidR="00CA40F2" w:rsidRPr="003A2CB9" w:rsidRDefault="00CA40F2" w:rsidP="00CA40F2">
      <w:pPr>
        <w:numPr>
          <w:ilvl w:val="0"/>
          <w:numId w:val="9"/>
        </w:numPr>
        <w:ind w:left="1247" w:firstLine="624"/>
        <w:rPr>
          <w:rFonts w:eastAsia="Calibri"/>
        </w:rPr>
      </w:pPr>
      <w:bookmarkStart w:id="7" w:name="_Hlk106803427"/>
      <w:r w:rsidRPr="003A2CB9">
        <w:rPr>
          <w:rFonts w:eastAsia="Calibri"/>
        </w:rPr>
        <w:t>технические руководящие принципы экологически обоснованного регулирования отходов, состоящих из перфтороктановой сульфоновой кислоты (ПФОС), ее солей и перфтороктанового сульфонилфторида (ПФОСФ) и перфтороктановой кислоты (ПФОК), ее солей и родственных ПФОК соединений, содержащих их или загрязненных ими</w:t>
      </w:r>
      <w:r w:rsidRPr="003A2CB9">
        <w:rPr>
          <w:rFonts w:eastAsia="Calibri"/>
          <w:szCs w:val="18"/>
          <w:vertAlign w:val="superscript"/>
        </w:rPr>
        <w:footnoteReference w:id="2"/>
      </w:r>
      <w:r w:rsidRPr="003A2CB9">
        <w:rPr>
          <w:rFonts w:eastAsia="Calibri"/>
        </w:rPr>
        <w:t>;</w:t>
      </w:r>
      <w:bookmarkEnd w:id="7"/>
    </w:p>
    <w:p w14:paraId="756A3636" w14:textId="77777777" w:rsidR="00CA40F2" w:rsidRPr="003A2CB9" w:rsidRDefault="00CA40F2" w:rsidP="00CA40F2">
      <w:pPr>
        <w:numPr>
          <w:ilvl w:val="0"/>
          <w:numId w:val="9"/>
        </w:numPr>
        <w:ind w:left="1247" w:firstLine="624"/>
        <w:rPr>
          <w:rFonts w:eastAsia="Calibri"/>
        </w:rPr>
      </w:pPr>
      <w:bookmarkStart w:id="8" w:name="_Hlk106803456"/>
      <w:bookmarkEnd w:id="3"/>
      <w:r w:rsidRPr="003A2CB9">
        <w:rPr>
          <w:rFonts w:eastAsia="Calibri"/>
        </w:rPr>
        <w:t>технические руководящие принципы экологически обоснованного регулирования отходов, состоящих из пестицидов – альдрина, альфа-гексахлорциклогексана, бета-гексахлорциклогексана, хлордана, хлордекона, дикофола, дильдрина, эндрина, гептахлора, гексахлорбензола, гексахлорбутадиена, линдана, мирекса, пентахлорбензола, пентахлорфенола и его солей, перфтороктановой сульфоновой кислоты, ее солей и перфтороктанового сульфонилфторида, технического эндосульфана и его родственных изомеров или токсафена, или гексахлорбензола в виде промышленного химического вещества, – содержащих их или загрязненных ими</w:t>
      </w:r>
      <w:r w:rsidRPr="003A2CB9">
        <w:rPr>
          <w:rFonts w:eastAsia="Calibri"/>
          <w:szCs w:val="18"/>
          <w:vertAlign w:val="superscript"/>
        </w:rPr>
        <w:footnoteReference w:id="3"/>
      </w:r>
      <w:r w:rsidRPr="003A2CB9">
        <w:rPr>
          <w:rFonts w:eastAsia="Calibri"/>
        </w:rPr>
        <w:t>;</w:t>
      </w:r>
      <w:bookmarkEnd w:id="8"/>
    </w:p>
    <w:bookmarkEnd w:id="5"/>
    <w:p w14:paraId="06AEB227" w14:textId="77777777" w:rsidR="00CA40F2" w:rsidRPr="003A2CB9" w:rsidRDefault="00CA40F2" w:rsidP="00CA40F2">
      <w:pPr>
        <w:numPr>
          <w:ilvl w:val="0"/>
          <w:numId w:val="5"/>
        </w:numPr>
        <w:ind w:left="1247" w:firstLine="624"/>
        <w:rPr>
          <w:rFonts w:eastAsia="Calibri"/>
        </w:rPr>
      </w:pPr>
      <w:r w:rsidRPr="003A2CB9">
        <w:rPr>
          <w:rFonts w:eastAsia="Calibri"/>
          <w:i/>
          <w:iCs/>
        </w:rPr>
        <w:t>поручает</w:t>
      </w:r>
      <w:r w:rsidRPr="003A2CB9">
        <w:rPr>
          <w:rFonts w:eastAsia="Calibri"/>
        </w:rPr>
        <w:t xml:space="preserve"> секретариату распространить технические руководящие принципы, о которых говорится в пункте 2 настоящего решения, среди Сторон и других субъектов на шести официальных языках Организации Объединенных Наций; </w:t>
      </w:r>
    </w:p>
    <w:p w14:paraId="76F53172" w14:textId="77777777" w:rsidR="00CA40F2" w:rsidRPr="003A2CB9" w:rsidRDefault="00CA40F2" w:rsidP="00CA40F2">
      <w:pPr>
        <w:numPr>
          <w:ilvl w:val="0"/>
          <w:numId w:val="5"/>
        </w:numPr>
        <w:ind w:left="1247" w:firstLine="624"/>
        <w:rPr>
          <w:rFonts w:eastAsia="Calibri"/>
        </w:rPr>
      </w:pPr>
      <w:bookmarkStart w:id="9" w:name="_Hlk106788600"/>
      <w:r w:rsidRPr="003A2CB9">
        <w:rPr>
          <w:rFonts w:eastAsia="Calibri"/>
          <w:i/>
          <w:iCs/>
        </w:rPr>
        <w:t>постановляет</w:t>
      </w:r>
      <w:r w:rsidRPr="003A2CB9">
        <w:rPr>
          <w:rFonts w:eastAsia="Calibri"/>
        </w:rPr>
        <w:t xml:space="preserve"> продлить мандат небольшой межсессионной рабочей группы, учрежденной в соответствии с пунктом 9 решения РГОС-I/4, с тем чтобы эта группа следила, по мере целесообразности, за проведением обзора, обновлением и подготовкой технических руководящих принципов, касающихся стойких органических загрязнителей, и содействовала проведению этих мероприятий, осуществляя работу с использованием электронных средств и при условии наличия ресурсов посредством проведения очных совещаний;</w:t>
      </w:r>
    </w:p>
    <w:bookmarkEnd w:id="9"/>
    <w:p w14:paraId="3776D3DB" w14:textId="77777777" w:rsidR="00CA40F2" w:rsidRPr="003A2CB9" w:rsidRDefault="00CA40F2" w:rsidP="00CA40F2">
      <w:pPr>
        <w:numPr>
          <w:ilvl w:val="0"/>
          <w:numId w:val="5"/>
        </w:numPr>
        <w:ind w:left="1247" w:firstLine="624"/>
        <w:rPr>
          <w:rFonts w:eastAsia="Calibri"/>
        </w:rPr>
      </w:pPr>
      <w:r w:rsidRPr="003A2CB9">
        <w:rPr>
          <w:rFonts w:eastAsia="Calibri"/>
          <w:i/>
          <w:iCs/>
        </w:rPr>
        <w:t>признает</w:t>
      </w:r>
      <w:r w:rsidRPr="003A2CB9">
        <w:rPr>
          <w:rFonts w:eastAsia="Calibri"/>
        </w:rPr>
        <w:t>, что в некоторых случаях на предыдущих совещаниях Конференции Сторон в предварительном порядке устанавливались значения низкого содержания стойких органических загрязнителей, а в других случаях из-за ограниченности знаний возникли трудности с установлением таких значений;</w:t>
      </w:r>
    </w:p>
    <w:p w14:paraId="64AA52B2" w14:textId="77777777" w:rsidR="00CA40F2" w:rsidRPr="003A2CB9" w:rsidRDefault="00CA40F2" w:rsidP="00CA40F2">
      <w:pPr>
        <w:numPr>
          <w:ilvl w:val="0"/>
          <w:numId w:val="5"/>
        </w:numPr>
        <w:ind w:left="1247" w:firstLine="624"/>
        <w:rPr>
          <w:rFonts w:eastAsia="Calibri"/>
        </w:rPr>
      </w:pPr>
      <w:bookmarkStart w:id="10" w:name="_Hlk106789161"/>
      <w:r w:rsidRPr="003A2CB9">
        <w:rPr>
          <w:rFonts w:eastAsia="Calibri"/>
          <w:i/>
          <w:iCs/>
        </w:rPr>
        <w:t>постановляет</w:t>
      </w:r>
      <w:r w:rsidRPr="003A2CB9">
        <w:rPr>
          <w:rFonts w:eastAsia="Calibri"/>
        </w:rPr>
        <w:t xml:space="preserve"> продолжать работу с целью обзора установленных в предварительном порядке значений низкого содержания стойких органических загрязнителей в рамках технических руководящих принципов, о которых говорится в пункте 2 a) настоящего решения, и в случае целесообразности других технических руководящих принципов до шестнадцатого совещания Конференции Сторон с целью установления значений низкого </w:t>
      </w:r>
      <w:r w:rsidRPr="003A2CB9">
        <w:rPr>
          <w:rFonts w:eastAsia="Calibri"/>
        </w:rPr>
        <w:lastRenderedPageBreak/>
        <w:t xml:space="preserve">содержания стойких органических загрязнителей для тех стойких органических загрязнителей, для которых ранее такое значение не было установлено; </w:t>
      </w:r>
      <w:bookmarkEnd w:id="10"/>
    </w:p>
    <w:p w14:paraId="75336435" w14:textId="77777777" w:rsidR="00CA40F2" w:rsidRPr="003A2CB9" w:rsidRDefault="00CA40F2" w:rsidP="00CA40F2">
      <w:pPr>
        <w:numPr>
          <w:ilvl w:val="0"/>
          <w:numId w:val="5"/>
        </w:numPr>
        <w:ind w:left="1247" w:firstLine="624"/>
        <w:rPr>
          <w:rFonts w:eastAsia="Calibri"/>
        </w:rPr>
      </w:pPr>
      <w:r w:rsidRPr="003A2CB9">
        <w:rPr>
          <w:rFonts w:eastAsia="Calibri"/>
          <w:i/>
          <w:iCs/>
        </w:rPr>
        <w:t>предлагает</w:t>
      </w:r>
      <w:r w:rsidRPr="003A2CB9">
        <w:rPr>
          <w:rFonts w:eastAsia="Calibri"/>
        </w:rPr>
        <w:t xml:space="preserve"> Сторонам и наблюдателям не позднее 30 октября 2022 года представить секретариату замечания в отношении значений низкого содержания стойких органических загрязнителей, включенных в технические руководящие принципы, о которых говорится в пункте 2 a) настоящего решения, и в случае целесообразности другие технические руководящие принципы, а также связанную с этим информацию, в том числе в отношении исследований, принимая во внимание соответствующую информацию, имеющуюся в рамках Стокгольмской конвенции о стойких органических загрязнителях;</w:t>
      </w:r>
    </w:p>
    <w:p w14:paraId="4F983486" w14:textId="77777777" w:rsidR="00CA40F2" w:rsidRPr="003A2CB9" w:rsidRDefault="00CA40F2" w:rsidP="00CA40F2">
      <w:pPr>
        <w:numPr>
          <w:ilvl w:val="0"/>
          <w:numId w:val="5"/>
        </w:numPr>
        <w:ind w:left="1247" w:firstLine="624"/>
        <w:rPr>
          <w:rFonts w:eastAsia="Calibri"/>
        </w:rPr>
      </w:pPr>
      <w:r w:rsidRPr="003A2CB9">
        <w:rPr>
          <w:rFonts w:eastAsia="Calibri"/>
          <w:i/>
          <w:iCs/>
        </w:rPr>
        <w:t>предлагает</w:t>
      </w:r>
      <w:r w:rsidRPr="003A2CB9">
        <w:rPr>
          <w:rFonts w:eastAsia="Calibri"/>
        </w:rPr>
        <w:t xml:space="preserve"> Сторонам и наблюдателям не позднее 30 октября 2022 года представить в секретариат: </w:t>
      </w:r>
    </w:p>
    <w:p w14:paraId="1D23C87B" w14:textId="77777777" w:rsidR="00CA40F2" w:rsidRPr="003A2CB9" w:rsidRDefault="00CA40F2" w:rsidP="00CA40F2">
      <w:pPr>
        <w:numPr>
          <w:ilvl w:val="0"/>
          <w:numId w:val="10"/>
        </w:numPr>
        <w:ind w:left="1276" w:firstLine="538"/>
        <w:rPr>
          <w:rFonts w:eastAsia="Calibri"/>
        </w:rPr>
      </w:pPr>
      <w:r w:rsidRPr="003A2CB9">
        <w:rPr>
          <w:rFonts w:eastAsia="Calibri"/>
        </w:rPr>
        <w:t xml:space="preserve">замечания в отношении фрагментов, заключенных в квадратные скобки в разделе IV.G.2 e) технических руководящих принципов, о которых говорится в пункте 2 a) настоящего решения, о совместном сжигании в цементных печах; </w:t>
      </w:r>
    </w:p>
    <w:p w14:paraId="00CEDB52" w14:textId="77777777" w:rsidR="00CA40F2" w:rsidRPr="003A2CB9" w:rsidRDefault="00CA40F2" w:rsidP="00CA40F2">
      <w:pPr>
        <w:numPr>
          <w:ilvl w:val="0"/>
          <w:numId w:val="10"/>
        </w:numPr>
        <w:ind w:left="1276" w:firstLine="538"/>
        <w:rPr>
          <w:rFonts w:eastAsia="Calibri"/>
        </w:rPr>
      </w:pPr>
      <w:r w:rsidRPr="003A2CB9">
        <w:rPr>
          <w:rFonts w:eastAsia="Calibri"/>
        </w:rPr>
        <w:t>замечания в отношении дополнительных указаний в разделе IV.G.4 технических руководящих принципов, о которых говорится в пункте 2 a) настоящего решения, относительно других методов удаления в случаях с низким содержанием стойких органических загрязнителей;</w:t>
      </w:r>
    </w:p>
    <w:p w14:paraId="1AC09AF4" w14:textId="77777777" w:rsidR="00CA40F2" w:rsidRPr="003A2CB9" w:rsidRDefault="00CA40F2" w:rsidP="00CA40F2">
      <w:pPr>
        <w:numPr>
          <w:ilvl w:val="0"/>
          <w:numId w:val="10"/>
        </w:numPr>
        <w:ind w:left="1276" w:firstLine="538"/>
        <w:rPr>
          <w:rFonts w:eastAsia="Calibri"/>
        </w:rPr>
      </w:pPr>
      <w:r w:rsidRPr="003A2CB9">
        <w:rPr>
          <w:rFonts w:eastAsia="Calibri"/>
        </w:rPr>
        <w:t>информацию о новых или обновленных примерах национальных законодательных актов для включения в приложение II к техническим руководящим принципам, о которых говорится в пункте 2 a) настоящего решения, в том числе о любых предельных значениях концентрации, а также гиперссылки на онлайновые источники, где можно ознакомиться с такими национальными законодательными актами;</w:t>
      </w:r>
    </w:p>
    <w:p w14:paraId="6A054507" w14:textId="77777777" w:rsidR="00CA40F2" w:rsidRPr="003A2CB9" w:rsidRDefault="00CA40F2" w:rsidP="00CA40F2">
      <w:pPr>
        <w:numPr>
          <w:ilvl w:val="0"/>
          <w:numId w:val="5"/>
        </w:numPr>
        <w:ind w:left="1247" w:firstLine="624"/>
        <w:rPr>
          <w:rFonts w:eastAsia="Calibri"/>
        </w:rPr>
      </w:pPr>
      <w:bookmarkStart w:id="11" w:name="_Hlk106788984"/>
      <w:r w:rsidRPr="003A2CB9">
        <w:rPr>
          <w:rFonts w:eastAsia="Calibri"/>
          <w:i/>
          <w:iCs/>
        </w:rPr>
        <w:t>постановляет</w:t>
      </w:r>
      <w:r w:rsidRPr="003A2CB9">
        <w:rPr>
          <w:rFonts w:eastAsia="Calibri"/>
        </w:rPr>
        <w:t>, что при обновлении общих технических руководящих принципов, о которых говорится в пункте 2 а) настоящего решения, и подготовке или обновлении конкретных технических руководящих принципов в отношении химических веществ, включенных в приложение A к Стокгольмской конвенции на основании решения СК-10/9 Конференции Сторон Стокгольмской конвенции, следует учитывать и следует включить в программу работы Рабочей группы открытого состава на двухгодичный период 2022</w:t>
      </w:r>
      <w:r>
        <w:rPr>
          <w:rFonts w:eastAsia="Calibri"/>
        </w:rPr>
        <w:noBreakHyphen/>
      </w:r>
      <w:r w:rsidRPr="003A2CB9">
        <w:rPr>
          <w:rFonts w:eastAsia="Calibri"/>
        </w:rPr>
        <w:t>2023</w:t>
      </w:r>
      <w:r>
        <w:rPr>
          <w:rFonts w:eastAsia="Calibri"/>
        </w:rPr>
        <w:t> </w:t>
      </w:r>
      <w:r w:rsidRPr="003A2CB9">
        <w:rPr>
          <w:rFonts w:eastAsia="Calibri"/>
        </w:rPr>
        <w:t>годов следующее:</w:t>
      </w:r>
    </w:p>
    <w:bookmarkEnd w:id="11"/>
    <w:p w14:paraId="67360055" w14:textId="77777777" w:rsidR="00CA40F2" w:rsidRPr="003A2CB9" w:rsidRDefault="00CA40F2" w:rsidP="00CA40F2">
      <w:pPr>
        <w:numPr>
          <w:ilvl w:val="0"/>
          <w:numId w:val="6"/>
        </w:numPr>
        <w:ind w:left="1247" w:firstLine="624"/>
        <w:rPr>
          <w:rFonts w:eastAsia="Calibri"/>
        </w:rPr>
      </w:pPr>
      <w:r w:rsidRPr="003A2CB9">
        <w:rPr>
          <w:rFonts w:eastAsia="Calibri"/>
        </w:rPr>
        <w:t>установление уровней уничтожения и необратимого преобразования химических веществ, необходимых для обеспечения того, чтобы после удаления они не проявляли свойств стойких органических загрязнителей, как указано в пункте 1 приложения D к Стокгольмской конвенции;</w:t>
      </w:r>
    </w:p>
    <w:p w14:paraId="1DB7BCDC" w14:textId="77777777" w:rsidR="00CA40F2" w:rsidRPr="003A2CB9" w:rsidRDefault="00CA40F2" w:rsidP="00CA40F2">
      <w:pPr>
        <w:numPr>
          <w:ilvl w:val="0"/>
          <w:numId w:val="6"/>
        </w:numPr>
        <w:ind w:left="1247" w:firstLine="624"/>
        <w:rPr>
          <w:rFonts w:eastAsia="Calibri"/>
        </w:rPr>
      </w:pPr>
      <w:r w:rsidRPr="003A2CB9">
        <w:rPr>
          <w:rFonts w:eastAsia="Calibri"/>
        </w:rPr>
        <w:t>определение того, какие методы удаления представляют собой экологически обоснованное удаление, как указано в пункте 1 d) ii) статьи 6 Стокгольмской конвенции;</w:t>
      </w:r>
    </w:p>
    <w:p w14:paraId="2CD500B1" w14:textId="77777777" w:rsidR="00CA40F2" w:rsidRPr="003A2CB9" w:rsidRDefault="00CA40F2" w:rsidP="00CA40F2">
      <w:pPr>
        <w:numPr>
          <w:ilvl w:val="0"/>
          <w:numId w:val="6"/>
        </w:numPr>
        <w:ind w:left="1247" w:firstLine="624"/>
        <w:rPr>
          <w:rFonts w:eastAsia="Calibri"/>
        </w:rPr>
      </w:pPr>
      <w:r w:rsidRPr="003A2CB9">
        <w:rPr>
          <w:rFonts w:eastAsia="Calibri"/>
        </w:rPr>
        <w:t>установление, когда это целесообразно, уровней содержания химических веществ с целью определения для них низкого содержания стойких органических загрязнителей, как это указано в пункте 1 d) ii) статьи 6 Стокгольмской конвенции;</w:t>
      </w:r>
    </w:p>
    <w:p w14:paraId="028845B2" w14:textId="77777777" w:rsidR="00CA40F2" w:rsidRPr="003A2CB9" w:rsidRDefault="00CA40F2" w:rsidP="00CA40F2">
      <w:pPr>
        <w:numPr>
          <w:ilvl w:val="0"/>
          <w:numId w:val="5"/>
        </w:numPr>
        <w:ind w:left="1247" w:firstLine="624"/>
        <w:rPr>
          <w:rFonts w:eastAsia="Calibri"/>
        </w:rPr>
      </w:pPr>
      <w:r w:rsidRPr="003A2CB9">
        <w:rPr>
          <w:rFonts w:eastAsia="Calibri"/>
          <w:i/>
          <w:iCs/>
        </w:rPr>
        <w:t>предлагает</w:t>
      </w:r>
      <w:r w:rsidRPr="003A2CB9">
        <w:rPr>
          <w:rFonts w:eastAsia="Calibri"/>
        </w:rPr>
        <w:t xml:space="preserve"> Сторонам и соответствующим организациям сообщить секретариату не позднее 31 июля 2022 года о своей готовности взять на себя ведущую роль в обновлении следующих технических руководящих принципов в соответствии с пунктом 9 настоящего решения:</w:t>
      </w:r>
    </w:p>
    <w:p w14:paraId="40E66467" w14:textId="77777777" w:rsidR="00CA40F2" w:rsidRPr="003A2CB9" w:rsidRDefault="00CA40F2" w:rsidP="00CA40F2">
      <w:pPr>
        <w:numPr>
          <w:ilvl w:val="0"/>
          <w:numId w:val="7"/>
        </w:numPr>
        <w:ind w:left="1247" w:firstLine="624"/>
        <w:rPr>
          <w:rFonts w:eastAsia="Calibri"/>
        </w:rPr>
      </w:pPr>
      <w:r w:rsidRPr="003A2CB9">
        <w:rPr>
          <w:rFonts w:eastAsia="Calibri"/>
        </w:rPr>
        <w:t xml:space="preserve">общие технические руководящие принципы, о которых говорится в пункте 2 a) настоящего решения, с учетом решения СК-10/9; </w:t>
      </w:r>
    </w:p>
    <w:p w14:paraId="61A699BC" w14:textId="77777777" w:rsidR="00CA40F2" w:rsidRPr="003A2CB9" w:rsidRDefault="00CA40F2" w:rsidP="00CA40F2">
      <w:pPr>
        <w:numPr>
          <w:ilvl w:val="0"/>
          <w:numId w:val="7"/>
        </w:numPr>
        <w:ind w:left="1247" w:firstLine="624"/>
        <w:rPr>
          <w:rFonts w:eastAsia="Calibri"/>
        </w:rPr>
      </w:pPr>
      <w:r w:rsidRPr="003A2CB9">
        <w:rPr>
          <w:rFonts w:eastAsia="Calibri"/>
        </w:rPr>
        <w:t>технические руководящие принципы в отношении перфтороктановой сульфоновой кислоты, ее солей и перфтороктанового сульфонилфторида и перфтороктановой кислоты (ПФОК), ее солей и родственных ПФОК соединений с целью включения перфторгексановой сульфоновой кислоты (ПФГСК), ее солей и родственных ПФГСК соединений с учетом решения СК-10/9;</w:t>
      </w:r>
    </w:p>
    <w:p w14:paraId="4F64BBBB" w14:textId="77777777" w:rsidR="00CA40F2" w:rsidRPr="003A2CB9" w:rsidRDefault="00CA40F2" w:rsidP="00CA40F2">
      <w:pPr>
        <w:numPr>
          <w:ilvl w:val="0"/>
          <w:numId w:val="5"/>
        </w:numPr>
        <w:ind w:left="1247" w:firstLine="624"/>
        <w:rPr>
          <w:rFonts w:eastAsia="Calibri"/>
          <w:iCs/>
        </w:rPr>
      </w:pPr>
      <w:r w:rsidRPr="003A2CB9">
        <w:rPr>
          <w:rFonts w:eastAsia="Calibri"/>
          <w:i/>
          <w:iCs/>
        </w:rPr>
        <w:lastRenderedPageBreak/>
        <w:t>предлагает</w:t>
      </w:r>
      <w:r w:rsidRPr="003A2CB9">
        <w:rPr>
          <w:rFonts w:eastAsia="Calibri"/>
        </w:rPr>
        <w:t xml:space="preserve"> ведущей стране или странам или ведущей организации или организациям, о которых говорится в пункте 10 настоящего решения, или в случае отсутствия ведущей страны или стран или ведущей организации или организаций поручает секретариату при условии наличия ресурсов и в консультации с небольшой межсессионной рабочей группой подготовить проект технических руководящих принципов в соответствии с пунктом 10 настоящего решения, принимая во внимание замечания и информацию, представленные в соответствии с пунктами 7 и 8 настоящего решения, для рассмотрения Рабочей группой открытого состава на ее тринадцатом совещании;</w:t>
      </w:r>
    </w:p>
    <w:p w14:paraId="6682C721" w14:textId="77777777" w:rsidR="00CA40F2" w:rsidRPr="003A2CB9" w:rsidRDefault="00CA40F2" w:rsidP="00CA40F2">
      <w:pPr>
        <w:numPr>
          <w:ilvl w:val="0"/>
          <w:numId w:val="5"/>
        </w:numPr>
        <w:ind w:left="1247" w:firstLine="624"/>
        <w:rPr>
          <w:rFonts w:eastAsia="Calibri"/>
          <w:lang w:val="en-US"/>
        </w:rPr>
      </w:pPr>
      <w:r w:rsidRPr="003A2CB9">
        <w:rPr>
          <w:rFonts w:eastAsia="Calibri"/>
          <w:i/>
          <w:iCs/>
        </w:rPr>
        <w:t>поручает</w:t>
      </w:r>
      <w:r w:rsidRPr="003A2CB9">
        <w:rPr>
          <w:rFonts w:eastAsia="Calibri"/>
        </w:rPr>
        <w:t xml:space="preserve"> секретариату: </w:t>
      </w:r>
    </w:p>
    <w:p w14:paraId="421E20CB" w14:textId="77777777" w:rsidR="00CA40F2" w:rsidRPr="003A2CB9" w:rsidRDefault="00CA40F2" w:rsidP="00CA40F2">
      <w:pPr>
        <w:numPr>
          <w:ilvl w:val="0"/>
          <w:numId w:val="8"/>
        </w:numPr>
        <w:ind w:left="1247" w:firstLine="624"/>
        <w:rPr>
          <w:rFonts w:eastAsia="Calibri"/>
        </w:rPr>
      </w:pPr>
      <w:r w:rsidRPr="003A2CB9">
        <w:rPr>
          <w:rFonts w:eastAsia="Calibri"/>
        </w:rPr>
        <w:t>подготовить свод замечаний и информации, о которых говорится в пункте 7 настоящего решения, для рассмотрения Рабочей группой открытого состава на ее тринадцатом совещании;</w:t>
      </w:r>
    </w:p>
    <w:p w14:paraId="18DCE37D" w14:textId="77777777" w:rsidR="00CA40F2" w:rsidRPr="003A2CB9" w:rsidRDefault="00CA40F2" w:rsidP="00CA40F2">
      <w:pPr>
        <w:numPr>
          <w:ilvl w:val="0"/>
          <w:numId w:val="8"/>
        </w:numPr>
        <w:ind w:left="1247" w:firstLine="624"/>
        <w:rPr>
          <w:rFonts w:eastAsia="Calibri"/>
        </w:rPr>
      </w:pPr>
      <w:r w:rsidRPr="003A2CB9">
        <w:rPr>
          <w:rFonts w:eastAsia="Calibri"/>
        </w:rPr>
        <w:t>продолжать при условии наличия ресурсов осуществлять мероприятия по оказанию технической помощи с целью поддержки Сторон, являющихся развивающимися странами, и других Сторон, нуждающихся в содействии в деле применения принятых технических руководящих принципов, организуя такие мероприятия в сотрудничестве с региональными и координационными центрами Базельской конвенции или иным надлежащим образом;</w:t>
      </w:r>
    </w:p>
    <w:p w14:paraId="6D1000C8" w14:textId="77777777" w:rsidR="00CA40F2" w:rsidRPr="003A2CB9" w:rsidRDefault="00CA40F2" w:rsidP="00CA40F2">
      <w:pPr>
        <w:numPr>
          <w:ilvl w:val="0"/>
          <w:numId w:val="8"/>
        </w:numPr>
        <w:ind w:left="1247" w:firstLine="624"/>
        <w:rPr>
          <w:rFonts w:eastAsia="Calibri"/>
        </w:rPr>
      </w:pPr>
      <w:r w:rsidRPr="003A2CB9">
        <w:rPr>
          <w:rFonts w:eastAsia="Calibri"/>
        </w:rPr>
        <w:t xml:space="preserve">подготовить при условии наличия ресурсов краткий документ, объясняющий, как технические руководящие принципы могут быть использованы на национальном уровне, с целью содействия распространению и использованию технических руководящих принципов в рамках его деятельности по оказанию технической помощи; </w:t>
      </w:r>
    </w:p>
    <w:p w14:paraId="19FAF8B6" w14:textId="77777777" w:rsidR="00CA40F2" w:rsidRPr="003A2CB9" w:rsidRDefault="00CA40F2" w:rsidP="00CA40F2">
      <w:pPr>
        <w:numPr>
          <w:ilvl w:val="0"/>
          <w:numId w:val="8"/>
        </w:numPr>
        <w:ind w:left="1247" w:firstLine="624"/>
        <w:rPr>
          <w:rFonts w:eastAsia="Calibri"/>
        </w:rPr>
      </w:pPr>
      <w:r w:rsidRPr="003A2CB9">
        <w:rPr>
          <w:rFonts w:eastAsia="Calibri"/>
        </w:rPr>
        <w:t xml:space="preserve">представить Рабочей группе открытого состава на ее тринадцатом совещании и Конференции Сторон на ее шестнадцатом совещании доклад о выполнении настоящего решения. </w:t>
      </w:r>
    </w:p>
    <w:p w14:paraId="72A577FA" w14:textId="0E23EE57" w:rsidR="00F935A6" w:rsidRPr="00CA40F2" w:rsidRDefault="00F935A6" w:rsidP="00CA40F2"/>
    <w:sectPr w:rsidR="00F935A6" w:rsidRPr="00CA40F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E6D07" w14:textId="77777777" w:rsidR="00901DAE" w:rsidRDefault="00901DAE" w:rsidP="002B66BF">
      <w:pPr>
        <w:spacing w:after="0"/>
      </w:pPr>
      <w:r>
        <w:separator/>
      </w:r>
    </w:p>
  </w:endnote>
  <w:endnote w:type="continuationSeparator" w:id="0">
    <w:p w14:paraId="08B0B6F5" w14:textId="77777777" w:rsidR="00901DAE" w:rsidRDefault="00901DAE"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81EDD" w14:textId="77777777" w:rsidR="00901DAE" w:rsidRDefault="00901DAE" w:rsidP="002B66BF">
      <w:pPr>
        <w:spacing w:after="0"/>
      </w:pPr>
      <w:r>
        <w:separator/>
      </w:r>
    </w:p>
  </w:footnote>
  <w:footnote w:type="continuationSeparator" w:id="0">
    <w:p w14:paraId="6E8F86A8" w14:textId="77777777" w:rsidR="00901DAE" w:rsidRDefault="00901DAE" w:rsidP="002B66BF">
      <w:pPr>
        <w:spacing w:after="0"/>
      </w:pPr>
      <w:r>
        <w:continuationSeparator/>
      </w:r>
    </w:p>
  </w:footnote>
  <w:footnote w:id="1">
    <w:p w14:paraId="4C2421ED" w14:textId="77777777" w:rsidR="00CA40F2" w:rsidRPr="00B40EA8" w:rsidRDefault="00CA40F2" w:rsidP="00CA40F2">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B40EA8">
        <w:rPr>
          <w:sz w:val="18"/>
          <w:szCs w:val="18"/>
          <w:vertAlign w:val="superscript"/>
        </w:rPr>
        <w:footnoteRef/>
      </w:r>
      <w:r w:rsidRPr="00B40EA8">
        <w:rPr>
          <w:sz w:val="18"/>
          <w:szCs w:val="18"/>
          <w:lang w:val="en-GB"/>
        </w:rPr>
        <w:t xml:space="preserve"> </w:t>
      </w:r>
      <w:r>
        <w:rPr>
          <w:sz w:val="18"/>
          <w:szCs w:val="18"/>
          <w:lang w:val="en-GB"/>
        </w:rPr>
        <w:tab/>
      </w:r>
      <w:r w:rsidRPr="00B40EA8">
        <w:rPr>
          <w:sz w:val="18"/>
          <w:szCs w:val="18"/>
          <w:lang w:val="en-GB"/>
        </w:rPr>
        <w:t>UNEP/CHW.15/6/Add.1/Rev.1.</w:t>
      </w:r>
      <w:bookmarkStart w:id="6" w:name="_Hlk106787538"/>
      <w:bookmarkEnd w:id="6"/>
    </w:p>
  </w:footnote>
  <w:footnote w:id="2">
    <w:p w14:paraId="213669B3" w14:textId="77777777" w:rsidR="00CA40F2" w:rsidRPr="00B40EA8" w:rsidRDefault="00CA40F2" w:rsidP="00CA40F2">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B40EA8">
        <w:rPr>
          <w:sz w:val="18"/>
          <w:szCs w:val="18"/>
          <w:vertAlign w:val="superscript"/>
        </w:rPr>
        <w:footnoteRef/>
      </w:r>
      <w:r w:rsidRPr="00B40EA8">
        <w:rPr>
          <w:sz w:val="18"/>
          <w:szCs w:val="18"/>
          <w:lang w:val="en-GB"/>
        </w:rPr>
        <w:t xml:space="preserve"> </w:t>
      </w:r>
      <w:r>
        <w:rPr>
          <w:sz w:val="18"/>
          <w:szCs w:val="18"/>
          <w:lang w:val="en-GB"/>
        </w:rPr>
        <w:tab/>
      </w:r>
      <w:r w:rsidRPr="00B40EA8">
        <w:rPr>
          <w:sz w:val="18"/>
          <w:szCs w:val="18"/>
          <w:lang w:val="en-GB"/>
        </w:rPr>
        <w:t>UNEP/CHW.15/6/Add.2/Rev.1.</w:t>
      </w:r>
    </w:p>
  </w:footnote>
  <w:footnote w:id="3">
    <w:p w14:paraId="3F81C162" w14:textId="77777777" w:rsidR="00CA40F2" w:rsidRPr="00B40EA8" w:rsidRDefault="00CA40F2" w:rsidP="00CA40F2">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B40EA8">
        <w:rPr>
          <w:sz w:val="18"/>
          <w:szCs w:val="18"/>
          <w:vertAlign w:val="superscript"/>
        </w:rPr>
        <w:footnoteRef/>
      </w:r>
      <w:r w:rsidRPr="00B40EA8">
        <w:rPr>
          <w:sz w:val="18"/>
          <w:szCs w:val="18"/>
          <w:lang w:val="en-GB"/>
        </w:rPr>
        <w:t xml:space="preserve"> </w:t>
      </w:r>
      <w:r>
        <w:rPr>
          <w:sz w:val="18"/>
          <w:szCs w:val="18"/>
          <w:lang w:val="en-GB"/>
        </w:rPr>
        <w:tab/>
      </w:r>
      <w:r w:rsidRPr="00B40EA8">
        <w:rPr>
          <w:sz w:val="18"/>
          <w:szCs w:val="18"/>
          <w:lang w:val="en-GB"/>
        </w:rPr>
        <w:t>UNEP/CHW.15/6/Add.3/Rev.1.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6"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8"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2"/>
  </w:num>
  <w:num w:numId="2" w16cid:durableId="1985698457">
    <w:abstractNumId w:val="3"/>
  </w:num>
  <w:num w:numId="3" w16cid:durableId="1993219452">
    <w:abstractNumId w:val="4"/>
  </w:num>
  <w:num w:numId="4" w16cid:durableId="178666977">
    <w:abstractNumId w:val="1"/>
  </w:num>
  <w:num w:numId="5" w16cid:durableId="1172839810">
    <w:abstractNumId w:val="6"/>
  </w:num>
  <w:num w:numId="6" w16cid:durableId="814758448">
    <w:abstractNumId w:val="8"/>
  </w:num>
  <w:num w:numId="7" w16cid:durableId="1908103088">
    <w:abstractNumId w:val="7"/>
  </w:num>
  <w:num w:numId="8" w16cid:durableId="921450883">
    <w:abstractNumId w:val="9"/>
  </w:num>
  <w:num w:numId="9" w16cid:durableId="520977107">
    <w:abstractNumId w:val="0"/>
  </w:num>
  <w:num w:numId="10" w16cid:durableId="13387768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B66BF"/>
    <w:rsid w:val="00475395"/>
    <w:rsid w:val="005B1C5E"/>
    <w:rsid w:val="00836B73"/>
    <w:rsid w:val="00901DAE"/>
    <w:rsid w:val="00C84536"/>
    <w:rsid w:val="00CA40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1219</Words>
  <Characters>6949</Characters>
  <Application>Microsoft Office Word</Application>
  <DocSecurity>0</DocSecurity>
  <Lines>57</Lines>
  <Paragraphs>16</Paragraphs>
  <ScaleCrop>false</ScaleCrop>
  <Company/>
  <LinksUpToDate>false</LinksUpToDate>
  <CharactersWithSpaces>8152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2023-05-22T12:52:00Z</dcterms:created>
  <dcterms:modified xsi:type="dcterms:W3CDTF">2023-05-22T12:52:00Z</dcterms:modified>
</cp:coreProperties>
</file>