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2D2AA" w14:textId="3C9321D4" w:rsidR="007A72EB" w:rsidRPr="003A2CB9" w:rsidRDefault="007A72EB" w:rsidP="007A72EB">
      <w:pPr>
        <w:suppressAutoHyphens/>
        <w:ind w:left="1247"/>
        <w:rPr>
          <w:rFonts w:eastAsia="Calibri"/>
          <w:b/>
          <w:sz w:val="28"/>
          <w:szCs w:val="28"/>
        </w:rPr>
      </w:pPr>
      <w:r w:rsidRPr="003A2CB9">
        <w:rPr>
          <w:rFonts w:eastAsia="Calibri"/>
          <w:b/>
          <w:bCs/>
          <w:sz w:val="28"/>
          <w:szCs w:val="28"/>
        </w:rPr>
        <w:t>БК-15/7: Технические руководящие принципы трансграничной перевозки электротехнических и электронных отходов и бывшего в употреблении электротехнического и электронного оборудования, в частности, касающиеся проведения различия между отходами и неотходами в соответствии с Базельской конвенцией</w:t>
      </w:r>
      <w:bookmarkStart w:id="0" w:name="_Hlk106789395"/>
      <w:bookmarkStart w:id="1" w:name="_Hlk106789339"/>
      <w:bookmarkEnd w:id="0"/>
      <w:bookmarkEnd w:id="1"/>
    </w:p>
    <w:p w14:paraId="6C8896C7" w14:textId="77777777" w:rsidR="007A72EB" w:rsidRPr="003A2CB9" w:rsidRDefault="007A72EB" w:rsidP="007A72EB">
      <w:pPr>
        <w:ind w:left="1247" w:firstLine="624"/>
        <w:rPr>
          <w:rFonts w:eastAsia="Calibri"/>
          <w:bCs/>
          <w:i/>
          <w:iCs/>
          <w:lang w:val="en-US"/>
        </w:rPr>
      </w:pPr>
      <w:r w:rsidRPr="003A2CB9">
        <w:rPr>
          <w:rFonts w:eastAsia="Calibri"/>
          <w:i/>
          <w:iCs/>
        </w:rPr>
        <w:t>Конференция Сторон,</w:t>
      </w:r>
    </w:p>
    <w:p w14:paraId="4F0D3406" w14:textId="77777777" w:rsidR="007A72EB" w:rsidRPr="003A2CB9" w:rsidRDefault="007A72EB" w:rsidP="007A72EB">
      <w:pPr>
        <w:numPr>
          <w:ilvl w:val="0"/>
          <w:numId w:val="11"/>
        </w:numPr>
        <w:ind w:left="1247" w:firstLine="624"/>
        <w:rPr>
          <w:rFonts w:eastAsia="Calibri"/>
        </w:rPr>
      </w:pPr>
      <w:r w:rsidRPr="003A2CB9">
        <w:rPr>
          <w:rFonts w:eastAsia="Calibri"/>
          <w:i/>
          <w:iCs/>
          <w:lang w:val="en-US"/>
        </w:rPr>
        <w:t>c</w:t>
      </w:r>
      <w:r w:rsidRPr="003A2CB9">
        <w:rPr>
          <w:rFonts w:eastAsia="Calibri"/>
          <w:i/>
          <w:iCs/>
        </w:rPr>
        <w:t xml:space="preserve"> признательностью отмечает </w:t>
      </w:r>
      <w:r w:rsidRPr="003A2CB9">
        <w:rPr>
          <w:rFonts w:eastAsia="Calibri"/>
        </w:rPr>
        <w:t xml:space="preserve">вклад рабочей группы экспертов в решение задач, связанных с техническими руководящими принципами трансграничной перевозки электротехнических и электронных отходов и бывшего в употреблении электротехнического и электронного оборудования, в частности, касающимися проведения различия между отходами и неотходами в соответствии с Базельской </w:t>
      </w:r>
      <w:proofErr w:type="gramStart"/>
      <w:r w:rsidRPr="003A2CB9">
        <w:rPr>
          <w:rFonts w:eastAsia="Calibri"/>
        </w:rPr>
        <w:t>конвенцией;</w:t>
      </w:r>
      <w:proofErr w:type="gramEnd"/>
      <w:r w:rsidRPr="003A2CB9">
        <w:rPr>
          <w:rFonts w:eastAsia="Calibri"/>
        </w:rPr>
        <w:t xml:space="preserve"> </w:t>
      </w:r>
    </w:p>
    <w:p w14:paraId="48919B07" w14:textId="77777777" w:rsidR="007A72EB" w:rsidRPr="003A2CB9" w:rsidRDefault="007A72EB" w:rsidP="007A72EB">
      <w:pPr>
        <w:numPr>
          <w:ilvl w:val="0"/>
          <w:numId w:val="11"/>
        </w:numPr>
        <w:ind w:left="1247" w:firstLine="624"/>
      </w:pPr>
      <w:bookmarkStart w:id="2" w:name="_Hlk106789439"/>
      <w:r w:rsidRPr="003A2CB9">
        <w:rPr>
          <w:rFonts w:eastAsia="Calibri"/>
          <w:i/>
          <w:iCs/>
        </w:rPr>
        <w:t xml:space="preserve">постановляет </w:t>
      </w:r>
      <w:r w:rsidRPr="003A2CB9">
        <w:rPr>
          <w:rFonts w:eastAsia="Calibri"/>
        </w:rPr>
        <w:t>продлить мандат рабочей группы экспертов, учрежденной в соответствии с пунктом 4 решения БК-13/5;</w:t>
      </w:r>
    </w:p>
    <w:bookmarkEnd w:id="2"/>
    <w:p w14:paraId="14F53503" w14:textId="77777777" w:rsidR="007A72EB" w:rsidRPr="003A2CB9" w:rsidRDefault="007A72EB" w:rsidP="007A72EB">
      <w:pPr>
        <w:numPr>
          <w:ilvl w:val="0"/>
          <w:numId w:val="11"/>
        </w:numPr>
        <w:ind w:left="1247" w:firstLine="624"/>
      </w:pPr>
      <w:r w:rsidRPr="003A2CB9">
        <w:rPr>
          <w:rFonts w:eastAsia="Calibri"/>
          <w:i/>
          <w:iCs/>
        </w:rPr>
        <w:t>предлагает</w:t>
      </w:r>
      <w:r w:rsidRPr="003A2CB9">
        <w:rPr>
          <w:rFonts w:eastAsia="Calibri"/>
        </w:rPr>
        <w:t xml:space="preserve"> каждой региональной группе повторно рассмотреть представленные кандидатуры и назначить, по мере необходимости, через своих представителей в Бюро до 15</w:t>
      </w:r>
      <w:r>
        <w:rPr>
          <w:rFonts w:eastAsia="Calibri"/>
        </w:rPr>
        <w:t> </w:t>
      </w:r>
      <w:r w:rsidRPr="003A2CB9">
        <w:rPr>
          <w:rFonts w:eastAsia="Calibri"/>
        </w:rPr>
        <w:t>августа 2022 года, членов рабочей группы экспертов, обладающих соответствующими знаниями и опытом, и поручает секретариату содействовать процессу выдвижения кандидатур;</w:t>
      </w:r>
    </w:p>
    <w:p w14:paraId="1DFF62EC" w14:textId="77777777" w:rsidR="007A72EB" w:rsidRPr="003A2CB9" w:rsidRDefault="007A72EB" w:rsidP="007A72EB">
      <w:pPr>
        <w:numPr>
          <w:ilvl w:val="0"/>
          <w:numId w:val="11"/>
        </w:numPr>
        <w:ind w:left="1247" w:firstLine="624"/>
      </w:pPr>
      <w:r w:rsidRPr="003A2CB9">
        <w:rPr>
          <w:rFonts w:eastAsia="Calibri"/>
          <w:i/>
          <w:iCs/>
        </w:rPr>
        <w:t>предлагает</w:t>
      </w:r>
      <w:r w:rsidRPr="003A2CB9">
        <w:rPr>
          <w:rFonts w:eastAsia="Calibri"/>
        </w:rPr>
        <w:t xml:space="preserve"> Сторонам и другим субъектам применять и (или) опробовать на экспериментальной основе технические руководящие принципы, принятые на временной основе решением БК-14/5, и представить секретариату не позднее 31 октября 2022 года результаты применения и (или) опробования технических руководящих принципов для рассмотрения рабочей группой экспертов;</w:t>
      </w:r>
      <w:bookmarkStart w:id="3" w:name="_Hlk106789564"/>
      <w:bookmarkEnd w:id="3"/>
    </w:p>
    <w:p w14:paraId="6982BF5D" w14:textId="77777777" w:rsidR="007A72EB" w:rsidRPr="003A2CB9" w:rsidRDefault="007A72EB" w:rsidP="007A72EB">
      <w:pPr>
        <w:numPr>
          <w:ilvl w:val="0"/>
          <w:numId w:val="11"/>
        </w:numPr>
        <w:ind w:left="1247" w:firstLine="624"/>
        <w:rPr>
          <w:i/>
          <w:iCs/>
        </w:rPr>
      </w:pPr>
      <w:r w:rsidRPr="003A2CB9">
        <w:rPr>
          <w:rFonts w:eastAsia="Calibri"/>
          <w:i/>
          <w:iCs/>
        </w:rPr>
        <w:t>поручает</w:t>
      </w:r>
      <w:r w:rsidRPr="003A2CB9">
        <w:rPr>
          <w:rFonts w:eastAsia="Calibri"/>
        </w:rPr>
        <w:t xml:space="preserve"> рабочей группе экспертов с учетом, в частности, замечаний, полученных в соответствии с пунктом 4 настоящего решения, подготовить обновленные технические руководящие принципы с учетом поправок в приложения </w:t>
      </w:r>
      <w:r w:rsidRPr="003A2CB9">
        <w:rPr>
          <w:rFonts w:eastAsia="Calibri"/>
          <w:lang w:val="en-US"/>
        </w:rPr>
        <w:t>II</w:t>
      </w:r>
      <w:r w:rsidRPr="003A2CB9">
        <w:rPr>
          <w:rFonts w:eastAsia="Calibri"/>
        </w:rPr>
        <w:t xml:space="preserve">, </w:t>
      </w:r>
      <w:r w:rsidRPr="003A2CB9">
        <w:rPr>
          <w:rFonts w:eastAsia="Calibri"/>
          <w:lang w:val="en-US"/>
        </w:rPr>
        <w:t>VIII</w:t>
      </w:r>
      <w:r w:rsidRPr="003A2CB9">
        <w:rPr>
          <w:rFonts w:eastAsia="Calibri"/>
        </w:rPr>
        <w:t xml:space="preserve"> и </w:t>
      </w:r>
      <w:r w:rsidRPr="003A2CB9">
        <w:rPr>
          <w:rFonts w:eastAsia="Calibri"/>
          <w:lang w:val="en-US"/>
        </w:rPr>
        <w:t>IX</w:t>
      </w:r>
      <w:r w:rsidRPr="003A2CB9">
        <w:rPr>
          <w:rFonts w:eastAsia="Calibri"/>
        </w:rPr>
        <w:t xml:space="preserve"> к Базельской конвенции, принятых в решении БК-15/18, и пункта 4 решения БК-14/5 и представить их на рассмотрение Конференции Сторон на ее шестнадцатом совещании; </w:t>
      </w:r>
      <w:bookmarkStart w:id="4" w:name="_Hlk106790104"/>
      <w:bookmarkStart w:id="5" w:name="_Hlk106790019"/>
      <w:bookmarkEnd w:id="4"/>
      <w:bookmarkEnd w:id="5"/>
    </w:p>
    <w:p w14:paraId="57F44580" w14:textId="77777777" w:rsidR="007A72EB" w:rsidRPr="003A2CB9" w:rsidRDefault="007A72EB" w:rsidP="007A72EB">
      <w:pPr>
        <w:numPr>
          <w:ilvl w:val="0"/>
          <w:numId w:val="11"/>
        </w:numPr>
        <w:ind w:left="1247" w:firstLine="624"/>
        <w:rPr>
          <w:lang w:val="en-US"/>
        </w:rPr>
      </w:pPr>
      <w:r w:rsidRPr="003A2CB9">
        <w:rPr>
          <w:rFonts w:eastAsia="Calibri"/>
          <w:i/>
          <w:iCs/>
        </w:rPr>
        <w:t>поручает</w:t>
      </w:r>
      <w:r w:rsidRPr="003A2CB9">
        <w:rPr>
          <w:rFonts w:eastAsia="Calibri"/>
        </w:rPr>
        <w:t xml:space="preserve"> секретариату:</w:t>
      </w:r>
    </w:p>
    <w:p w14:paraId="511B1CDC" w14:textId="77777777" w:rsidR="007A72EB" w:rsidRPr="003A2CB9" w:rsidRDefault="007A72EB" w:rsidP="007A72EB">
      <w:pPr>
        <w:numPr>
          <w:ilvl w:val="0"/>
          <w:numId w:val="12"/>
        </w:numPr>
        <w:ind w:left="1247" w:firstLine="624"/>
      </w:pPr>
      <w:r w:rsidRPr="003A2CB9">
        <w:rPr>
          <w:rFonts w:eastAsia="Calibri"/>
        </w:rPr>
        <w:t>продолжать осуществлять, при условии наличия ресурсов, мероприятия по оказанию технической помощи с целью поддержки Сторон, являющихся развивающимися странами, и других Сторон, нуждающихся в содействии в деле применения технических руководящих принципов, принятых решением БК-14/5, организуя такие мероприятия в сотрудничестве с региональными и координационными центрами Базельской конвенции или иным надлежащим образом;</w:t>
      </w:r>
    </w:p>
    <w:p w14:paraId="182F0A34" w14:textId="77777777" w:rsidR="007A72EB" w:rsidRPr="003A2CB9" w:rsidRDefault="007A72EB" w:rsidP="007A72EB">
      <w:pPr>
        <w:numPr>
          <w:ilvl w:val="0"/>
          <w:numId w:val="12"/>
        </w:numPr>
        <w:ind w:left="1247" w:firstLine="624"/>
      </w:pPr>
      <w:r w:rsidRPr="003A2CB9">
        <w:rPr>
          <w:rFonts w:eastAsia="Calibri"/>
        </w:rPr>
        <w:t>представить Рабочей группе открытого состава на ее тринадцатом совещании и Конференции Сторон на ее шестнадцатом совещании доклад о выполнении настоящего решения.</w:t>
      </w:r>
    </w:p>
    <w:p w14:paraId="72A577FA" w14:textId="0E23EE57" w:rsidR="00F935A6" w:rsidRPr="007A72EB" w:rsidRDefault="00F935A6" w:rsidP="007A72EB"/>
    <w:sectPr w:rsidR="00F935A6" w:rsidRPr="007A72E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72917" w14:textId="77777777" w:rsidR="00735C9A" w:rsidRDefault="00735C9A" w:rsidP="002B66BF">
      <w:pPr>
        <w:spacing w:after="0"/>
      </w:pPr>
      <w:r>
        <w:separator/>
      </w:r>
    </w:p>
  </w:endnote>
  <w:endnote w:type="continuationSeparator" w:id="0">
    <w:p w14:paraId="727FC3CD" w14:textId="77777777" w:rsidR="00735C9A" w:rsidRDefault="00735C9A" w:rsidP="002B66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E7F69" w14:textId="77777777" w:rsidR="00735C9A" w:rsidRDefault="00735C9A" w:rsidP="002B66BF">
      <w:pPr>
        <w:spacing w:after="0"/>
      </w:pPr>
      <w:r>
        <w:separator/>
      </w:r>
    </w:p>
  </w:footnote>
  <w:footnote w:type="continuationSeparator" w:id="0">
    <w:p w14:paraId="5EA9E143" w14:textId="77777777" w:rsidR="00735C9A" w:rsidRDefault="00735C9A" w:rsidP="002B66B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471A"/>
    <w:multiLevelType w:val="hybridMultilevel"/>
    <w:tmpl w:val="F4C4BFC8"/>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B758D2"/>
    <w:multiLevelType w:val="hybridMultilevel"/>
    <w:tmpl w:val="96E2F374"/>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F6F1F46"/>
    <w:multiLevelType w:val="hybridMultilevel"/>
    <w:tmpl w:val="DA96568E"/>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11C554E"/>
    <w:multiLevelType w:val="hybridMultilevel"/>
    <w:tmpl w:val="F4C4BFC8"/>
    <w:lvl w:ilvl="0" w:tplc="FFFFFFFF">
      <w:start w:val="1"/>
      <w:numFmt w:val="lowerLetter"/>
      <w:lvlText w:val="%1)"/>
      <w:lvlJc w:val="left"/>
      <w:pPr>
        <w:ind w:left="2174"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8"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FA22318"/>
    <w:multiLevelType w:val="hybridMultilevel"/>
    <w:tmpl w:val="34A06CA0"/>
    <w:lvl w:ilvl="0" w:tplc="0B82E394">
      <w:start w:val="1"/>
      <w:numFmt w:val="lowerLetter"/>
      <w:lvlText w:val="%1)"/>
      <w:lvlJc w:val="left"/>
      <w:pPr>
        <w:ind w:left="2231"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0" w15:restartNumberingAfterBreak="0">
    <w:nsid w:val="6F241682"/>
    <w:multiLevelType w:val="hybridMultilevel"/>
    <w:tmpl w:val="6FF20B76"/>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5657F53"/>
    <w:multiLevelType w:val="hybridMultilevel"/>
    <w:tmpl w:val="EB1C4F3C"/>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11741218">
    <w:abstractNumId w:val="4"/>
  </w:num>
  <w:num w:numId="2" w16cid:durableId="1985698457">
    <w:abstractNumId w:val="5"/>
  </w:num>
  <w:num w:numId="3" w16cid:durableId="1993219452">
    <w:abstractNumId w:val="6"/>
  </w:num>
  <w:num w:numId="4" w16cid:durableId="178666977">
    <w:abstractNumId w:val="1"/>
  </w:num>
  <w:num w:numId="5" w16cid:durableId="1172839810">
    <w:abstractNumId w:val="8"/>
  </w:num>
  <w:num w:numId="6" w16cid:durableId="814758448">
    <w:abstractNumId w:val="10"/>
  </w:num>
  <w:num w:numId="7" w16cid:durableId="1908103088">
    <w:abstractNumId w:val="9"/>
  </w:num>
  <w:num w:numId="8" w16cid:durableId="921450883">
    <w:abstractNumId w:val="11"/>
  </w:num>
  <w:num w:numId="9" w16cid:durableId="520977107">
    <w:abstractNumId w:val="0"/>
  </w:num>
  <w:num w:numId="10" w16cid:durableId="1338776817">
    <w:abstractNumId w:val="7"/>
  </w:num>
  <w:num w:numId="11" w16cid:durableId="943608533">
    <w:abstractNumId w:val="3"/>
  </w:num>
  <w:num w:numId="12" w16cid:durableId="783360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6BF"/>
    <w:rsid w:val="002B66BF"/>
    <w:rsid w:val="00475395"/>
    <w:rsid w:val="005B1C5E"/>
    <w:rsid w:val="00735C9A"/>
    <w:rsid w:val="007A72EB"/>
    <w:rsid w:val="00836B73"/>
    <w:rsid w:val="00C84536"/>
    <w:rsid w:val="00CA40F2"/>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25772"/>
  <w15:chartTrackingRefBased/>
  <w15:docId w15:val="{37AE8027-7CF0-489E-9F14-615FBAFB0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6BF"/>
    <w:pPr>
      <w:spacing w:after="120" w:line="240" w:lineRule="auto"/>
    </w:pPr>
    <w:rPr>
      <w:rFonts w:ascii="Times New Roman" w:eastAsia="Times New Roman" w:hAnsi="Times New Roman" w:cs="Times New Roman"/>
      <w:sz w:val="20"/>
      <w:szCs w:val="20"/>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semiHidden/>
    <w:qFormat/>
    <w:rsid w:val="002B66BF"/>
    <w:rPr>
      <w:rFonts w:ascii="Times New Roman" w:hAnsi="Times New Roman"/>
      <w:sz w:val="20"/>
      <w:szCs w:val="18"/>
      <w:vertAlign w:val="superscript"/>
    </w:rPr>
  </w:style>
  <w:style w:type="paragraph" w:customStyle="1" w:styleId="Normal-pool">
    <w:name w:val="Normal-pool"/>
    <w:link w:val="Normal-poolChar"/>
    <w:qFormat/>
    <w:rsid w:val="002B66BF"/>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ru-RU" w:eastAsia="en-US"/>
    </w:rPr>
  </w:style>
  <w:style w:type="character" w:customStyle="1" w:styleId="Normal-poolChar">
    <w:name w:val="Normal-pool Char"/>
    <w:link w:val="Normal-pool"/>
    <w:locked/>
    <w:rsid w:val="002B66BF"/>
    <w:rPr>
      <w:rFonts w:ascii="Times New Roman" w:eastAsia="Times New Roman" w:hAnsi="Times New Roman" w:cs="Times New Roman"/>
      <w:sz w:val="20"/>
      <w:szCs w:val="20"/>
      <w:lang w:val="ru-RU"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2B66BF"/>
    <w:pPr>
      <w:spacing w:before="120" w:after="160" w:line="240" w:lineRule="exact"/>
    </w:pPr>
    <w:rPr>
      <w:rFonts w:eastAsiaTheme="minorEastAsia" w:cstheme="minorBidi"/>
      <w:szCs w:val="18"/>
      <w:vertAlign w:val="superscript"/>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371</Words>
  <Characters>2118</Characters>
  <Application>Microsoft Office Word</Application>
  <DocSecurity>0</DocSecurity>
  <Lines>17</Lines>
  <Paragraphs>4</Paragraphs>
  <ScaleCrop>false</ScaleCrop>
  <Company/>
  <LinksUpToDate>false</LinksUpToDate>
  <CharactersWithSpaces>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2023-05-22T12:53:00Z</dcterms:created>
  <dcterms:modified xsi:type="dcterms:W3CDTF">2023-05-22T12:53:00Z</dcterms:modified>
</cp:coreProperties>
</file>