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283EF2" w14:textId="20BE0F4D" w:rsidR="00263840" w:rsidRPr="00B66330" w:rsidRDefault="00263840" w:rsidP="00263840">
      <w:pPr>
        <w:pStyle w:val="CH1"/>
        <w:spacing w:line="240" w:lineRule="auto"/>
        <w:rPr>
          <w:rFonts w:eastAsia="SimHei"/>
          <w:snapToGrid w:val="0"/>
          <w:sz w:val="36"/>
          <w:szCs w:val="36"/>
          <w:lang w:eastAsia="zh-CN"/>
        </w:rPr>
      </w:pPr>
      <w:r>
        <w:rPr>
          <w:rFonts w:eastAsia="SimHei"/>
          <w:bCs/>
          <w:snapToGrid w:val="0"/>
          <w:sz w:val="36"/>
          <w:szCs w:val="36"/>
          <w:lang w:val="zh-CN" w:eastAsia="zh-CN"/>
        </w:rPr>
        <w:tab/>
      </w:r>
      <w:r>
        <w:rPr>
          <w:rFonts w:eastAsia="SimHei"/>
          <w:bCs/>
          <w:snapToGrid w:val="0"/>
          <w:sz w:val="36"/>
          <w:szCs w:val="36"/>
          <w:lang w:val="zh-CN" w:eastAsia="zh-CN"/>
        </w:rPr>
        <w:tab/>
      </w:r>
      <w:bookmarkStart w:id="0" w:name="_GoBack"/>
      <w:bookmarkEnd w:id="0"/>
      <w:r w:rsidRPr="00B66330">
        <w:rPr>
          <w:rFonts w:eastAsia="SimHei"/>
          <w:bCs/>
          <w:snapToGrid w:val="0"/>
          <w:sz w:val="36"/>
          <w:szCs w:val="36"/>
          <w:lang w:val="zh-CN" w:eastAsia="zh-CN"/>
        </w:rPr>
        <w:t>BC-14/18</w:t>
      </w:r>
      <w:r w:rsidRPr="00B66330">
        <w:rPr>
          <w:rFonts w:eastAsia="SimHei"/>
          <w:bCs/>
          <w:snapToGrid w:val="0"/>
          <w:sz w:val="36"/>
          <w:szCs w:val="36"/>
          <w:lang w:val="zh-CN" w:eastAsia="zh-CN"/>
        </w:rPr>
        <w:t>：技术援助</w:t>
      </w:r>
    </w:p>
    <w:p w14:paraId="5D036B68" w14:textId="77777777" w:rsidR="00263840" w:rsidRPr="000B4994" w:rsidRDefault="00263840" w:rsidP="00263840">
      <w:pPr>
        <w:pStyle w:val="CH3"/>
        <w:tabs>
          <w:tab w:val="clear" w:pos="851"/>
          <w:tab w:val="clear" w:pos="1247"/>
          <w:tab w:val="clear" w:pos="1814"/>
          <w:tab w:val="clear" w:pos="2381"/>
          <w:tab w:val="clear" w:pos="2948"/>
          <w:tab w:val="clear" w:pos="3515"/>
          <w:tab w:val="clear" w:pos="4082"/>
          <w:tab w:val="left" w:pos="624"/>
        </w:tabs>
        <w:spacing w:line="240" w:lineRule="auto"/>
        <w:ind w:firstLine="0"/>
        <w:jc w:val="center"/>
        <w:rPr>
          <w:rFonts w:eastAsia="SimHei"/>
          <w:snapToGrid w:val="0"/>
          <w:sz w:val="28"/>
          <w:szCs w:val="28"/>
          <w:lang w:eastAsia="zh-CN"/>
        </w:rPr>
      </w:pPr>
      <w:r w:rsidRPr="000B4994">
        <w:rPr>
          <w:rFonts w:eastAsia="SimHei" w:hint="eastAsia"/>
          <w:bCs/>
          <w:snapToGrid w:val="0"/>
          <w:sz w:val="28"/>
          <w:szCs w:val="28"/>
          <w:lang w:val="zh-CN" w:eastAsia="zh-CN"/>
        </w:rPr>
        <w:t>一</w:t>
      </w:r>
    </w:p>
    <w:p w14:paraId="673C560A" w14:textId="77777777" w:rsidR="00263840" w:rsidRPr="000B4994" w:rsidRDefault="00263840" w:rsidP="00263840">
      <w:pPr>
        <w:pStyle w:val="CH3"/>
        <w:tabs>
          <w:tab w:val="clear" w:pos="851"/>
          <w:tab w:val="clear" w:pos="1247"/>
          <w:tab w:val="clear" w:pos="1814"/>
          <w:tab w:val="clear" w:pos="2381"/>
          <w:tab w:val="clear" w:pos="2948"/>
          <w:tab w:val="clear" w:pos="3515"/>
          <w:tab w:val="clear" w:pos="4082"/>
          <w:tab w:val="left" w:pos="624"/>
        </w:tabs>
        <w:spacing w:line="240" w:lineRule="auto"/>
        <w:ind w:firstLine="0"/>
        <w:jc w:val="center"/>
        <w:rPr>
          <w:snapToGrid w:val="0"/>
          <w:sz w:val="28"/>
          <w:szCs w:val="28"/>
          <w:lang w:eastAsia="zh-CN"/>
        </w:rPr>
      </w:pPr>
      <w:r w:rsidRPr="000B4994">
        <w:rPr>
          <w:rFonts w:eastAsia="SimHei" w:hint="eastAsia"/>
          <w:bCs/>
          <w:snapToGrid w:val="0"/>
          <w:sz w:val="28"/>
          <w:szCs w:val="28"/>
          <w:lang w:val="zh-CN" w:eastAsia="zh-CN"/>
        </w:rPr>
        <w:t>技术援助</w:t>
      </w:r>
    </w:p>
    <w:p w14:paraId="10BDA5A3" w14:textId="77777777" w:rsidR="00263840" w:rsidRPr="00682B39" w:rsidRDefault="00263840" w:rsidP="00263840">
      <w:pPr>
        <w:pStyle w:val="NormalNonumber"/>
        <w:tabs>
          <w:tab w:val="clear" w:pos="1247"/>
          <w:tab w:val="clear" w:pos="1814"/>
          <w:tab w:val="clear" w:pos="2381"/>
          <w:tab w:val="clear" w:pos="2948"/>
          <w:tab w:val="clear" w:pos="3515"/>
          <w:tab w:val="clear" w:pos="4082"/>
        </w:tabs>
        <w:spacing w:line="240" w:lineRule="auto"/>
        <w:ind w:firstLine="624"/>
        <w:jc w:val="both"/>
        <w:rPr>
          <w:rFonts w:ascii="KaiTi" w:eastAsia="KaiTi" w:hAnsi="KaiTi"/>
          <w:i/>
          <w:snapToGrid w:val="0"/>
          <w:color w:val="000000" w:themeColor="text1"/>
          <w:sz w:val="24"/>
          <w:szCs w:val="24"/>
        </w:rPr>
      </w:pPr>
      <w:proofErr w:type="spellStart"/>
      <w:r w:rsidRPr="00682B39">
        <w:rPr>
          <w:rFonts w:ascii="KaiTi" w:eastAsia="KaiTi" w:hAnsi="KaiTi" w:hint="eastAsia"/>
          <w:snapToGrid w:val="0"/>
          <w:sz w:val="24"/>
          <w:szCs w:val="24"/>
          <w:lang w:val="zh-CN"/>
        </w:rPr>
        <w:t>缔约方大会</w:t>
      </w:r>
      <w:proofErr w:type="spellEnd"/>
    </w:p>
    <w:p w14:paraId="5688162F"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s>
        <w:spacing w:after="120" w:line="240" w:lineRule="auto"/>
        <w:ind w:left="1247" w:firstLine="624"/>
        <w:jc w:val="both"/>
        <w:rPr>
          <w:snapToGrid w:val="0"/>
          <w:color w:val="000000" w:themeColor="text1"/>
          <w:sz w:val="24"/>
          <w:szCs w:val="24"/>
          <w:lang w:eastAsia="zh-CN"/>
        </w:rPr>
      </w:pPr>
      <w:r w:rsidRPr="00682B39">
        <w:rPr>
          <w:rFonts w:ascii="KaiTi" w:eastAsia="KaiTi" w:hAnsi="KaiTi" w:hint="eastAsia"/>
          <w:snapToGrid w:val="0"/>
          <w:sz w:val="24"/>
          <w:szCs w:val="24"/>
          <w:lang w:val="zh-CN" w:eastAsia="zh-CN"/>
        </w:rPr>
        <w:t>表示注意到</w:t>
      </w:r>
      <w:r w:rsidRPr="00B66330">
        <w:rPr>
          <w:snapToGrid w:val="0"/>
          <w:sz w:val="24"/>
          <w:szCs w:val="24"/>
          <w:lang w:val="zh-CN" w:eastAsia="zh-CN"/>
        </w:rPr>
        <w:t>关于</w:t>
      </w:r>
      <w:r w:rsidRPr="00B66330">
        <w:rPr>
          <w:snapToGrid w:val="0"/>
          <w:sz w:val="24"/>
          <w:szCs w:val="24"/>
          <w:lang w:val="zh-CN" w:eastAsia="zh-CN"/>
        </w:rPr>
        <w:t>2018-2021</w:t>
      </w:r>
      <w:r w:rsidRPr="00B66330">
        <w:rPr>
          <w:snapToGrid w:val="0"/>
          <w:sz w:val="24"/>
          <w:szCs w:val="24"/>
          <w:lang w:val="zh-CN" w:eastAsia="zh-CN"/>
        </w:rPr>
        <w:t>年期间技术援助计划在</w:t>
      </w:r>
      <w:r w:rsidRPr="00B66330">
        <w:rPr>
          <w:snapToGrid w:val="0"/>
          <w:sz w:val="24"/>
          <w:szCs w:val="24"/>
          <w:lang w:val="zh-CN" w:eastAsia="zh-CN"/>
        </w:rPr>
        <w:t>2018-2019</w:t>
      </w:r>
      <w:r w:rsidRPr="00B66330">
        <w:rPr>
          <w:snapToGrid w:val="0"/>
          <w:sz w:val="24"/>
          <w:szCs w:val="24"/>
          <w:lang w:val="zh-CN" w:eastAsia="zh-CN"/>
        </w:rPr>
        <w:t>两年期的执行情况报告</w:t>
      </w:r>
      <w:r w:rsidRPr="00B66330">
        <w:rPr>
          <w:rStyle w:val="FootnoteReference"/>
          <w:snapToGrid w:val="0"/>
          <w:sz w:val="24"/>
          <w:szCs w:val="22"/>
          <w:lang w:val="zh-CN"/>
        </w:rPr>
        <w:footnoteReference w:id="1"/>
      </w:r>
      <w:r w:rsidRPr="00B66330">
        <w:rPr>
          <w:snapToGrid w:val="0"/>
          <w:sz w:val="24"/>
          <w:szCs w:val="24"/>
          <w:lang w:val="zh-CN" w:eastAsia="zh-CN"/>
        </w:rPr>
        <w:t>以及开展的监测和评价工作；</w:t>
      </w:r>
    </w:p>
    <w:p w14:paraId="3DC7FD37"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s>
        <w:spacing w:after="120" w:line="240" w:lineRule="auto"/>
        <w:ind w:left="1247" w:firstLine="624"/>
        <w:jc w:val="both"/>
        <w:rPr>
          <w:snapToGrid w:val="0"/>
          <w:color w:val="000000" w:themeColor="text1"/>
          <w:sz w:val="24"/>
          <w:szCs w:val="24"/>
          <w:lang w:eastAsia="zh-CN"/>
        </w:rPr>
      </w:pPr>
      <w:r w:rsidRPr="00682B39">
        <w:rPr>
          <w:rFonts w:ascii="KaiTi" w:eastAsia="KaiTi" w:hAnsi="KaiTi" w:hint="eastAsia"/>
          <w:snapToGrid w:val="0"/>
          <w:sz w:val="24"/>
          <w:szCs w:val="24"/>
          <w:lang w:val="zh-CN" w:eastAsia="zh-CN"/>
        </w:rPr>
        <w:t>邀请</w:t>
      </w:r>
      <w:r w:rsidRPr="00B66330">
        <w:rPr>
          <w:snapToGrid w:val="0"/>
          <w:sz w:val="24"/>
          <w:szCs w:val="24"/>
          <w:lang w:val="zh-CN" w:eastAsia="zh-CN"/>
        </w:rPr>
        <w:t>发展中国家缔约方和经济转型国家缔约方根据《控制危险废物越境转移及其处置巴塞尔公约》的规定，在</w:t>
      </w:r>
      <w:r w:rsidRPr="00B66330">
        <w:rPr>
          <w:snapToGrid w:val="0"/>
          <w:sz w:val="24"/>
          <w:szCs w:val="24"/>
          <w:lang w:val="zh-CN" w:eastAsia="zh-CN"/>
        </w:rPr>
        <w:t>2020</w:t>
      </w:r>
      <w:r w:rsidRPr="00B66330">
        <w:rPr>
          <w:snapToGrid w:val="0"/>
          <w:sz w:val="24"/>
          <w:szCs w:val="24"/>
          <w:lang w:val="zh-CN" w:eastAsia="zh-CN"/>
        </w:rPr>
        <w:t>年</w:t>
      </w:r>
      <w:r w:rsidRPr="00B66330">
        <w:rPr>
          <w:snapToGrid w:val="0"/>
          <w:sz w:val="24"/>
          <w:szCs w:val="24"/>
          <w:lang w:val="zh-CN" w:eastAsia="zh-CN"/>
        </w:rPr>
        <w:t>3</w:t>
      </w:r>
      <w:r w:rsidRPr="00B66330">
        <w:rPr>
          <w:snapToGrid w:val="0"/>
          <w:sz w:val="24"/>
          <w:szCs w:val="24"/>
          <w:lang w:val="zh-CN" w:eastAsia="zh-CN"/>
        </w:rPr>
        <w:t>月</w:t>
      </w:r>
      <w:r w:rsidRPr="00B66330">
        <w:rPr>
          <w:snapToGrid w:val="0"/>
          <w:sz w:val="24"/>
          <w:szCs w:val="24"/>
          <w:lang w:val="zh-CN" w:eastAsia="zh-CN"/>
        </w:rPr>
        <w:t>31</w:t>
      </w:r>
      <w:r w:rsidRPr="00B66330">
        <w:rPr>
          <w:snapToGrid w:val="0"/>
          <w:sz w:val="24"/>
          <w:szCs w:val="24"/>
          <w:lang w:val="zh-CN" w:eastAsia="zh-CN"/>
        </w:rPr>
        <w:t>日之前向秘书处提交关于其技术援助和技术转让需求的信息；</w:t>
      </w:r>
    </w:p>
    <w:p w14:paraId="3C49EF49"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s>
        <w:spacing w:after="120" w:line="240" w:lineRule="auto"/>
        <w:ind w:left="1247" w:firstLine="624"/>
        <w:jc w:val="both"/>
        <w:rPr>
          <w:snapToGrid w:val="0"/>
          <w:color w:val="000000" w:themeColor="text1"/>
          <w:sz w:val="24"/>
          <w:szCs w:val="24"/>
          <w:lang w:eastAsia="zh-CN"/>
        </w:rPr>
      </w:pPr>
      <w:r w:rsidRPr="00682B39">
        <w:rPr>
          <w:rFonts w:ascii="KaiTi" w:eastAsia="KaiTi" w:hAnsi="KaiTi" w:hint="eastAsia"/>
          <w:snapToGrid w:val="0"/>
          <w:sz w:val="24"/>
          <w:szCs w:val="24"/>
          <w:lang w:val="zh-CN" w:eastAsia="zh-CN"/>
        </w:rPr>
        <w:t>邀请</w:t>
      </w:r>
      <w:r w:rsidRPr="00B66330">
        <w:rPr>
          <w:snapToGrid w:val="0"/>
          <w:sz w:val="24"/>
          <w:szCs w:val="24"/>
          <w:lang w:val="zh-CN" w:eastAsia="zh-CN"/>
        </w:rPr>
        <w:t>有能力的发达国家缔约方和其他各方根据《巴塞尔公约》的规定，在</w:t>
      </w:r>
      <w:r w:rsidRPr="00B66330">
        <w:rPr>
          <w:snapToGrid w:val="0"/>
          <w:sz w:val="24"/>
          <w:szCs w:val="24"/>
          <w:lang w:val="zh-CN" w:eastAsia="zh-CN"/>
        </w:rPr>
        <w:t>2020</w:t>
      </w:r>
      <w:r w:rsidRPr="00B66330">
        <w:rPr>
          <w:snapToGrid w:val="0"/>
          <w:sz w:val="24"/>
          <w:szCs w:val="24"/>
          <w:lang w:val="zh-CN" w:eastAsia="zh-CN"/>
        </w:rPr>
        <w:t>年</w:t>
      </w:r>
      <w:r w:rsidRPr="00B66330">
        <w:rPr>
          <w:snapToGrid w:val="0"/>
          <w:sz w:val="24"/>
          <w:szCs w:val="24"/>
          <w:lang w:val="zh-CN" w:eastAsia="zh-CN"/>
        </w:rPr>
        <w:t>3</w:t>
      </w:r>
      <w:r w:rsidRPr="00B66330">
        <w:rPr>
          <w:snapToGrid w:val="0"/>
          <w:sz w:val="24"/>
          <w:szCs w:val="24"/>
          <w:lang w:val="zh-CN" w:eastAsia="zh-CN"/>
        </w:rPr>
        <w:t>月</w:t>
      </w:r>
      <w:r w:rsidRPr="00B66330">
        <w:rPr>
          <w:snapToGrid w:val="0"/>
          <w:sz w:val="24"/>
          <w:szCs w:val="24"/>
          <w:lang w:val="zh-CN" w:eastAsia="zh-CN"/>
        </w:rPr>
        <w:t>31</w:t>
      </w:r>
      <w:r w:rsidRPr="00B66330">
        <w:rPr>
          <w:snapToGrid w:val="0"/>
          <w:sz w:val="24"/>
          <w:szCs w:val="24"/>
          <w:lang w:val="zh-CN" w:eastAsia="zh-CN"/>
        </w:rPr>
        <w:t>日之前向秘书处提交关于它们可向发展中国家缔约方和经济转型国家缔约方提供的技术援助和技术转让的信息；</w:t>
      </w:r>
      <w:bookmarkStart w:id="1" w:name="_Hlk518639189"/>
      <w:bookmarkEnd w:id="1"/>
    </w:p>
    <w:p w14:paraId="7B6DA838"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s>
        <w:spacing w:after="120" w:line="240" w:lineRule="auto"/>
        <w:ind w:left="1247" w:firstLine="624"/>
        <w:jc w:val="both"/>
        <w:rPr>
          <w:snapToGrid w:val="0"/>
          <w:color w:val="000000" w:themeColor="text1"/>
          <w:sz w:val="24"/>
          <w:szCs w:val="24"/>
          <w:lang w:eastAsia="zh-CN"/>
        </w:rPr>
      </w:pPr>
      <w:r w:rsidRPr="00682B39">
        <w:rPr>
          <w:rFonts w:ascii="KaiTi" w:eastAsia="KaiTi" w:hAnsi="KaiTi" w:hint="eastAsia"/>
          <w:snapToGrid w:val="0"/>
          <w:sz w:val="24"/>
          <w:szCs w:val="24"/>
          <w:lang w:val="zh-CN" w:eastAsia="zh-CN"/>
        </w:rPr>
        <w:t>请</w:t>
      </w:r>
      <w:r w:rsidRPr="00B66330">
        <w:rPr>
          <w:snapToGrid w:val="0"/>
          <w:sz w:val="24"/>
          <w:szCs w:val="24"/>
          <w:lang w:val="zh-CN" w:eastAsia="zh-CN"/>
        </w:rPr>
        <w:t>秘书处继续使用</w:t>
      </w:r>
      <w:r w:rsidRPr="00B66330">
        <w:rPr>
          <w:snapToGrid w:val="0"/>
          <w:sz w:val="24"/>
          <w:szCs w:val="24"/>
          <w:lang w:val="zh-CN" w:eastAsia="zh-CN"/>
        </w:rPr>
        <w:t>BC-12/9</w:t>
      </w:r>
      <w:r w:rsidRPr="00B66330">
        <w:rPr>
          <w:snapToGrid w:val="0"/>
          <w:sz w:val="24"/>
          <w:szCs w:val="24"/>
          <w:lang w:val="zh-CN" w:eastAsia="zh-CN"/>
        </w:rPr>
        <w:t>号、</w:t>
      </w:r>
      <w:r w:rsidRPr="00B66330">
        <w:rPr>
          <w:snapToGrid w:val="0"/>
          <w:sz w:val="24"/>
          <w:szCs w:val="24"/>
          <w:lang w:val="zh-CN" w:eastAsia="zh-CN"/>
        </w:rPr>
        <w:t>RC-7/7</w:t>
      </w:r>
      <w:r w:rsidRPr="00B66330">
        <w:rPr>
          <w:snapToGrid w:val="0"/>
          <w:sz w:val="24"/>
          <w:szCs w:val="24"/>
          <w:lang w:val="zh-CN" w:eastAsia="zh-CN"/>
        </w:rPr>
        <w:t>号和</w:t>
      </w:r>
      <w:r w:rsidRPr="00B66330">
        <w:rPr>
          <w:snapToGrid w:val="0"/>
          <w:sz w:val="24"/>
          <w:szCs w:val="24"/>
          <w:lang w:val="zh-CN" w:eastAsia="zh-CN"/>
        </w:rPr>
        <w:t>SC-7/16</w:t>
      </w:r>
      <w:r w:rsidRPr="00B66330">
        <w:rPr>
          <w:snapToGrid w:val="0"/>
          <w:sz w:val="24"/>
          <w:szCs w:val="24"/>
          <w:lang w:val="zh-CN" w:eastAsia="zh-CN"/>
        </w:rPr>
        <w:t>号决定提及的数据库，收集关于为执行《巴塞尔公约》提供技术援助的信息，包括在线信息、缔约方和其他利益攸关方提交的信息或通过其他途径获得的信息，例如有关斯德哥尔摩公约财务机制的信息；</w:t>
      </w:r>
    </w:p>
    <w:p w14:paraId="38DB7158"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s>
        <w:spacing w:after="120" w:line="240" w:lineRule="auto"/>
        <w:ind w:left="1247" w:firstLine="624"/>
        <w:jc w:val="both"/>
        <w:rPr>
          <w:snapToGrid w:val="0"/>
          <w:color w:val="000000" w:themeColor="text1"/>
          <w:sz w:val="24"/>
          <w:szCs w:val="24"/>
          <w:lang w:eastAsia="zh-CN"/>
        </w:rPr>
      </w:pPr>
      <w:r w:rsidRPr="00682B39">
        <w:rPr>
          <w:rFonts w:ascii="KaiTi" w:eastAsia="KaiTi" w:hAnsi="KaiTi" w:hint="eastAsia"/>
          <w:snapToGrid w:val="0"/>
          <w:sz w:val="24"/>
          <w:szCs w:val="24"/>
          <w:lang w:val="zh-CN" w:eastAsia="zh-CN"/>
        </w:rPr>
        <w:t>注意到</w:t>
      </w:r>
      <w:r w:rsidRPr="00B66330">
        <w:rPr>
          <w:snapToGrid w:val="0"/>
          <w:sz w:val="24"/>
          <w:szCs w:val="24"/>
          <w:lang w:val="zh-CN" w:eastAsia="zh-CN"/>
        </w:rPr>
        <w:t>2018-2021</w:t>
      </w:r>
      <w:r w:rsidRPr="00B66330">
        <w:rPr>
          <w:snapToGrid w:val="0"/>
          <w:sz w:val="24"/>
          <w:szCs w:val="24"/>
          <w:lang w:val="zh-CN" w:eastAsia="zh-CN"/>
        </w:rPr>
        <w:t>年期间执行《控制危险废物越境转移及其处置巴塞尔公约》、《关于在国际贸易中对某些危险化学品和农药采用事先知情同意程序的鹿特丹公约》和《关于持久性有机污染物的斯德哥尔摩公约》的技术援助计划</w:t>
      </w:r>
      <w:r w:rsidRPr="00B66330">
        <w:rPr>
          <w:snapToGrid w:val="0"/>
          <w:color w:val="000000" w:themeColor="text1"/>
          <w:sz w:val="24"/>
          <w:szCs w:val="24"/>
          <w:vertAlign w:val="superscript"/>
          <w:lang w:val="zh-CN"/>
        </w:rPr>
        <w:footnoteReference w:id="2"/>
      </w:r>
      <w:r w:rsidRPr="00B66330">
        <w:rPr>
          <w:snapToGrid w:val="0"/>
          <w:sz w:val="24"/>
          <w:szCs w:val="24"/>
          <w:lang w:val="zh-CN" w:eastAsia="zh-CN"/>
        </w:rPr>
        <w:t>为缔约方提供了培训和能力建设机会；</w:t>
      </w:r>
    </w:p>
    <w:p w14:paraId="55980054"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s>
        <w:spacing w:after="120" w:line="240" w:lineRule="auto"/>
        <w:ind w:left="1247" w:firstLine="624"/>
        <w:jc w:val="both"/>
        <w:rPr>
          <w:snapToGrid w:val="0"/>
          <w:color w:val="000000" w:themeColor="text1"/>
          <w:sz w:val="24"/>
          <w:szCs w:val="24"/>
          <w:lang w:eastAsia="zh-CN"/>
        </w:rPr>
      </w:pPr>
      <w:r w:rsidRPr="00682B39">
        <w:rPr>
          <w:rFonts w:ascii="KaiTi" w:eastAsia="KaiTi" w:hAnsi="KaiTi" w:hint="eastAsia"/>
          <w:snapToGrid w:val="0"/>
          <w:sz w:val="24"/>
          <w:szCs w:val="24"/>
          <w:lang w:val="zh-CN" w:eastAsia="zh-CN"/>
        </w:rPr>
        <w:t>鼓励</w:t>
      </w:r>
      <w:r w:rsidRPr="00B66330">
        <w:rPr>
          <w:snapToGrid w:val="0"/>
          <w:sz w:val="24"/>
          <w:szCs w:val="24"/>
          <w:lang w:val="zh-CN" w:eastAsia="zh-CN"/>
        </w:rPr>
        <w:t>各缔约方、联合国环境规划署、联合国粮食及农业组织、全球环境基金以及特别方案根据其任务规定和已确立的优先事项，支持在国家一级加强体制以执行《巴塞尔公约》、《鹿特丹公约》、《斯德哥尔摩公约》、《水俣公约》和《国际化学品管理战略方针》，并继续支持</w:t>
      </w:r>
      <w:r w:rsidRPr="00B66330">
        <w:rPr>
          <w:snapToGrid w:val="0"/>
          <w:sz w:val="24"/>
          <w:szCs w:val="24"/>
          <w:lang w:val="zh-CN" w:eastAsia="zh-CN"/>
        </w:rPr>
        <w:t>2018-2021</w:t>
      </w:r>
      <w:r w:rsidRPr="00B66330">
        <w:rPr>
          <w:snapToGrid w:val="0"/>
          <w:sz w:val="24"/>
          <w:szCs w:val="24"/>
          <w:lang w:val="zh-CN" w:eastAsia="zh-CN"/>
        </w:rPr>
        <w:t>年期间执行《巴塞尔公约》、《鹿特丹公约》和《斯德哥尔摩公约》的技术援助计划；</w:t>
      </w:r>
    </w:p>
    <w:p w14:paraId="43517BAB"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s>
        <w:spacing w:after="120" w:line="240" w:lineRule="auto"/>
        <w:ind w:left="1247" w:firstLine="624"/>
        <w:jc w:val="both"/>
        <w:rPr>
          <w:snapToGrid w:val="0"/>
          <w:color w:val="000000" w:themeColor="text1"/>
          <w:sz w:val="24"/>
          <w:szCs w:val="24"/>
          <w:lang w:eastAsia="zh-CN"/>
        </w:rPr>
      </w:pPr>
      <w:r w:rsidRPr="00682B39">
        <w:rPr>
          <w:rFonts w:ascii="KaiTi" w:eastAsia="KaiTi" w:hAnsi="KaiTi" w:hint="eastAsia"/>
          <w:snapToGrid w:val="0"/>
          <w:sz w:val="24"/>
          <w:szCs w:val="24"/>
          <w:lang w:val="zh-CN" w:eastAsia="zh-CN"/>
        </w:rPr>
        <w:t>鼓励</w:t>
      </w:r>
      <w:r w:rsidRPr="00B66330">
        <w:rPr>
          <w:snapToGrid w:val="0"/>
          <w:sz w:val="24"/>
          <w:szCs w:val="24"/>
          <w:lang w:val="zh-CN" w:eastAsia="zh-CN"/>
        </w:rPr>
        <w:t>相关缔约方根据《巴塞尔公约》第</w:t>
      </w:r>
      <w:r w:rsidRPr="00B66330">
        <w:rPr>
          <w:snapToGrid w:val="0"/>
          <w:sz w:val="24"/>
          <w:szCs w:val="24"/>
          <w:lang w:val="zh-CN" w:eastAsia="zh-CN"/>
        </w:rPr>
        <w:t>10</w:t>
      </w:r>
      <w:r w:rsidRPr="00B66330">
        <w:rPr>
          <w:snapToGrid w:val="0"/>
          <w:sz w:val="24"/>
          <w:szCs w:val="24"/>
          <w:lang w:val="zh-CN" w:eastAsia="zh-CN"/>
        </w:rPr>
        <w:t>条、《鹿特丹公约》第</w:t>
      </w:r>
      <w:r w:rsidRPr="00B66330">
        <w:rPr>
          <w:snapToGrid w:val="0"/>
          <w:sz w:val="24"/>
          <w:szCs w:val="24"/>
          <w:lang w:val="zh-CN" w:eastAsia="zh-CN"/>
        </w:rPr>
        <w:t>16</w:t>
      </w:r>
      <w:r w:rsidRPr="00B66330">
        <w:rPr>
          <w:snapToGrid w:val="0"/>
          <w:sz w:val="24"/>
          <w:szCs w:val="24"/>
          <w:lang w:val="zh-CN" w:eastAsia="zh-CN"/>
        </w:rPr>
        <w:t>条和《斯德哥尔摩公约》第</w:t>
      </w:r>
      <w:r w:rsidRPr="00B66330">
        <w:rPr>
          <w:snapToGrid w:val="0"/>
          <w:sz w:val="24"/>
          <w:szCs w:val="24"/>
          <w:lang w:val="zh-CN" w:eastAsia="zh-CN"/>
        </w:rPr>
        <w:t>12</w:t>
      </w:r>
      <w:r w:rsidRPr="00B66330">
        <w:rPr>
          <w:snapToGrid w:val="0"/>
          <w:sz w:val="24"/>
          <w:szCs w:val="24"/>
          <w:lang w:val="zh-CN" w:eastAsia="zh-CN"/>
        </w:rPr>
        <w:t>条，并邀请其他能这样做的各方，支持实施</w:t>
      </w:r>
      <w:r w:rsidRPr="00B66330">
        <w:rPr>
          <w:snapToGrid w:val="0"/>
          <w:sz w:val="24"/>
          <w:szCs w:val="24"/>
          <w:lang w:val="zh-CN" w:eastAsia="zh-CN"/>
        </w:rPr>
        <w:t>2018-2021</w:t>
      </w:r>
      <w:r w:rsidRPr="00B66330">
        <w:rPr>
          <w:snapToGrid w:val="0"/>
          <w:sz w:val="24"/>
          <w:szCs w:val="24"/>
          <w:lang w:val="zh-CN" w:eastAsia="zh-CN"/>
        </w:rPr>
        <w:t>年期间执行《巴塞尔公约》、《鹿特丹公约》和《斯德哥尔摩公约》的技术援助计划；</w:t>
      </w:r>
    </w:p>
    <w:p w14:paraId="28023134"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s>
        <w:spacing w:after="120" w:line="240" w:lineRule="auto"/>
        <w:ind w:left="1247" w:firstLine="624"/>
        <w:jc w:val="both"/>
        <w:rPr>
          <w:i/>
          <w:snapToGrid w:val="0"/>
          <w:color w:val="000000" w:themeColor="text1"/>
          <w:sz w:val="24"/>
          <w:szCs w:val="24"/>
          <w:lang w:eastAsia="zh-CN"/>
        </w:rPr>
      </w:pPr>
      <w:r w:rsidRPr="00682B39">
        <w:rPr>
          <w:rFonts w:ascii="KaiTi" w:eastAsia="KaiTi" w:hAnsi="KaiTi" w:hint="eastAsia"/>
          <w:snapToGrid w:val="0"/>
          <w:sz w:val="24"/>
          <w:szCs w:val="24"/>
          <w:lang w:val="zh-CN" w:eastAsia="zh-CN"/>
        </w:rPr>
        <w:t>请</w:t>
      </w:r>
      <w:r w:rsidRPr="00B66330">
        <w:rPr>
          <w:snapToGrid w:val="0"/>
          <w:sz w:val="24"/>
          <w:szCs w:val="24"/>
          <w:lang w:val="zh-CN" w:eastAsia="zh-CN"/>
        </w:rPr>
        <w:t>秘书处在资源允许的情况下：</w:t>
      </w:r>
    </w:p>
    <w:p w14:paraId="772668CF" w14:textId="77777777" w:rsidR="00263840" w:rsidRPr="00B66330" w:rsidRDefault="00263840" w:rsidP="00263840">
      <w:pPr>
        <w:pStyle w:val="Normal-pool"/>
        <w:numPr>
          <w:ilvl w:val="0"/>
          <w:numId w:val="2"/>
        </w:numPr>
        <w:tabs>
          <w:tab w:val="clear" w:pos="1247"/>
          <w:tab w:val="clear" w:pos="1814"/>
          <w:tab w:val="clear" w:pos="2381"/>
          <w:tab w:val="clear" w:pos="2948"/>
          <w:tab w:val="clear" w:pos="3515"/>
          <w:tab w:val="clear" w:pos="4082"/>
        </w:tabs>
        <w:spacing w:after="120" w:line="240" w:lineRule="auto"/>
        <w:ind w:left="1247" w:firstLine="624"/>
        <w:jc w:val="both"/>
        <w:rPr>
          <w:snapToGrid w:val="0"/>
          <w:color w:val="000000" w:themeColor="text1"/>
          <w:sz w:val="24"/>
          <w:szCs w:val="24"/>
          <w:lang w:eastAsia="zh-CN"/>
        </w:rPr>
      </w:pPr>
      <w:r w:rsidRPr="00B66330">
        <w:rPr>
          <w:snapToGrid w:val="0"/>
          <w:sz w:val="24"/>
          <w:szCs w:val="24"/>
          <w:lang w:val="zh-CN" w:eastAsia="zh-CN"/>
        </w:rPr>
        <w:lastRenderedPageBreak/>
        <w:t>与相关行为体合作，继续实施</w:t>
      </w:r>
      <w:r w:rsidRPr="00B66330">
        <w:rPr>
          <w:snapToGrid w:val="0"/>
          <w:sz w:val="24"/>
          <w:szCs w:val="24"/>
          <w:lang w:val="zh-CN" w:eastAsia="zh-CN"/>
        </w:rPr>
        <w:t>2018-2021</w:t>
      </w:r>
      <w:r w:rsidRPr="00B66330">
        <w:rPr>
          <w:snapToGrid w:val="0"/>
          <w:sz w:val="24"/>
          <w:szCs w:val="24"/>
          <w:lang w:val="zh-CN" w:eastAsia="zh-CN"/>
        </w:rPr>
        <w:t>年期间技术援助计划；</w:t>
      </w:r>
    </w:p>
    <w:p w14:paraId="178FD3FF" w14:textId="77777777" w:rsidR="00263840" w:rsidRPr="00B66330" w:rsidRDefault="00263840" w:rsidP="00263840">
      <w:pPr>
        <w:pStyle w:val="Normal-pool"/>
        <w:numPr>
          <w:ilvl w:val="0"/>
          <w:numId w:val="2"/>
        </w:numPr>
        <w:tabs>
          <w:tab w:val="clear" w:pos="1247"/>
          <w:tab w:val="clear" w:pos="1814"/>
          <w:tab w:val="clear" w:pos="2381"/>
          <w:tab w:val="clear" w:pos="2948"/>
          <w:tab w:val="clear" w:pos="3515"/>
          <w:tab w:val="clear" w:pos="4082"/>
        </w:tabs>
        <w:spacing w:after="120" w:line="240" w:lineRule="auto"/>
        <w:ind w:left="1247" w:firstLine="624"/>
        <w:jc w:val="both"/>
        <w:rPr>
          <w:snapToGrid w:val="0"/>
          <w:color w:val="000000" w:themeColor="text1"/>
          <w:sz w:val="24"/>
          <w:szCs w:val="24"/>
          <w:lang w:eastAsia="zh-CN"/>
        </w:rPr>
      </w:pPr>
      <w:r w:rsidRPr="00B66330">
        <w:rPr>
          <w:snapToGrid w:val="0"/>
          <w:sz w:val="24"/>
          <w:szCs w:val="24"/>
          <w:lang w:val="zh-CN" w:eastAsia="zh-CN"/>
        </w:rPr>
        <w:t>依据本决定第</w:t>
      </w:r>
      <w:r w:rsidRPr="00B66330">
        <w:rPr>
          <w:snapToGrid w:val="0"/>
          <w:sz w:val="24"/>
          <w:szCs w:val="24"/>
          <w:lang w:val="zh-CN" w:eastAsia="zh-CN"/>
        </w:rPr>
        <w:t>2</w:t>
      </w:r>
      <w:r w:rsidRPr="00B66330">
        <w:rPr>
          <w:snapToGrid w:val="0"/>
          <w:sz w:val="24"/>
          <w:szCs w:val="24"/>
          <w:lang w:val="zh-CN" w:eastAsia="zh-CN"/>
        </w:rPr>
        <w:t>、</w:t>
      </w:r>
      <w:r w:rsidRPr="00B66330">
        <w:rPr>
          <w:snapToGrid w:val="0"/>
          <w:sz w:val="24"/>
          <w:szCs w:val="24"/>
          <w:lang w:val="zh-CN" w:eastAsia="zh-CN"/>
        </w:rPr>
        <w:t>3</w:t>
      </w:r>
      <w:r w:rsidRPr="00B66330">
        <w:rPr>
          <w:snapToGrid w:val="0"/>
          <w:sz w:val="24"/>
          <w:szCs w:val="24"/>
          <w:lang w:val="zh-CN" w:eastAsia="zh-CN"/>
        </w:rPr>
        <w:t>和第</w:t>
      </w:r>
      <w:r w:rsidRPr="00B66330">
        <w:rPr>
          <w:snapToGrid w:val="0"/>
          <w:sz w:val="24"/>
          <w:szCs w:val="24"/>
          <w:lang w:val="zh-CN" w:eastAsia="zh-CN"/>
        </w:rPr>
        <w:t>4</w:t>
      </w:r>
      <w:r w:rsidRPr="00B66330">
        <w:rPr>
          <w:snapToGrid w:val="0"/>
          <w:sz w:val="24"/>
          <w:szCs w:val="24"/>
          <w:lang w:val="zh-CN" w:eastAsia="zh-CN"/>
        </w:rPr>
        <w:t>段，编制向缔约方收集信息的在线调查问卷，在各公约网站上发布信息，并在缔约方提交的信息的基础上，编写一份关于评估发展中国家缔约方和经济转型国家缔约方技术援助与技术转让需求信息的报告；</w:t>
      </w:r>
    </w:p>
    <w:p w14:paraId="03C4AECA" w14:textId="77777777" w:rsidR="00263840" w:rsidRPr="00B66330" w:rsidRDefault="00263840" w:rsidP="00263840">
      <w:pPr>
        <w:pStyle w:val="Normal-pool"/>
        <w:numPr>
          <w:ilvl w:val="0"/>
          <w:numId w:val="2"/>
        </w:numPr>
        <w:tabs>
          <w:tab w:val="clear" w:pos="1247"/>
          <w:tab w:val="clear" w:pos="1814"/>
          <w:tab w:val="clear" w:pos="2381"/>
          <w:tab w:val="clear" w:pos="2948"/>
          <w:tab w:val="clear" w:pos="3515"/>
          <w:tab w:val="clear" w:pos="4082"/>
        </w:tabs>
        <w:spacing w:after="120" w:line="240" w:lineRule="auto"/>
        <w:ind w:left="1247" w:firstLine="624"/>
        <w:jc w:val="both"/>
        <w:rPr>
          <w:snapToGrid w:val="0"/>
          <w:color w:val="000000" w:themeColor="text1"/>
          <w:sz w:val="24"/>
          <w:szCs w:val="24"/>
          <w:lang w:eastAsia="zh-CN"/>
        </w:rPr>
      </w:pPr>
      <w:r w:rsidRPr="00B66330">
        <w:rPr>
          <w:snapToGrid w:val="0"/>
          <w:sz w:val="24"/>
          <w:szCs w:val="24"/>
          <w:lang w:val="zh-CN" w:eastAsia="zh-CN"/>
        </w:rPr>
        <w:t>继续在本决定第</w:t>
      </w:r>
      <w:r w:rsidRPr="00B66330">
        <w:rPr>
          <w:snapToGrid w:val="0"/>
          <w:sz w:val="24"/>
          <w:szCs w:val="24"/>
          <w:lang w:val="zh-CN" w:eastAsia="zh-CN"/>
        </w:rPr>
        <w:t>10</w:t>
      </w:r>
      <w:r w:rsidRPr="00B66330">
        <w:rPr>
          <w:snapToGrid w:val="0"/>
          <w:sz w:val="24"/>
          <w:szCs w:val="24"/>
          <w:lang w:val="zh-CN" w:eastAsia="zh-CN"/>
        </w:rPr>
        <w:t>段要求提交的报告中列入监测和评价根据</w:t>
      </w:r>
      <w:r w:rsidRPr="00B66330">
        <w:rPr>
          <w:snapToGrid w:val="0"/>
          <w:sz w:val="24"/>
          <w:szCs w:val="24"/>
          <w:lang w:val="zh-CN" w:eastAsia="zh-CN"/>
        </w:rPr>
        <w:t>2018-2021</w:t>
      </w:r>
      <w:r w:rsidRPr="00B66330">
        <w:rPr>
          <w:snapToGrid w:val="0"/>
          <w:sz w:val="24"/>
          <w:szCs w:val="24"/>
          <w:lang w:val="zh-CN" w:eastAsia="zh-CN"/>
        </w:rPr>
        <w:t>年期间技术援助计划开展的项目的信息；</w:t>
      </w:r>
    </w:p>
    <w:p w14:paraId="2B7223FF" w14:textId="77777777" w:rsidR="00263840" w:rsidRPr="00B66330" w:rsidRDefault="00263840" w:rsidP="00263840">
      <w:pPr>
        <w:pStyle w:val="Normal-pool"/>
        <w:numPr>
          <w:ilvl w:val="0"/>
          <w:numId w:val="2"/>
        </w:numPr>
        <w:tabs>
          <w:tab w:val="clear" w:pos="1247"/>
          <w:tab w:val="clear" w:pos="1814"/>
          <w:tab w:val="clear" w:pos="2381"/>
          <w:tab w:val="clear" w:pos="2948"/>
          <w:tab w:val="clear" w:pos="3515"/>
          <w:tab w:val="clear" w:pos="4082"/>
        </w:tabs>
        <w:spacing w:after="120" w:line="240" w:lineRule="auto"/>
        <w:ind w:left="1247" w:firstLine="624"/>
        <w:jc w:val="both"/>
        <w:rPr>
          <w:snapToGrid w:val="0"/>
          <w:color w:val="000000" w:themeColor="text1"/>
          <w:sz w:val="24"/>
          <w:szCs w:val="24"/>
          <w:lang w:eastAsia="zh-CN"/>
        </w:rPr>
      </w:pPr>
      <w:r w:rsidRPr="00B66330">
        <w:rPr>
          <w:snapToGrid w:val="0"/>
          <w:sz w:val="24"/>
          <w:szCs w:val="24"/>
          <w:lang w:val="zh-CN" w:eastAsia="zh-CN"/>
        </w:rPr>
        <w:t>参考本决定第</w:t>
      </w:r>
      <w:r w:rsidRPr="00B66330">
        <w:rPr>
          <w:snapToGrid w:val="0"/>
          <w:sz w:val="24"/>
          <w:szCs w:val="24"/>
          <w:lang w:val="zh-CN" w:eastAsia="zh-CN"/>
        </w:rPr>
        <w:t>8(b)</w:t>
      </w:r>
      <w:r w:rsidRPr="00B66330">
        <w:rPr>
          <w:snapToGrid w:val="0"/>
          <w:sz w:val="24"/>
          <w:szCs w:val="24"/>
          <w:lang w:val="zh-CN" w:eastAsia="zh-CN"/>
        </w:rPr>
        <w:t>和</w:t>
      </w:r>
      <w:r w:rsidRPr="00B66330">
        <w:rPr>
          <w:snapToGrid w:val="0"/>
          <w:sz w:val="24"/>
          <w:szCs w:val="24"/>
          <w:lang w:val="zh-CN" w:eastAsia="zh-CN"/>
        </w:rPr>
        <w:t>(c)</w:t>
      </w:r>
      <w:r w:rsidRPr="00B66330">
        <w:rPr>
          <w:snapToGrid w:val="0"/>
          <w:sz w:val="24"/>
          <w:szCs w:val="24"/>
          <w:lang w:val="zh-CN" w:eastAsia="zh-CN"/>
        </w:rPr>
        <w:t>分段所述报告，制定</w:t>
      </w:r>
      <w:r w:rsidRPr="00B66330">
        <w:rPr>
          <w:snapToGrid w:val="0"/>
          <w:sz w:val="24"/>
          <w:szCs w:val="24"/>
          <w:lang w:val="zh-CN" w:eastAsia="zh-CN"/>
        </w:rPr>
        <w:t>2022-2025</w:t>
      </w:r>
      <w:r w:rsidRPr="00B66330">
        <w:rPr>
          <w:snapToGrid w:val="0"/>
          <w:sz w:val="24"/>
          <w:szCs w:val="24"/>
          <w:lang w:val="zh-CN" w:eastAsia="zh-CN"/>
        </w:rPr>
        <w:t>年技术援助计划，并提交缔约方大会下一次会议审议；</w:t>
      </w:r>
    </w:p>
    <w:p w14:paraId="54DBB258"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s>
        <w:spacing w:after="120" w:line="240" w:lineRule="auto"/>
        <w:ind w:left="1247" w:firstLine="624"/>
        <w:jc w:val="both"/>
        <w:rPr>
          <w:snapToGrid w:val="0"/>
          <w:color w:val="000000" w:themeColor="text1"/>
          <w:sz w:val="24"/>
          <w:szCs w:val="24"/>
          <w:lang w:eastAsia="zh-CN"/>
        </w:rPr>
      </w:pPr>
      <w:r w:rsidRPr="00682B39">
        <w:rPr>
          <w:rFonts w:ascii="KaiTi" w:eastAsia="KaiTi" w:hAnsi="KaiTi" w:hint="eastAsia"/>
          <w:snapToGrid w:val="0"/>
          <w:sz w:val="24"/>
          <w:szCs w:val="24"/>
          <w:lang w:val="zh-CN" w:eastAsia="zh-CN"/>
        </w:rPr>
        <w:t>强调</w:t>
      </w:r>
      <w:r w:rsidRPr="00B66330">
        <w:rPr>
          <w:snapToGrid w:val="0"/>
          <w:sz w:val="24"/>
          <w:szCs w:val="24"/>
          <w:lang w:val="zh-CN" w:eastAsia="zh-CN"/>
        </w:rPr>
        <w:t>《巴塞尔公约》和《斯德哥尔摩公约》的条文所规定的各区域中心以及联合国粮食及农业组织各区域、次区域和国家办事处、联合国环境规划署和组织间健全管理化学品方案的其他参与组织应发挥关键作用，应请求（特别是在区域一级）为《巴塞尔公约》、《鹿特丹公约》和《斯德哥尔摩公约》提供技术援助，并推动向符合条件的缔约方转让技术；</w:t>
      </w:r>
    </w:p>
    <w:p w14:paraId="0B55C977"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s>
        <w:spacing w:after="120" w:line="240" w:lineRule="auto"/>
        <w:ind w:left="1247" w:firstLine="624"/>
        <w:jc w:val="both"/>
        <w:rPr>
          <w:i/>
          <w:snapToGrid w:val="0"/>
          <w:color w:val="000000" w:themeColor="text1"/>
          <w:sz w:val="24"/>
          <w:szCs w:val="24"/>
          <w:lang w:eastAsia="zh-CN"/>
        </w:rPr>
      </w:pPr>
      <w:r w:rsidRPr="00682B39">
        <w:rPr>
          <w:rFonts w:ascii="KaiTi" w:eastAsia="KaiTi" w:hAnsi="KaiTi" w:hint="eastAsia"/>
          <w:snapToGrid w:val="0"/>
          <w:sz w:val="24"/>
          <w:szCs w:val="24"/>
          <w:lang w:val="zh-CN" w:eastAsia="zh-CN"/>
        </w:rPr>
        <w:t>请</w:t>
      </w:r>
      <w:r w:rsidRPr="00B66330">
        <w:rPr>
          <w:snapToGrid w:val="0"/>
          <w:sz w:val="24"/>
          <w:szCs w:val="24"/>
          <w:lang w:val="zh-CN" w:eastAsia="zh-CN"/>
        </w:rPr>
        <w:t>秘书处向缔约方大会下一次会议汇报本决定的执行情况，尤其是继续切实使用数据库来收集相关信息的情况</w:t>
      </w:r>
      <w:r>
        <w:rPr>
          <w:rFonts w:hint="eastAsia"/>
          <w:snapToGrid w:val="0"/>
          <w:sz w:val="24"/>
          <w:szCs w:val="24"/>
          <w:lang w:val="zh-CN" w:eastAsia="zh-CN"/>
        </w:rPr>
        <w:t>；</w:t>
      </w:r>
    </w:p>
    <w:p w14:paraId="751E987E" w14:textId="77777777" w:rsidR="00263840" w:rsidRPr="000B4994" w:rsidRDefault="00263840" w:rsidP="00263840">
      <w:pPr>
        <w:pStyle w:val="CH3"/>
        <w:tabs>
          <w:tab w:val="clear" w:pos="851"/>
          <w:tab w:val="clear" w:pos="1247"/>
          <w:tab w:val="clear" w:pos="1814"/>
          <w:tab w:val="clear" w:pos="2381"/>
          <w:tab w:val="clear" w:pos="2948"/>
          <w:tab w:val="clear" w:pos="3515"/>
          <w:tab w:val="clear" w:pos="4082"/>
          <w:tab w:val="left" w:pos="624"/>
        </w:tabs>
        <w:spacing w:line="240" w:lineRule="auto"/>
        <w:ind w:firstLine="0"/>
        <w:jc w:val="center"/>
        <w:rPr>
          <w:rFonts w:eastAsia="SimHei"/>
          <w:snapToGrid w:val="0"/>
          <w:sz w:val="28"/>
          <w:szCs w:val="28"/>
          <w:lang w:eastAsia="zh-CN"/>
        </w:rPr>
      </w:pPr>
      <w:r w:rsidRPr="000B4994">
        <w:rPr>
          <w:rFonts w:eastAsia="SimHei" w:hint="eastAsia"/>
          <w:bCs/>
          <w:snapToGrid w:val="0"/>
          <w:sz w:val="28"/>
          <w:szCs w:val="28"/>
          <w:lang w:val="zh-CN" w:eastAsia="zh-CN"/>
        </w:rPr>
        <w:t>二</w:t>
      </w:r>
    </w:p>
    <w:p w14:paraId="31CD17CE" w14:textId="77777777" w:rsidR="00263840" w:rsidRPr="000B4994" w:rsidRDefault="00263840" w:rsidP="00263840">
      <w:pPr>
        <w:pStyle w:val="CH3"/>
        <w:tabs>
          <w:tab w:val="clear" w:pos="851"/>
          <w:tab w:val="clear" w:pos="1247"/>
          <w:tab w:val="clear" w:pos="1814"/>
          <w:tab w:val="clear" w:pos="2381"/>
          <w:tab w:val="clear" w:pos="2948"/>
          <w:tab w:val="clear" w:pos="3515"/>
          <w:tab w:val="clear" w:pos="4082"/>
          <w:tab w:val="left" w:pos="624"/>
        </w:tabs>
        <w:spacing w:line="240" w:lineRule="auto"/>
        <w:ind w:firstLine="0"/>
        <w:jc w:val="center"/>
        <w:rPr>
          <w:rFonts w:eastAsia="SimHei"/>
          <w:snapToGrid w:val="0"/>
          <w:sz w:val="28"/>
          <w:szCs w:val="28"/>
          <w:lang w:eastAsia="zh-CN"/>
        </w:rPr>
      </w:pPr>
      <w:r w:rsidRPr="000B4994">
        <w:rPr>
          <w:rFonts w:eastAsia="SimHei" w:hint="eastAsia"/>
          <w:bCs/>
          <w:snapToGrid w:val="0"/>
          <w:sz w:val="28"/>
          <w:szCs w:val="28"/>
          <w:lang w:val="zh-CN" w:eastAsia="zh-CN"/>
        </w:rPr>
        <w:t>巴塞尔公约各区域中心和协调中心</w:t>
      </w:r>
    </w:p>
    <w:p w14:paraId="24170165"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 w:val="left" w:pos="624"/>
        </w:tabs>
        <w:spacing w:after="120"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zh-CN" w:eastAsia="zh-CN"/>
        </w:rPr>
        <w:t>强调</w:t>
      </w:r>
      <w:r w:rsidRPr="00B66330">
        <w:rPr>
          <w:snapToGrid w:val="0"/>
          <w:sz w:val="24"/>
          <w:szCs w:val="24"/>
          <w:lang w:val="zh-CN" w:eastAsia="zh-CN"/>
        </w:rPr>
        <w:t>区域中心和协调中心在加强提供能力建设技术援助方面的作用，以支持发展中国家和经济转型国家根据其核心职能执行化学品和废物公约的国家努力；</w:t>
      </w:r>
    </w:p>
    <w:p w14:paraId="219D4514"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 w:val="left" w:pos="624"/>
        </w:tabs>
        <w:spacing w:after="120"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zh-CN" w:eastAsia="zh-CN"/>
        </w:rPr>
        <w:t>又强调</w:t>
      </w:r>
      <w:r w:rsidRPr="00B66330">
        <w:rPr>
          <w:snapToGrid w:val="0"/>
          <w:sz w:val="24"/>
          <w:szCs w:val="24"/>
          <w:lang w:val="zh-CN" w:eastAsia="zh-CN"/>
        </w:rPr>
        <w:t>区域中心和协调中心在促进与执行《巴塞尔公约》有关的技术转让方面的作用，并邀请它们在其能够提供援助的专门知识领域相互之间以及与相关伙伴进行合作与协调；</w:t>
      </w:r>
    </w:p>
    <w:p w14:paraId="296FCB63"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 w:val="left" w:pos="624"/>
        </w:tabs>
        <w:spacing w:after="120" w:line="240" w:lineRule="auto"/>
        <w:ind w:left="1247" w:firstLine="624"/>
        <w:jc w:val="both"/>
        <w:rPr>
          <w:i/>
          <w:iCs/>
          <w:snapToGrid w:val="0"/>
          <w:sz w:val="24"/>
          <w:szCs w:val="24"/>
        </w:rPr>
      </w:pPr>
      <w:proofErr w:type="spellStart"/>
      <w:r w:rsidRPr="00682B39">
        <w:rPr>
          <w:rFonts w:ascii="KaiTi" w:eastAsia="KaiTi" w:hAnsi="KaiTi" w:hint="eastAsia"/>
          <w:snapToGrid w:val="0"/>
          <w:sz w:val="24"/>
          <w:szCs w:val="24"/>
          <w:lang w:val="zh-CN"/>
        </w:rPr>
        <w:t>表示注意到</w:t>
      </w:r>
      <w:proofErr w:type="spellEnd"/>
      <w:r w:rsidRPr="00B66330">
        <w:rPr>
          <w:snapToGrid w:val="0"/>
          <w:sz w:val="24"/>
          <w:szCs w:val="24"/>
          <w:lang w:val="zh-CN"/>
        </w:rPr>
        <w:t>：</w:t>
      </w:r>
    </w:p>
    <w:p w14:paraId="40DA5481" w14:textId="77777777" w:rsidR="00263840" w:rsidRPr="00B66330" w:rsidRDefault="00263840" w:rsidP="00263840">
      <w:pPr>
        <w:pStyle w:val="Normal-pool"/>
        <w:numPr>
          <w:ilvl w:val="0"/>
          <w:numId w:val="3"/>
        </w:numPr>
        <w:tabs>
          <w:tab w:val="clear" w:pos="1247"/>
          <w:tab w:val="clear" w:pos="1814"/>
          <w:tab w:val="clear" w:pos="2381"/>
          <w:tab w:val="clear" w:pos="2948"/>
          <w:tab w:val="clear" w:pos="3515"/>
          <w:tab w:val="clear" w:pos="4082"/>
          <w:tab w:val="left" w:pos="624"/>
        </w:tabs>
        <w:spacing w:after="120" w:line="240" w:lineRule="auto"/>
        <w:ind w:left="1247" w:firstLine="624"/>
        <w:jc w:val="both"/>
        <w:rPr>
          <w:iCs/>
          <w:snapToGrid w:val="0"/>
          <w:sz w:val="24"/>
          <w:szCs w:val="24"/>
          <w:lang w:eastAsia="zh-CN"/>
        </w:rPr>
      </w:pPr>
      <w:r w:rsidRPr="00B66330">
        <w:rPr>
          <w:snapToGrid w:val="0"/>
          <w:sz w:val="24"/>
          <w:szCs w:val="24"/>
          <w:lang w:val="zh-CN" w:eastAsia="zh-CN"/>
        </w:rPr>
        <w:t>巴塞尔公约区域中心和协调中心提交的</w:t>
      </w:r>
      <w:r w:rsidRPr="00B66330">
        <w:rPr>
          <w:snapToGrid w:val="0"/>
          <w:sz w:val="24"/>
          <w:szCs w:val="24"/>
          <w:lang w:val="zh-CN" w:eastAsia="zh-CN"/>
        </w:rPr>
        <w:t>2017</w:t>
      </w:r>
      <w:r w:rsidRPr="00B66330">
        <w:rPr>
          <w:snapToGrid w:val="0"/>
          <w:sz w:val="24"/>
          <w:szCs w:val="24"/>
          <w:lang w:val="zh-CN" w:eastAsia="zh-CN"/>
        </w:rPr>
        <w:t>年</w:t>
      </w:r>
      <w:r w:rsidRPr="00B66330">
        <w:rPr>
          <w:snapToGrid w:val="0"/>
          <w:sz w:val="24"/>
          <w:szCs w:val="24"/>
          <w:lang w:val="zh-CN" w:eastAsia="zh-CN"/>
        </w:rPr>
        <w:t>1</w:t>
      </w:r>
      <w:r w:rsidRPr="00B66330">
        <w:rPr>
          <w:snapToGrid w:val="0"/>
          <w:sz w:val="24"/>
          <w:szCs w:val="24"/>
          <w:lang w:val="zh-CN" w:eastAsia="zh-CN"/>
        </w:rPr>
        <w:t>月至</w:t>
      </w:r>
      <w:r w:rsidRPr="00B66330">
        <w:rPr>
          <w:snapToGrid w:val="0"/>
          <w:sz w:val="24"/>
          <w:szCs w:val="24"/>
          <w:lang w:val="zh-CN" w:eastAsia="zh-CN"/>
        </w:rPr>
        <w:t>2018</w:t>
      </w:r>
      <w:r w:rsidRPr="00B66330">
        <w:rPr>
          <w:snapToGrid w:val="0"/>
          <w:sz w:val="24"/>
          <w:szCs w:val="24"/>
          <w:lang w:val="zh-CN" w:eastAsia="zh-CN"/>
        </w:rPr>
        <w:t>年</w:t>
      </w:r>
      <w:r w:rsidRPr="00B66330">
        <w:rPr>
          <w:snapToGrid w:val="0"/>
          <w:sz w:val="24"/>
          <w:szCs w:val="24"/>
          <w:lang w:val="zh-CN" w:eastAsia="zh-CN"/>
        </w:rPr>
        <w:t>12</w:t>
      </w:r>
      <w:r w:rsidRPr="00B66330">
        <w:rPr>
          <w:snapToGrid w:val="0"/>
          <w:sz w:val="24"/>
          <w:szCs w:val="24"/>
          <w:lang w:val="zh-CN" w:eastAsia="zh-CN"/>
        </w:rPr>
        <w:t>月期间活动报告；</w:t>
      </w:r>
      <w:r w:rsidRPr="00B66330">
        <w:rPr>
          <w:rStyle w:val="FootnoteReference"/>
          <w:snapToGrid w:val="0"/>
          <w:sz w:val="24"/>
          <w:szCs w:val="24"/>
          <w:lang w:val="zh-CN"/>
        </w:rPr>
        <w:footnoteReference w:id="3"/>
      </w:r>
    </w:p>
    <w:p w14:paraId="12E8B3E7" w14:textId="77777777" w:rsidR="00263840" w:rsidRPr="00B66330" w:rsidRDefault="00263840" w:rsidP="00263840">
      <w:pPr>
        <w:pStyle w:val="Normal-pool"/>
        <w:numPr>
          <w:ilvl w:val="0"/>
          <w:numId w:val="3"/>
        </w:numPr>
        <w:tabs>
          <w:tab w:val="clear" w:pos="1247"/>
          <w:tab w:val="clear" w:pos="1814"/>
          <w:tab w:val="clear" w:pos="2381"/>
          <w:tab w:val="clear" w:pos="2948"/>
          <w:tab w:val="clear" w:pos="3515"/>
          <w:tab w:val="clear" w:pos="4082"/>
          <w:tab w:val="left" w:pos="624"/>
        </w:tabs>
        <w:spacing w:after="120" w:line="240" w:lineRule="auto"/>
        <w:ind w:left="1247" w:firstLine="624"/>
        <w:jc w:val="both"/>
        <w:rPr>
          <w:snapToGrid w:val="0"/>
          <w:sz w:val="24"/>
          <w:szCs w:val="24"/>
          <w:lang w:eastAsia="zh-CN"/>
        </w:rPr>
      </w:pPr>
      <w:r w:rsidRPr="00B66330">
        <w:rPr>
          <w:snapToGrid w:val="0"/>
          <w:sz w:val="24"/>
          <w:szCs w:val="24"/>
          <w:lang w:val="zh-CN" w:eastAsia="zh-CN"/>
        </w:rPr>
        <w:t>关于区域中心和协调中心活动的报告；</w:t>
      </w:r>
      <w:r w:rsidRPr="00B66330">
        <w:rPr>
          <w:rStyle w:val="FootnoteReference"/>
          <w:snapToGrid w:val="0"/>
          <w:sz w:val="24"/>
          <w:szCs w:val="24"/>
          <w:lang w:val="zh-CN"/>
        </w:rPr>
        <w:footnoteReference w:id="4"/>
      </w:r>
    </w:p>
    <w:p w14:paraId="044A72FF" w14:textId="77777777" w:rsidR="00263840" w:rsidRPr="00B66330" w:rsidRDefault="00263840" w:rsidP="00263840">
      <w:pPr>
        <w:pStyle w:val="Normal-pool"/>
        <w:numPr>
          <w:ilvl w:val="0"/>
          <w:numId w:val="3"/>
        </w:numPr>
        <w:tabs>
          <w:tab w:val="clear" w:pos="1247"/>
          <w:tab w:val="clear" w:pos="1814"/>
          <w:tab w:val="clear" w:pos="2381"/>
          <w:tab w:val="clear" w:pos="2948"/>
          <w:tab w:val="clear" w:pos="3515"/>
          <w:tab w:val="clear" w:pos="4082"/>
          <w:tab w:val="left" w:pos="624"/>
        </w:tabs>
        <w:spacing w:after="120" w:line="240" w:lineRule="auto"/>
        <w:ind w:left="1247" w:firstLine="624"/>
        <w:jc w:val="both"/>
        <w:rPr>
          <w:snapToGrid w:val="0"/>
          <w:sz w:val="24"/>
          <w:szCs w:val="24"/>
          <w:lang w:eastAsia="zh-CN"/>
        </w:rPr>
      </w:pPr>
      <w:r w:rsidRPr="00B66330">
        <w:rPr>
          <w:snapToGrid w:val="0"/>
          <w:sz w:val="24"/>
          <w:szCs w:val="24"/>
          <w:lang w:val="zh-CN" w:eastAsia="zh-CN"/>
        </w:rPr>
        <w:t>秘书处编写的关于</w:t>
      </w:r>
      <w:r w:rsidRPr="00B66330">
        <w:rPr>
          <w:snapToGrid w:val="0"/>
          <w:sz w:val="24"/>
          <w:szCs w:val="24"/>
          <w:lang w:val="zh-CN" w:eastAsia="zh-CN"/>
        </w:rPr>
        <w:t>13</w:t>
      </w:r>
      <w:r w:rsidRPr="00B66330">
        <w:rPr>
          <w:snapToGrid w:val="0"/>
          <w:sz w:val="24"/>
          <w:szCs w:val="24"/>
          <w:lang w:val="zh-CN" w:eastAsia="zh-CN"/>
        </w:rPr>
        <w:t>个巴塞尔公约区域中心和协调中心业绩和</w:t>
      </w:r>
      <w:proofErr w:type="gramStart"/>
      <w:r w:rsidRPr="00B66330">
        <w:rPr>
          <w:snapToGrid w:val="0"/>
          <w:sz w:val="24"/>
          <w:szCs w:val="24"/>
          <w:lang w:val="zh-CN" w:eastAsia="zh-CN"/>
        </w:rPr>
        <w:t>可</w:t>
      </w:r>
      <w:proofErr w:type="gramEnd"/>
      <w:r w:rsidRPr="00B66330">
        <w:rPr>
          <w:snapToGrid w:val="0"/>
          <w:sz w:val="24"/>
          <w:szCs w:val="24"/>
          <w:lang w:val="zh-CN" w:eastAsia="zh-CN"/>
        </w:rPr>
        <w:t>持续性的评价报告草案全文</w:t>
      </w:r>
      <w:r w:rsidRPr="00B66330">
        <w:rPr>
          <w:rStyle w:val="FootnoteReference"/>
          <w:snapToGrid w:val="0"/>
          <w:sz w:val="24"/>
          <w:szCs w:val="24"/>
          <w:lang w:val="zh-CN"/>
        </w:rPr>
        <w:footnoteReference w:id="5"/>
      </w:r>
      <w:r w:rsidRPr="00B66330">
        <w:rPr>
          <w:snapToGrid w:val="0"/>
          <w:sz w:val="24"/>
          <w:szCs w:val="24"/>
          <w:lang w:val="zh-CN" w:eastAsia="zh-CN"/>
        </w:rPr>
        <w:t>及评价报告草案摘要</w:t>
      </w:r>
      <w:r w:rsidRPr="00B66330">
        <w:rPr>
          <w:rStyle w:val="FootnoteReference"/>
          <w:snapToGrid w:val="0"/>
          <w:sz w:val="24"/>
          <w:szCs w:val="24"/>
          <w:lang w:val="zh-CN"/>
        </w:rPr>
        <w:footnoteReference w:id="6"/>
      </w:r>
      <w:r w:rsidRPr="00B66330">
        <w:rPr>
          <w:snapToGrid w:val="0"/>
          <w:sz w:val="24"/>
          <w:szCs w:val="24"/>
          <w:lang w:val="zh-CN" w:eastAsia="zh-CN"/>
        </w:rPr>
        <w:t>；</w:t>
      </w:r>
    </w:p>
    <w:p w14:paraId="372A5E74"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 w:val="left" w:pos="624"/>
        </w:tabs>
        <w:spacing w:after="120"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zh-CN" w:eastAsia="zh-CN"/>
        </w:rPr>
        <w:lastRenderedPageBreak/>
        <w:t>又表示注意到</w:t>
      </w:r>
      <w:r w:rsidRPr="00B66330">
        <w:rPr>
          <w:snapToGrid w:val="0"/>
          <w:sz w:val="24"/>
          <w:szCs w:val="24"/>
          <w:lang w:val="zh-CN" w:eastAsia="zh-CN"/>
        </w:rPr>
        <w:t>巴塞尔公约区域中心和协调中心在计算机设备</w:t>
      </w:r>
      <w:proofErr w:type="gramStart"/>
      <w:r w:rsidRPr="00B66330">
        <w:rPr>
          <w:snapToGrid w:val="0"/>
          <w:sz w:val="24"/>
          <w:szCs w:val="24"/>
          <w:lang w:val="zh-CN" w:eastAsia="zh-CN"/>
        </w:rPr>
        <w:t>行动伙伴</w:t>
      </w:r>
      <w:proofErr w:type="gramEnd"/>
      <w:r w:rsidRPr="00B66330">
        <w:rPr>
          <w:snapToGrid w:val="0"/>
          <w:sz w:val="24"/>
          <w:szCs w:val="24"/>
          <w:lang w:val="zh-CN" w:eastAsia="zh-CN"/>
        </w:rPr>
        <w:t>关系的后续方面开展的工作；</w:t>
      </w:r>
    </w:p>
    <w:p w14:paraId="6F765C5C"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 w:val="left" w:pos="624"/>
        </w:tabs>
        <w:spacing w:after="120"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zh-CN" w:eastAsia="zh-CN"/>
        </w:rPr>
        <w:t>欢迎</w:t>
      </w:r>
      <w:r w:rsidRPr="00B66330">
        <w:rPr>
          <w:snapToGrid w:val="0"/>
          <w:sz w:val="24"/>
          <w:szCs w:val="24"/>
          <w:lang w:val="zh-CN" w:eastAsia="zh-CN"/>
        </w:rPr>
        <w:t>区域中心和协调中心就塑料废物（包括海洋塑料垃圾和微塑料）的影响以及对其进行预防和无害环境管理的措施开展了广泛的工作，并请它们继续开展活动；</w:t>
      </w:r>
    </w:p>
    <w:p w14:paraId="2AC2158E"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 w:val="left" w:pos="624"/>
        </w:tabs>
        <w:spacing w:after="120" w:line="240" w:lineRule="auto"/>
        <w:ind w:left="1247" w:firstLine="624"/>
        <w:jc w:val="both"/>
        <w:rPr>
          <w:snapToGrid w:val="0"/>
          <w:sz w:val="24"/>
          <w:szCs w:val="24"/>
          <w:lang w:eastAsia="zh-CN"/>
        </w:rPr>
      </w:pPr>
      <w:r w:rsidRPr="00682B39">
        <w:rPr>
          <w:rFonts w:ascii="KaiTi" w:eastAsia="KaiTi" w:hAnsi="KaiTi" w:hint="eastAsia"/>
          <w:snapToGrid w:val="0"/>
          <w:sz w:val="24"/>
          <w:szCs w:val="24"/>
          <w:lang w:val="zh-CN" w:eastAsia="zh-CN"/>
        </w:rPr>
        <w:t>又欢迎</w:t>
      </w:r>
      <w:r w:rsidRPr="00B66330">
        <w:rPr>
          <w:snapToGrid w:val="0"/>
          <w:sz w:val="24"/>
          <w:szCs w:val="24"/>
          <w:lang w:val="zh-CN" w:eastAsia="zh-CN"/>
        </w:rPr>
        <w:t>在对公约所设的巴塞尔公约区域和次区域中心进行业绩和</w:t>
      </w:r>
      <w:proofErr w:type="gramStart"/>
      <w:r w:rsidRPr="00B66330">
        <w:rPr>
          <w:snapToGrid w:val="0"/>
          <w:sz w:val="24"/>
          <w:szCs w:val="24"/>
          <w:lang w:val="zh-CN" w:eastAsia="zh-CN"/>
        </w:rPr>
        <w:t>可</w:t>
      </w:r>
      <w:proofErr w:type="gramEnd"/>
      <w:r w:rsidRPr="00B66330">
        <w:rPr>
          <w:snapToGrid w:val="0"/>
          <w:sz w:val="24"/>
          <w:szCs w:val="24"/>
          <w:lang w:val="zh-CN" w:eastAsia="zh-CN"/>
        </w:rPr>
        <w:t>持续性评价的工作</w:t>
      </w:r>
      <w:r w:rsidRPr="00B66330">
        <w:rPr>
          <w:snapToGrid w:val="0"/>
          <w:sz w:val="24"/>
          <w:szCs w:val="24"/>
          <w:vertAlign w:val="superscript"/>
          <w:lang w:val="zh-CN"/>
        </w:rPr>
        <w:footnoteReference w:id="7"/>
      </w:r>
      <w:r w:rsidRPr="00B66330">
        <w:rPr>
          <w:snapToGrid w:val="0"/>
          <w:sz w:val="24"/>
          <w:szCs w:val="24"/>
          <w:lang w:val="zh-CN" w:eastAsia="zh-CN"/>
        </w:rPr>
        <w:t>中开展的采购能力评估</w:t>
      </w:r>
      <w:r w:rsidRPr="00B66330">
        <w:rPr>
          <w:snapToGrid w:val="0"/>
          <w:sz w:val="24"/>
          <w:szCs w:val="24"/>
          <w:vertAlign w:val="superscript"/>
          <w:lang w:val="zh-CN"/>
        </w:rPr>
        <w:footnoteReference w:id="8"/>
      </w:r>
      <w:r w:rsidRPr="00B66330">
        <w:rPr>
          <w:snapToGrid w:val="0"/>
          <w:sz w:val="24"/>
          <w:szCs w:val="24"/>
          <w:lang w:val="zh-CN" w:eastAsia="zh-CN"/>
        </w:rPr>
        <w:t>；</w:t>
      </w:r>
    </w:p>
    <w:p w14:paraId="72C1C438"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 w:val="left" w:pos="624"/>
        </w:tabs>
        <w:spacing w:after="120"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zh-CN" w:eastAsia="zh-CN"/>
        </w:rPr>
        <w:t>注意到</w:t>
      </w:r>
      <w:r w:rsidRPr="00B66330">
        <w:rPr>
          <w:snapToGrid w:val="0"/>
          <w:sz w:val="24"/>
          <w:szCs w:val="24"/>
          <w:lang w:val="zh-CN" w:eastAsia="zh-CN"/>
        </w:rPr>
        <w:t>它已根据</w:t>
      </w:r>
      <w:r w:rsidRPr="00B66330">
        <w:rPr>
          <w:snapToGrid w:val="0"/>
          <w:sz w:val="24"/>
          <w:szCs w:val="24"/>
          <w:lang w:val="zh-CN" w:eastAsia="zh-CN"/>
        </w:rPr>
        <w:t>BC-11/13</w:t>
      </w:r>
      <w:r w:rsidRPr="00B66330">
        <w:rPr>
          <w:snapToGrid w:val="0"/>
          <w:sz w:val="24"/>
          <w:szCs w:val="24"/>
          <w:lang w:val="zh-CN" w:eastAsia="zh-CN"/>
        </w:rPr>
        <w:t>号决定附件一和附件二分别列出的临时标准和临时方法，评价了根据第</w:t>
      </w:r>
      <w:r w:rsidRPr="00B66330">
        <w:rPr>
          <w:snapToGrid w:val="0"/>
          <w:sz w:val="24"/>
          <w:szCs w:val="24"/>
          <w:lang w:val="zh-CN" w:eastAsia="zh-CN"/>
        </w:rPr>
        <w:t>III/19</w:t>
      </w:r>
      <w:r w:rsidRPr="00B66330">
        <w:rPr>
          <w:snapToGrid w:val="0"/>
          <w:sz w:val="24"/>
          <w:szCs w:val="24"/>
          <w:lang w:val="zh-CN" w:eastAsia="zh-CN"/>
        </w:rPr>
        <w:t>、</w:t>
      </w:r>
      <w:r w:rsidRPr="00B66330">
        <w:rPr>
          <w:snapToGrid w:val="0"/>
          <w:sz w:val="24"/>
          <w:szCs w:val="24"/>
          <w:lang w:val="zh-CN" w:eastAsia="zh-CN"/>
        </w:rPr>
        <w:t>VI/6</w:t>
      </w:r>
      <w:r w:rsidRPr="00B66330">
        <w:rPr>
          <w:snapToGrid w:val="0"/>
          <w:sz w:val="24"/>
          <w:szCs w:val="24"/>
          <w:lang w:val="zh-CN" w:eastAsia="zh-CN"/>
        </w:rPr>
        <w:t>、</w:t>
      </w:r>
      <w:r w:rsidRPr="00B66330">
        <w:rPr>
          <w:snapToGrid w:val="0"/>
          <w:sz w:val="24"/>
          <w:szCs w:val="24"/>
          <w:lang w:val="zh-CN" w:eastAsia="zh-CN"/>
        </w:rPr>
        <w:t>VI/8</w:t>
      </w:r>
      <w:r w:rsidRPr="00B66330">
        <w:rPr>
          <w:snapToGrid w:val="0"/>
          <w:sz w:val="24"/>
          <w:szCs w:val="24"/>
          <w:lang w:val="zh-CN" w:eastAsia="zh-CN"/>
        </w:rPr>
        <w:t>和</w:t>
      </w:r>
      <w:r w:rsidRPr="00B66330">
        <w:rPr>
          <w:snapToGrid w:val="0"/>
          <w:sz w:val="24"/>
          <w:szCs w:val="24"/>
          <w:lang w:val="zh-CN" w:eastAsia="zh-CN"/>
        </w:rPr>
        <w:t>VII/10</w:t>
      </w:r>
      <w:r w:rsidRPr="00B66330">
        <w:rPr>
          <w:snapToGrid w:val="0"/>
          <w:sz w:val="24"/>
          <w:szCs w:val="24"/>
          <w:lang w:val="zh-CN" w:eastAsia="zh-CN"/>
        </w:rPr>
        <w:t>号决定设立的</w:t>
      </w:r>
      <w:r w:rsidRPr="00B66330">
        <w:rPr>
          <w:snapToGrid w:val="0"/>
          <w:sz w:val="24"/>
          <w:szCs w:val="24"/>
          <w:lang w:val="zh-CN" w:eastAsia="zh-CN"/>
        </w:rPr>
        <w:t>13</w:t>
      </w:r>
      <w:r w:rsidRPr="00B66330">
        <w:rPr>
          <w:snapToGrid w:val="0"/>
          <w:sz w:val="24"/>
          <w:szCs w:val="24"/>
          <w:lang w:val="zh-CN" w:eastAsia="zh-CN"/>
        </w:rPr>
        <w:t>个巴塞尔公约区域中心和协调中心的业绩和</w:t>
      </w:r>
      <w:proofErr w:type="gramStart"/>
      <w:r w:rsidRPr="00B66330">
        <w:rPr>
          <w:snapToGrid w:val="0"/>
          <w:sz w:val="24"/>
          <w:szCs w:val="24"/>
          <w:lang w:val="zh-CN" w:eastAsia="zh-CN"/>
        </w:rPr>
        <w:t>可</w:t>
      </w:r>
      <w:proofErr w:type="gramEnd"/>
      <w:r w:rsidRPr="00B66330">
        <w:rPr>
          <w:snapToGrid w:val="0"/>
          <w:sz w:val="24"/>
          <w:szCs w:val="24"/>
          <w:lang w:val="zh-CN" w:eastAsia="zh-CN"/>
        </w:rPr>
        <w:t>持续性；</w:t>
      </w:r>
    </w:p>
    <w:p w14:paraId="0E919E2B"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 w:val="left" w:pos="624"/>
        </w:tabs>
        <w:spacing w:after="120"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zh-CN" w:eastAsia="zh-CN"/>
        </w:rPr>
        <w:t>又注意到</w:t>
      </w:r>
      <w:r w:rsidRPr="00B66330">
        <w:rPr>
          <w:snapToGrid w:val="0"/>
          <w:sz w:val="24"/>
          <w:szCs w:val="24"/>
          <w:lang w:val="zh-CN" w:eastAsia="zh-CN"/>
        </w:rPr>
        <w:t>区域中心的业绩，并呼吁</w:t>
      </w:r>
      <w:proofErr w:type="gramStart"/>
      <w:r w:rsidRPr="00B66330">
        <w:rPr>
          <w:snapToGrid w:val="0"/>
          <w:sz w:val="24"/>
          <w:szCs w:val="24"/>
          <w:lang w:val="zh-CN" w:eastAsia="zh-CN"/>
        </w:rPr>
        <w:t>作出</w:t>
      </w:r>
      <w:proofErr w:type="gramEnd"/>
      <w:r w:rsidRPr="00B66330">
        <w:rPr>
          <w:snapToGrid w:val="0"/>
          <w:sz w:val="24"/>
          <w:szCs w:val="24"/>
          <w:lang w:val="zh-CN" w:eastAsia="zh-CN"/>
        </w:rPr>
        <w:t>持续努力，加强其在支持发展中国家缔约方方面的业绩和行动；</w:t>
      </w:r>
    </w:p>
    <w:p w14:paraId="036D9AFC"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 w:val="left" w:pos="624"/>
        </w:tabs>
        <w:spacing w:after="120"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zh-CN" w:eastAsia="zh-CN"/>
        </w:rPr>
        <w:t>请</w:t>
      </w:r>
      <w:r w:rsidRPr="00B66330">
        <w:rPr>
          <w:snapToGrid w:val="0"/>
          <w:sz w:val="24"/>
          <w:szCs w:val="24"/>
          <w:lang w:val="zh-CN" w:eastAsia="zh-CN"/>
        </w:rPr>
        <w:t>巴塞尔公约区域中心和协调中心向秘书处提交以下文件，供缔约方大会第十五次会议审议：</w:t>
      </w:r>
    </w:p>
    <w:p w14:paraId="1EDF7457" w14:textId="77777777" w:rsidR="00263840" w:rsidRPr="00B66330" w:rsidRDefault="00263840" w:rsidP="00263840">
      <w:pPr>
        <w:pStyle w:val="Normal-pool"/>
        <w:numPr>
          <w:ilvl w:val="1"/>
          <w:numId w:val="4"/>
        </w:numPr>
        <w:tabs>
          <w:tab w:val="clear" w:pos="1247"/>
          <w:tab w:val="clear" w:pos="1814"/>
          <w:tab w:val="clear" w:pos="2381"/>
          <w:tab w:val="clear" w:pos="2948"/>
          <w:tab w:val="clear" w:pos="3515"/>
          <w:tab w:val="clear" w:pos="4082"/>
          <w:tab w:val="left" w:pos="624"/>
        </w:tabs>
        <w:spacing w:after="120" w:line="240" w:lineRule="auto"/>
        <w:ind w:left="1247" w:firstLine="624"/>
        <w:jc w:val="both"/>
        <w:rPr>
          <w:snapToGrid w:val="0"/>
          <w:sz w:val="24"/>
          <w:szCs w:val="24"/>
          <w:lang w:eastAsia="zh-CN"/>
        </w:rPr>
      </w:pPr>
      <w:r w:rsidRPr="00B66330">
        <w:rPr>
          <w:snapToGrid w:val="0"/>
          <w:sz w:val="24"/>
          <w:szCs w:val="24"/>
          <w:lang w:val="zh-CN" w:eastAsia="zh-CN"/>
        </w:rPr>
        <w:t>2019</w:t>
      </w:r>
      <w:r w:rsidRPr="00B66330">
        <w:rPr>
          <w:snapToGrid w:val="0"/>
          <w:sz w:val="24"/>
          <w:szCs w:val="24"/>
          <w:lang w:val="zh-CN" w:eastAsia="zh-CN"/>
        </w:rPr>
        <w:t>年</w:t>
      </w:r>
      <w:r w:rsidRPr="00B66330">
        <w:rPr>
          <w:snapToGrid w:val="0"/>
          <w:sz w:val="24"/>
          <w:szCs w:val="24"/>
          <w:lang w:val="zh-CN" w:eastAsia="zh-CN"/>
        </w:rPr>
        <w:t>9</w:t>
      </w:r>
      <w:r w:rsidRPr="00B66330">
        <w:rPr>
          <w:snapToGrid w:val="0"/>
          <w:sz w:val="24"/>
          <w:szCs w:val="24"/>
          <w:lang w:val="zh-CN" w:eastAsia="zh-CN"/>
        </w:rPr>
        <w:t>月</w:t>
      </w:r>
      <w:r w:rsidRPr="00B66330">
        <w:rPr>
          <w:snapToGrid w:val="0"/>
          <w:sz w:val="24"/>
          <w:szCs w:val="24"/>
          <w:lang w:val="zh-CN" w:eastAsia="zh-CN"/>
        </w:rPr>
        <w:t>30</w:t>
      </w:r>
      <w:r w:rsidRPr="00B66330">
        <w:rPr>
          <w:snapToGrid w:val="0"/>
          <w:sz w:val="24"/>
          <w:szCs w:val="24"/>
          <w:lang w:val="zh-CN" w:eastAsia="zh-CN"/>
        </w:rPr>
        <w:t>日之前提交</w:t>
      </w:r>
      <w:r w:rsidRPr="00B66330">
        <w:rPr>
          <w:snapToGrid w:val="0"/>
          <w:sz w:val="24"/>
          <w:szCs w:val="24"/>
          <w:lang w:val="zh-CN" w:eastAsia="zh-CN"/>
        </w:rPr>
        <w:t>2020</w:t>
      </w:r>
      <w:r w:rsidRPr="00B66330">
        <w:rPr>
          <w:snapToGrid w:val="0"/>
          <w:sz w:val="24"/>
          <w:szCs w:val="24"/>
          <w:lang w:val="zh-CN" w:eastAsia="zh-CN"/>
        </w:rPr>
        <w:t>年</w:t>
      </w:r>
      <w:r w:rsidRPr="00B66330">
        <w:rPr>
          <w:snapToGrid w:val="0"/>
          <w:sz w:val="24"/>
          <w:szCs w:val="24"/>
          <w:lang w:val="zh-CN" w:eastAsia="zh-CN"/>
        </w:rPr>
        <w:t>1</w:t>
      </w:r>
      <w:r w:rsidRPr="00B66330">
        <w:rPr>
          <w:snapToGrid w:val="0"/>
          <w:sz w:val="24"/>
          <w:szCs w:val="24"/>
          <w:lang w:val="zh-CN" w:eastAsia="zh-CN"/>
        </w:rPr>
        <w:t>月</w:t>
      </w:r>
      <w:r w:rsidRPr="00B66330">
        <w:rPr>
          <w:snapToGrid w:val="0"/>
          <w:sz w:val="24"/>
          <w:szCs w:val="24"/>
          <w:lang w:val="zh-CN" w:eastAsia="zh-CN"/>
        </w:rPr>
        <w:t>1</w:t>
      </w:r>
      <w:r w:rsidRPr="00B66330">
        <w:rPr>
          <w:snapToGrid w:val="0"/>
          <w:sz w:val="24"/>
          <w:szCs w:val="24"/>
          <w:lang w:val="zh-CN" w:eastAsia="zh-CN"/>
        </w:rPr>
        <w:t>日至</w:t>
      </w:r>
      <w:r w:rsidRPr="00B66330">
        <w:rPr>
          <w:snapToGrid w:val="0"/>
          <w:sz w:val="24"/>
          <w:szCs w:val="24"/>
          <w:lang w:val="zh-CN" w:eastAsia="zh-CN"/>
        </w:rPr>
        <w:t>2023</w:t>
      </w:r>
      <w:r w:rsidRPr="00B66330">
        <w:rPr>
          <w:snapToGrid w:val="0"/>
          <w:sz w:val="24"/>
          <w:szCs w:val="24"/>
          <w:lang w:val="zh-CN" w:eastAsia="zh-CN"/>
        </w:rPr>
        <w:t>年</w:t>
      </w:r>
      <w:r w:rsidRPr="00B66330">
        <w:rPr>
          <w:snapToGrid w:val="0"/>
          <w:sz w:val="24"/>
          <w:szCs w:val="24"/>
          <w:lang w:val="zh-CN" w:eastAsia="zh-CN"/>
        </w:rPr>
        <w:t>12</w:t>
      </w:r>
      <w:r w:rsidRPr="00B66330">
        <w:rPr>
          <w:snapToGrid w:val="0"/>
          <w:sz w:val="24"/>
          <w:szCs w:val="24"/>
          <w:lang w:val="zh-CN" w:eastAsia="zh-CN"/>
        </w:rPr>
        <w:t>月</w:t>
      </w:r>
      <w:r w:rsidRPr="00B66330">
        <w:rPr>
          <w:snapToGrid w:val="0"/>
          <w:sz w:val="24"/>
          <w:szCs w:val="24"/>
          <w:lang w:val="zh-CN" w:eastAsia="zh-CN"/>
        </w:rPr>
        <w:t>31</w:t>
      </w:r>
      <w:r w:rsidRPr="00B66330">
        <w:rPr>
          <w:snapToGrid w:val="0"/>
          <w:sz w:val="24"/>
          <w:szCs w:val="24"/>
          <w:lang w:val="zh-CN" w:eastAsia="zh-CN"/>
        </w:rPr>
        <w:t>日期间的业务计划；</w:t>
      </w:r>
    </w:p>
    <w:p w14:paraId="7D7EE952" w14:textId="77777777" w:rsidR="00263840" w:rsidRPr="00B66330" w:rsidRDefault="00263840" w:rsidP="00263840">
      <w:pPr>
        <w:pStyle w:val="Normal-pool"/>
        <w:numPr>
          <w:ilvl w:val="1"/>
          <w:numId w:val="4"/>
        </w:numPr>
        <w:tabs>
          <w:tab w:val="clear" w:pos="1247"/>
          <w:tab w:val="clear" w:pos="1814"/>
          <w:tab w:val="clear" w:pos="2381"/>
          <w:tab w:val="clear" w:pos="2948"/>
          <w:tab w:val="clear" w:pos="3515"/>
          <w:tab w:val="clear" w:pos="4082"/>
          <w:tab w:val="left" w:pos="624"/>
        </w:tabs>
        <w:spacing w:after="120" w:line="240" w:lineRule="auto"/>
        <w:ind w:left="1247" w:firstLine="624"/>
        <w:jc w:val="both"/>
        <w:rPr>
          <w:iCs/>
          <w:snapToGrid w:val="0"/>
          <w:sz w:val="24"/>
          <w:szCs w:val="24"/>
          <w:lang w:eastAsia="zh-CN"/>
        </w:rPr>
      </w:pPr>
      <w:r w:rsidRPr="00B66330">
        <w:rPr>
          <w:snapToGrid w:val="0"/>
          <w:sz w:val="24"/>
          <w:szCs w:val="24"/>
          <w:lang w:val="zh-CN" w:eastAsia="zh-CN"/>
        </w:rPr>
        <w:t>2020</w:t>
      </w:r>
      <w:r w:rsidRPr="00B66330">
        <w:rPr>
          <w:snapToGrid w:val="0"/>
          <w:sz w:val="24"/>
          <w:szCs w:val="24"/>
          <w:lang w:val="zh-CN" w:eastAsia="zh-CN"/>
        </w:rPr>
        <w:t>年</w:t>
      </w:r>
      <w:r w:rsidRPr="00B66330">
        <w:rPr>
          <w:snapToGrid w:val="0"/>
          <w:sz w:val="24"/>
          <w:szCs w:val="24"/>
          <w:lang w:val="zh-CN" w:eastAsia="zh-CN"/>
        </w:rPr>
        <w:t>12</w:t>
      </w:r>
      <w:r w:rsidRPr="00B66330">
        <w:rPr>
          <w:snapToGrid w:val="0"/>
          <w:sz w:val="24"/>
          <w:szCs w:val="24"/>
          <w:lang w:val="zh-CN" w:eastAsia="zh-CN"/>
        </w:rPr>
        <w:t>月</w:t>
      </w:r>
      <w:r w:rsidRPr="00B66330">
        <w:rPr>
          <w:snapToGrid w:val="0"/>
          <w:sz w:val="24"/>
          <w:szCs w:val="24"/>
          <w:lang w:val="zh-CN" w:eastAsia="zh-CN"/>
        </w:rPr>
        <w:t>31</w:t>
      </w:r>
      <w:r w:rsidRPr="00B66330">
        <w:rPr>
          <w:snapToGrid w:val="0"/>
          <w:sz w:val="24"/>
          <w:szCs w:val="24"/>
          <w:lang w:val="zh-CN" w:eastAsia="zh-CN"/>
        </w:rPr>
        <w:t>日之前提交</w:t>
      </w:r>
      <w:r w:rsidRPr="00B66330">
        <w:rPr>
          <w:snapToGrid w:val="0"/>
          <w:sz w:val="24"/>
          <w:szCs w:val="24"/>
          <w:lang w:val="zh-CN" w:eastAsia="zh-CN"/>
        </w:rPr>
        <w:t>2019</w:t>
      </w:r>
      <w:r w:rsidRPr="00B66330">
        <w:rPr>
          <w:snapToGrid w:val="0"/>
          <w:sz w:val="24"/>
          <w:szCs w:val="24"/>
          <w:lang w:val="zh-CN" w:eastAsia="zh-CN"/>
        </w:rPr>
        <w:t>年</w:t>
      </w:r>
      <w:r w:rsidRPr="00B66330">
        <w:rPr>
          <w:snapToGrid w:val="0"/>
          <w:sz w:val="24"/>
          <w:szCs w:val="24"/>
          <w:lang w:val="zh-CN" w:eastAsia="zh-CN"/>
        </w:rPr>
        <w:t>1</w:t>
      </w:r>
      <w:r w:rsidRPr="00B66330">
        <w:rPr>
          <w:snapToGrid w:val="0"/>
          <w:sz w:val="24"/>
          <w:szCs w:val="24"/>
          <w:lang w:val="zh-CN" w:eastAsia="zh-CN"/>
        </w:rPr>
        <w:t>月</w:t>
      </w:r>
      <w:r w:rsidRPr="00B66330">
        <w:rPr>
          <w:snapToGrid w:val="0"/>
          <w:sz w:val="24"/>
          <w:szCs w:val="24"/>
          <w:lang w:val="zh-CN" w:eastAsia="zh-CN"/>
        </w:rPr>
        <w:t>1</w:t>
      </w:r>
      <w:r w:rsidRPr="00B66330">
        <w:rPr>
          <w:snapToGrid w:val="0"/>
          <w:sz w:val="24"/>
          <w:szCs w:val="24"/>
          <w:lang w:val="zh-CN" w:eastAsia="zh-CN"/>
        </w:rPr>
        <w:t>日至</w:t>
      </w:r>
      <w:r w:rsidRPr="00B66330">
        <w:rPr>
          <w:snapToGrid w:val="0"/>
          <w:sz w:val="24"/>
          <w:szCs w:val="24"/>
          <w:lang w:val="zh-CN" w:eastAsia="zh-CN"/>
        </w:rPr>
        <w:t>2020</w:t>
      </w:r>
      <w:r w:rsidRPr="00B66330">
        <w:rPr>
          <w:snapToGrid w:val="0"/>
          <w:sz w:val="24"/>
          <w:szCs w:val="24"/>
          <w:lang w:val="zh-CN" w:eastAsia="zh-CN"/>
        </w:rPr>
        <w:t>年</w:t>
      </w:r>
      <w:r w:rsidRPr="00B66330">
        <w:rPr>
          <w:snapToGrid w:val="0"/>
          <w:sz w:val="24"/>
          <w:szCs w:val="24"/>
          <w:lang w:val="zh-CN" w:eastAsia="zh-CN"/>
        </w:rPr>
        <w:t>12</w:t>
      </w:r>
      <w:r w:rsidRPr="00B66330">
        <w:rPr>
          <w:snapToGrid w:val="0"/>
          <w:sz w:val="24"/>
          <w:szCs w:val="24"/>
          <w:lang w:val="zh-CN" w:eastAsia="zh-CN"/>
        </w:rPr>
        <w:t>月</w:t>
      </w:r>
      <w:r w:rsidRPr="00B66330">
        <w:rPr>
          <w:snapToGrid w:val="0"/>
          <w:sz w:val="24"/>
          <w:szCs w:val="24"/>
          <w:lang w:val="zh-CN" w:eastAsia="zh-CN"/>
        </w:rPr>
        <w:t>31</w:t>
      </w:r>
      <w:r w:rsidRPr="00B66330">
        <w:rPr>
          <w:snapToGrid w:val="0"/>
          <w:sz w:val="24"/>
          <w:szCs w:val="24"/>
          <w:lang w:val="zh-CN" w:eastAsia="zh-CN"/>
        </w:rPr>
        <w:t>日期间的活动报告；</w:t>
      </w:r>
    </w:p>
    <w:p w14:paraId="08C9E614"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 w:val="left" w:pos="624"/>
        </w:tabs>
        <w:spacing w:after="120" w:line="240" w:lineRule="auto"/>
        <w:ind w:left="1247" w:firstLine="624"/>
        <w:jc w:val="both"/>
        <w:rPr>
          <w:i/>
          <w:iCs/>
          <w:snapToGrid w:val="0"/>
          <w:sz w:val="24"/>
          <w:szCs w:val="24"/>
        </w:rPr>
      </w:pPr>
      <w:proofErr w:type="spellStart"/>
      <w:r w:rsidRPr="00682B39">
        <w:rPr>
          <w:rFonts w:ascii="KaiTi" w:eastAsia="KaiTi" w:hAnsi="KaiTi" w:hint="eastAsia"/>
          <w:snapToGrid w:val="0"/>
          <w:sz w:val="24"/>
          <w:szCs w:val="24"/>
          <w:lang w:val="zh-CN"/>
        </w:rPr>
        <w:t>请</w:t>
      </w:r>
      <w:r w:rsidRPr="00B66330">
        <w:rPr>
          <w:snapToGrid w:val="0"/>
          <w:sz w:val="24"/>
          <w:szCs w:val="24"/>
          <w:lang w:val="zh-CN"/>
        </w:rPr>
        <w:t>秘书处</w:t>
      </w:r>
      <w:proofErr w:type="spellEnd"/>
      <w:r w:rsidRPr="00B66330">
        <w:rPr>
          <w:snapToGrid w:val="0"/>
          <w:sz w:val="24"/>
          <w:szCs w:val="24"/>
          <w:lang w:val="zh-CN"/>
        </w:rPr>
        <w:t>：</w:t>
      </w:r>
    </w:p>
    <w:p w14:paraId="448C4756" w14:textId="77777777" w:rsidR="00263840" w:rsidRPr="00B66330" w:rsidRDefault="00263840" w:rsidP="00263840">
      <w:pPr>
        <w:pStyle w:val="Normal-pool"/>
        <w:numPr>
          <w:ilvl w:val="1"/>
          <w:numId w:val="5"/>
        </w:numPr>
        <w:tabs>
          <w:tab w:val="clear" w:pos="2654"/>
          <w:tab w:val="clear" w:pos="2948"/>
          <w:tab w:val="clear" w:pos="3515"/>
          <w:tab w:val="clear" w:pos="4082"/>
          <w:tab w:val="left" w:pos="624"/>
        </w:tabs>
        <w:spacing w:after="120" w:line="240" w:lineRule="auto"/>
        <w:ind w:left="1247" w:firstLine="624"/>
        <w:jc w:val="both"/>
        <w:rPr>
          <w:iCs/>
          <w:snapToGrid w:val="0"/>
          <w:sz w:val="24"/>
          <w:szCs w:val="24"/>
          <w:lang w:eastAsia="zh-CN"/>
        </w:rPr>
      </w:pPr>
      <w:r w:rsidRPr="00B66330">
        <w:rPr>
          <w:snapToGrid w:val="0"/>
          <w:sz w:val="24"/>
          <w:szCs w:val="24"/>
          <w:lang w:val="zh-CN" w:eastAsia="zh-CN"/>
        </w:rPr>
        <w:t>编写一份关于巴塞尔公约区域和协调中心活动的报告，供缔约方大会第十五次会议审议；</w:t>
      </w:r>
    </w:p>
    <w:p w14:paraId="54997F50" w14:textId="77777777" w:rsidR="00263840" w:rsidRPr="00B66330" w:rsidRDefault="00263840" w:rsidP="00263840">
      <w:pPr>
        <w:pStyle w:val="Normal-pool"/>
        <w:numPr>
          <w:ilvl w:val="1"/>
          <w:numId w:val="5"/>
        </w:numPr>
        <w:tabs>
          <w:tab w:val="clear" w:pos="2654"/>
          <w:tab w:val="clear" w:pos="2948"/>
          <w:tab w:val="clear" w:pos="3515"/>
          <w:tab w:val="clear" w:pos="4082"/>
          <w:tab w:val="left" w:pos="624"/>
        </w:tabs>
        <w:spacing w:after="120" w:line="240" w:lineRule="auto"/>
        <w:ind w:left="1247" w:firstLine="624"/>
        <w:jc w:val="both"/>
        <w:rPr>
          <w:iCs/>
          <w:snapToGrid w:val="0"/>
          <w:sz w:val="24"/>
          <w:szCs w:val="24"/>
          <w:lang w:eastAsia="zh-CN"/>
        </w:rPr>
      </w:pPr>
      <w:r w:rsidRPr="00B66330">
        <w:rPr>
          <w:snapToGrid w:val="0"/>
          <w:sz w:val="24"/>
          <w:szCs w:val="24"/>
          <w:lang w:val="zh-CN" w:eastAsia="zh-CN"/>
        </w:rPr>
        <w:t>请秘书处根据本决定第</w:t>
      </w:r>
      <w:r>
        <w:rPr>
          <w:rFonts w:hint="eastAsia"/>
          <w:snapToGrid w:val="0"/>
          <w:sz w:val="24"/>
          <w:szCs w:val="24"/>
          <w:lang w:val="zh-CN" w:eastAsia="zh-CN"/>
        </w:rPr>
        <w:t>1</w:t>
      </w:r>
      <w:r>
        <w:rPr>
          <w:snapToGrid w:val="0"/>
          <w:sz w:val="24"/>
          <w:szCs w:val="24"/>
          <w:lang w:val="zh-CN" w:eastAsia="zh-CN"/>
        </w:rPr>
        <w:t>7</w:t>
      </w:r>
      <w:r w:rsidRPr="00B66330">
        <w:rPr>
          <w:snapToGrid w:val="0"/>
          <w:sz w:val="24"/>
          <w:szCs w:val="24"/>
          <w:lang w:val="zh-CN" w:eastAsia="zh-CN"/>
        </w:rPr>
        <w:t>段提及的临时标准和临时方法，编写一份关于巴塞尔公约区域中心和协调中心的评价报告，供缔约方大会第十六次会议审议；</w:t>
      </w:r>
    </w:p>
    <w:p w14:paraId="1FB60E6F" w14:textId="77777777" w:rsidR="00263840" w:rsidRPr="00B66330" w:rsidRDefault="00263840" w:rsidP="00263840">
      <w:pPr>
        <w:pStyle w:val="Normal-pool"/>
        <w:numPr>
          <w:ilvl w:val="1"/>
          <w:numId w:val="5"/>
        </w:numPr>
        <w:tabs>
          <w:tab w:val="clear" w:pos="2654"/>
          <w:tab w:val="clear" w:pos="2948"/>
          <w:tab w:val="clear" w:pos="3515"/>
          <w:tab w:val="clear" w:pos="4082"/>
          <w:tab w:val="left" w:pos="624"/>
        </w:tabs>
        <w:spacing w:after="120" w:line="240" w:lineRule="auto"/>
        <w:ind w:left="1247" w:firstLine="624"/>
        <w:jc w:val="both"/>
        <w:rPr>
          <w:iCs/>
          <w:snapToGrid w:val="0"/>
          <w:sz w:val="24"/>
          <w:szCs w:val="24"/>
          <w:lang w:eastAsia="zh-CN"/>
        </w:rPr>
      </w:pPr>
      <w:r w:rsidRPr="00B66330">
        <w:rPr>
          <w:snapToGrid w:val="0"/>
          <w:sz w:val="24"/>
          <w:szCs w:val="24"/>
          <w:lang w:val="zh-CN" w:eastAsia="zh-CN"/>
        </w:rPr>
        <w:t>在资源允许的情况下，开展下列活动，以促进区域中心的工作：</w:t>
      </w:r>
    </w:p>
    <w:p w14:paraId="26548128" w14:textId="77777777" w:rsidR="00263840" w:rsidRPr="00B66330" w:rsidRDefault="00263840" w:rsidP="00263840">
      <w:pPr>
        <w:pStyle w:val="Normal-pool"/>
        <w:numPr>
          <w:ilvl w:val="0"/>
          <w:numId w:val="6"/>
        </w:numPr>
        <w:tabs>
          <w:tab w:val="clear" w:pos="1247"/>
          <w:tab w:val="clear" w:pos="1814"/>
          <w:tab w:val="clear" w:pos="2381"/>
          <w:tab w:val="clear" w:pos="2948"/>
          <w:tab w:val="clear" w:pos="3515"/>
          <w:tab w:val="clear" w:pos="4082"/>
          <w:tab w:val="left" w:pos="624"/>
        </w:tabs>
        <w:spacing w:after="120" w:line="240" w:lineRule="auto"/>
        <w:ind w:left="3119" w:hanging="624"/>
        <w:jc w:val="both"/>
        <w:rPr>
          <w:iCs/>
          <w:snapToGrid w:val="0"/>
          <w:sz w:val="24"/>
          <w:szCs w:val="24"/>
          <w:lang w:eastAsia="zh-CN"/>
        </w:rPr>
      </w:pPr>
      <w:r w:rsidRPr="00B66330">
        <w:rPr>
          <w:snapToGrid w:val="0"/>
          <w:sz w:val="24"/>
          <w:szCs w:val="24"/>
          <w:lang w:val="zh-CN" w:eastAsia="zh-CN"/>
        </w:rPr>
        <w:t>组织巴塞尔公约和斯德哥尔摩公约区域中心主任年度会议，以期提高区域中心的业绩，促进它们之间的合作与协作，并出席区域中心指导委员会的会议；</w:t>
      </w:r>
    </w:p>
    <w:p w14:paraId="12EBA44A" w14:textId="77777777" w:rsidR="00263840" w:rsidRPr="00B66330" w:rsidRDefault="00263840" w:rsidP="00263840">
      <w:pPr>
        <w:pStyle w:val="Normal-pool"/>
        <w:numPr>
          <w:ilvl w:val="0"/>
          <w:numId w:val="6"/>
        </w:numPr>
        <w:tabs>
          <w:tab w:val="clear" w:pos="1247"/>
          <w:tab w:val="clear" w:pos="1814"/>
          <w:tab w:val="clear" w:pos="2381"/>
          <w:tab w:val="clear" w:pos="2948"/>
          <w:tab w:val="clear" w:pos="3515"/>
          <w:tab w:val="clear" w:pos="4082"/>
          <w:tab w:val="left" w:pos="624"/>
        </w:tabs>
        <w:spacing w:after="120" w:line="240" w:lineRule="auto"/>
        <w:ind w:left="3119" w:hanging="624"/>
        <w:jc w:val="both"/>
        <w:rPr>
          <w:iCs/>
          <w:snapToGrid w:val="0"/>
          <w:sz w:val="24"/>
          <w:szCs w:val="24"/>
          <w:lang w:eastAsia="zh-CN"/>
        </w:rPr>
      </w:pPr>
      <w:r w:rsidRPr="00B66330">
        <w:rPr>
          <w:snapToGrid w:val="0"/>
          <w:sz w:val="24"/>
          <w:szCs w:val="24"/>
          <w:lang w:val="zh-CN" w:eastAsia="zh-CN"/>
        </w:rPr>
        <w:t>通过各公约的小额赠款方案，促进实施以区域中心业务计划或工作计划为基础的区域、次区域和国家项目；</w:t>
      </w:r>
    </w:p>
    <w:p w14:paraId="750A6CAB" w14:textId="77777777" w:rsidR="00263840" w:rsidRPr="00B66330" w:rsidRDefault="00263840" w:rsidP="00263840">
      <w:pPr>
        <w:pStyle w:val="Normal-pool"/>
        <w:numPr>
          <w:ilvl w:val="0"/>
          <w:numId w:val="6"/>
        </w:numPr>
        <w:tabs>
          <w:tab w:val="clear" w:pos="1247"/>
          <w:tab w:val="clear" w:pos="1814"/>
          <w:tab w:val="clear" w:pos="2381"/>
          <w:tab w:val="clear" w:pos="2948"/>
          <w:tab w:val="clear" w:pos="3515"/>
          <w:tab w:val="clear" w:pos="4082"/>
          <w:tab w:val="left" w:pos="624"/>
        </w:tabs>
        <w:spacing w:after="120" w:line="240" w:lineRule="auto"/>
        <w:ind w:left="3119" w:hanging="624"/>
        <w:jc w:val="both"/>
        <w:rPr>
          <w:iCs/>
          <w:snapToGrid w:val="0"/>
          <w:sz w:val="24"/>
          <w:szCs w:val="24"/>
          <w:lang w:eastAsia="zh-CN"/>
        </w:rPr>
      </w:pPr>
      <w:r w:rsidRPr="00B66330">
        <w:rPr>
          <w:snapToGrid w:val="0"/>
          <w:sz w:val="24"/>
          <w:szCs w:val="24"/>
          <w:lang w:val="zh-CN" w:eastAsia="zh-CN"/>
        </w:rPr>
        <w:t>促进区域中心的活动，以提高其认知度；</w:t>
      </w:r>
    </w:p>
    <w:p w14:paraId="2BF7C865"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 w:val="left" w:pos="624"/>
        </w:tabs>
        <w:spacing w:after="120"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zh-CN" w:eastAsia="zh-CN"/>
        </w:rPr>
        <w:lastRenderedPageBreak/>
        <w:t>邀请</w:t>
      </w:r>
      <w:r w:rsidRPr="00B66330">
        <w:rPr>
          <w:snapToGrid w:val="0"/>
          <w:sz w:val="24"/>
          <w:szCs w:val="24"/>
          <w:lang w:val="zh-CN" w:eastAsia="zh-CN"/>
        </w:rPr>
        <w:t>俄罗斯联邦和斯洛伐克两国政府并授权秘书处采取必要步骤，根据第</w:t>
      </w:r>
      <w:r w:rsidRPr="00B66330">
        <w:rPr>
          <w:snapToGrid w:val="0"/>
          <w:sz w:val="24"/>
          <w:szCs w:val="24"/>
          <w:lang w:val="zh-CN" w:eastAsia="zh-CN"/>
        </w:rPr>
        <w:t>VI/3</w:t>
      </w:r>
      <w:r w:rsidRPr="00B66330">
        <w:rPr>
          <w:snapToGrid w:val="0"/>
          <w:sz w:val="24"/>
          <w:szCs w:val="24"/>
          <w:lang w:val="zh-CN" w:eastAsia="zh-CN"/>
        </w:rPr>
        <w:t>号决定签署框架协议，正式确定在俄罗斯联邦和斯洛伐克设立巴塞尔公约中欧和东欧区域中心；</w:t>
      </w:r>
    </w:p>
    <w:p w14:paraId="5BCF904C"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 w:val="left" w:pos="624"/>
        </w:tabs>
        <w:spacing w:after="120"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zh-CN" w:eastAsia="zh-CN"/>
        </w:rPr>
        <w:t>决定</w:t>
      </w:r>
      <w:r w:rsidRPr="00B66330">
        <w:rPr>
          <w:snapToGrid w:val="0"/>
          <w:sz w:val="24"/>
          <w:szCs w:val="24"/>
          <w:lang w:val="zh-CN" w:eastAsia="zh-CN"/>
        </w:rPr>
        <w:t>选取在巴拿马设立巴塞尔公约中美洲和墨西哥次区域中心，并授权秘书处采取必要步骤，根据第</w:t>
      </w:r>
      <w:r w:rsidRPr="00B66330">
        <w:rPr>
          <w:snapToGrid w:val="0"/>
          <w:sz w:val="24"/>
          <w:szCs w:val="24"/>
          <w:lang w:val="zh-CN" w:eastAsia="zh-CN"/>
        </w:rPr>
        <w:t>VI/3</w:t>
      </w:r>
      <w:r w:rsidRPr="00B66330">
        <w:rPr>
          <w:snapToGrid w:val="0"/>
          <w:sz w:val="24"/>
          <w:szCs w:val="24"/>
          <w:lang w:val="zh-CN" w:eastAsia="zh-CN"/>
        </w:rPr>
        <w:t>号决定和</w:t>
      </w:r>
      <w:r w:rsidRPr="00B66330">
        <w:rPr>
          <w:snapToGrid w:val="0"/>
          <w:sz w:val="24"/>
          <w:szCs w:val="24"/>
          <w:lang w:val="zh-CN" w:eastAsia="zh-CN"/>
        </w:rPr>
        <w:t>BC-13/11</w:t>
      </w:r>
      <w:r w:rsidRPr="00B66330">
        <w:rPr>
          <w:snapToGrid w:val="0"/>
          <w:sz w:val="24"/>
          <w:szCs w:val="24"/>
          <w:lang w:val="zh-CN" w:eastAsia="zh-CN"/>
        </w:rPr>
        <w:t>号决定第</w:t>
      </w:r>
      <w:r w:rsidRPr="00B66330">
        <w:rPr>
          <w:snapToGrid w:val="0"/>
          <w:sz w:val="24"/>
          <w:szCs w:val="24"/>
          <w:lang w:val="zh-CN" w:eastAsia="zh-CN"/>
        </w:rPr>
        <w:t>11</w:t>
      </w:r>
      <w:r w:rsidRPr="00B66330">
        <w:rPr>
          <w:snapToGrid w:val="0"/>
          <w:sz w:val="24"/>
          <w:szCs w:val="24"/>
          <w:lang w:val="zh-CN" w:eastAsia="zh-CN"/>
        </w:rPr>
        <w:t>段与巴拿马政府签署关于设立巴塞尔公约区域中心为中美洲和墨西哥次区域服务的框架协议；</w:t>
      </w:r>
    </w:p>
    <w:p w14:paraId="44DFA9FF"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 w:val="left" w:pos="624"/>
        </w:tabs>
        <w:spacing w:after="120" w:line="240" w:lineRule="auto"/>
        <w:ind w:left="1247" w:firstLine="624"/>
        <w:jc w:val="both"/>
        <w:rPr>
          <w:i/>
          <w:iCs/>
          <w:snapToGrid w:val="0"/>
          <w:sz w:val="24"/>
          <w:szCs w:val="24"/>
          <w:lang w:eastAsia="zh-CN"/>
        </w:rPr>
      </w:pPr>
      <w:r w:rsidRPr="00682B39">
        <w:rPr>
          <w:rFonts w:ascii="KaiTi" w:eastAsia="KaiTi" w:hAnsi="KaiTi" w:hint="eastAsia"/>
          <w:snapToGrid w:val="0"/>
          <w:sz w:val="24"/>
          <w:szCs w:val="24"/>
          <w:lang w:val="zh-CN" w:eastAsia="zh-CN"/>
        </w:rPr>
        <w:t>又决定</w:t>
      </w:r>
      <w:r w:rsidRPr="00B66330">
        <w:rPr>
          <w:snapToGrid w:val="0"/>
          <w:sz w:val="24"/>
          <w:szCs w:val="24"/>
          <w:lang w:val="zh-CN" w:eastAsia="zh-CN"/>
        </w:rPr>
        <w:t>根据</w:t>
      </w:r>
      <w:r w:rsidRPr="00B66330">
        <w:rPr>
          <w:snapToGrid w:val="0"/>
          <w:sz w:val="24"/>
          <w:szCs w:val="24"/>
          <w:lang w:val="zh-CN" w:eastAsia="zh-CN"/>
        </w:rPr>
        <w:t>BC-11/13</w:t>
      </w:r>
      <w:r w:rsidRPr="00B66330">
        <w:rPr>
          <w:snapToGrid w:val="0"/>
          <w:sz w:val="24"/>
          <w:szCs w:val="24"/>
          <w:lang w:val="zh-CN" w:eastAsia="zh-CN"/>
        </w:rPr>
        <w:t>号决定附件一和附件二所</w:t>
      </w:r>
      <w:proofErr w:type="gramStart"/>
      <w:r w:rsidRPr="00B66330">
        <w:rPr>
          <w:snapToGrid w:val="0"/>
          <w:sz w:val="24"/>
          <w:szCs w:val="24"/>
          <w:lang w:val="zh-CN" w:eastAsia="zh-CN"/>
        </w:rPr>
        <w:t>载临时</w:t>
      </w:r>
      <w:proofErr w:type="gramEnd"/>
      <w:r w:rsidRPr="00B66330">
        <w:rPr>
          <w:snapToGrid w:val="0"/>
          <w:sz w:val="24"/>
          <w:szCs w:val="24"/>
          <w:lang w:val="zh-CN" w:eastAsia="zh-CN"/>
        </w:rPr>
        <w:t>标准和临时方法，在第十六次会议上并在此后每四年一次，评价巴塞尔公约区域中心和协调中心的业绩和</w:t>
      </w:r>
      <w:proofErr w:type="gramStart"/>
      <w:r w:rsidRPr="00B66330">
        <w:rPr>
          <w:snapToGrid w:val="0"/>
          <w:sz w:val="24"/>
          <w:szCs w:val="24"/>
          <w:lang w:val="zh-CN" w:eastAsia="zh-CN"/>
        </w:rPr>
        <w:t>可</w:t>
      </w:r>
      <w:proofErr w:type="gramEnd"/>
      <w:r w:rsidRPr="00B66330">
        <w:rPr>
          <w:snapToGrid w:val="0"/>
          <w:sz w:val="24"/>
          <w:szCs w:val="24"/>
          <w:lang w:val="zh-CN" w:eastAsia="zh-CN"/>
        </w:rPr>
        <w:t>持续性；</w:t>
      </w:r>
    </w:p>
    <w:p w14:paraId="5389752D" w14:textId="77777777" w:rsidR="00263840" w:rsidRPr="00B66330" w:rsidRDefault="00263840" w:rsidP="00263840">
      <w:pPr>
        <w:pStyle w:val="Normal-pool"/>
        <w:numPr>
          <w:ilvl w:val="0"/>
          <w:numId w:val="1"/>
        </w:numPr>
        <w:tabs>
          <w:tab w:val="clear" w:pos="1247"/>
          <w:tab w:val="clear" w:pos="1814"/>
          <w:tab w:val="clear" w:pos="2381"/>
          <w:tab w:val="clear" w:pos="2948"/>
          <w:tab w:val="clear" w:pos="3515"/>
          <w:tab w:val="clear" w:pos="4082"/>
          <w:tab w:val="left" w:pos="624"/>
        </w:tabs>
        <w:spacing w:after="120" w:line="240" w:lineRule="auto"/>
        <w:ind w:left="1247" w:firstLine="624"/>
        <w:jc w:val="both"/>
        <w:rPr>
          <w:i/>
          <w:iCs/>
          <w:snapToGrid w:val="0"/>
          <w:lang w:eastAsia="zh-CN"/>
        </w:rPr>
      </w:pPr>
      <w:r w:rsidRPr="00682B39">
        <w:rPr>
          <w:rFonts w:ascii="KaiTi" w:eastAsia="KaiTi" w:hAnsi="KaiTi" w:hint="eastAsia"/>
          <w:snapToGrid w:val="0"/>
          <w:sz w:val="24"/>
          <w:szCs w:val="24"/>
          <w:lang w:val="zh-CN" w:eastAsia="zh-CN"/>
        </w:rPr>
        <w:t>邀请</w:t>
      </w:r>
      <w:r w:rsidRPr="00B66330">
        <w:rPr>
          <w:snapToGrid w:val="0"/>
          <w:sz w:val="24"/>
          <w:szCs w:val="24"/>
          <w:lang w:val="zh-CN" w:eastAsia="zh-CN"/>
        </w:rPr>
        <w:t>有能力的缔约方、观察员和金融机构提供资金支持，以协助巴塞尔公约区域中心和协调中心实施其业务计划，从而支持缔约方履行《公约》规定义务的工作。</w:t>
      </w:r>
    </w:p>
    <w:p w14:paraId="36034A64" w14:textId="77777777" w:rsidR="00F935A6" w:rsidRPr="00263840" w:rsidRDefault="00F935A6">
      <w:pPr>
        <w:rPr>
          <w:lang w:val="en-GB"/>
        </w:rPr>
      </w:pPr>
    </w:p>
    <w:sectPr w:rsidR="00F935A6" w:rsidRPr="0026384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AAF07B" w14:textId="77777777" w:rsidR="00E219D1" w:rsidRDefault="00E219D1" w:rsidP="00263840">
      <w:pPr>
        <w:spacing w:after="0" w:line="240" w:lineRule="auto"/>
      </w:pPr>
      <w:r>
        <w:separator/>
      </w:r>
    </w:p>
  </w:endnote>
  <w:endnote w:type="continuationSeparator" w:id="0">
    <w:p w14:paraId="58470D5A" w14:textId="77777777" w:rsidR="00E219D1" w:rsidRDefault="00E219D1" w:rsidP="00263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C031B9" w14:textId="77777777" w:rsidR="00E219D1" w:rsidRDefault="00E219D1" w:rsidP="00263840">
      <w:pPr>
        <w:spacing w:after="0" w:line="240" w:lineRule="auto"/>
      </w:pPr>
      <w:r>
        <w:separator/>
      </w:r>
    </w:p>
  </w:footnote>
  <w:footnote w:type="continuationSeparator" w:id="0">
    <w:p w14:paraId="4B108546" w14:textId="77777777" w:rsidR="00E219D1" w:rsidRDefault="00E219D1" w:rsidP="00263840">
      <w:pPr>
        <w:spacing w:after="0" w:line="240" w:lineRule="auto"/>
      </w:pPr>
      <w:r>
        <w:continuationSeparator/>
      </w:r>
    </w:p>
  </w:footnote>
  <w:footnote w:id="1">
    <w:p w14:paraId="5B611B82" w14:textId="77777777" w:rsidR="00263840" w:rsidRPr="00263840" w:rsidRDefault="00263840" w:rsidP="00263840">
      <w:pPr>
        <w:pStyle w:val="FootnoteText"/>
        <w:tabs>
          <w:tab w:val="left" w:pos="624"/>
        </w:tabs>
        <w:spacing w:after="40" w:line="240" w:lineRule="auto"/>
        <w:ind w:left="1255" w:right="57" w:firstLine="5"/>
        <w:rPr>
          <w:spacing w:val="0"/>
          <w:w w:val="100"/>
          <w:sz w:val="20"/>
          <w:lang w:val="en-US"/>
        </w:rPr>
      </w:pPr>
      <w:r w:rsidRPr="00682B39">
        <w:rPr>
          <w:rStyle w:val="FootnoteReference"/>
          <w:spacing w:val="0"/>
          <w:w w:val="100"/>
          <w:lang w:val="zh-CN"/>
        </w:rPr>
        <w:footnoteRef/>
      </w:r>
      <w:r w:rsidRPr="00263840">
        <w:rPr>
          <w:spacing w:val="0"/>
          <w:w w:val="100"/>
          <w:sz w:val="20"/>
          <w:lang w:val="en-US"/>
        </w:rPr>
        <w:t xml:space="preserve"> UNEP/CHW.14/INF/25/Rev.1–UNEP/FAO/RC/COP.9/INF/24/Rev.1–UNEP/POPS/COP.9/INF/</w:t>
      </w:r>
      <w:r w:rsidRPr="00263840">
        <w:rPr>
          <w:spacing w:val="0"/>
          <w:w w:val="100"/>
          <w:sz w:val="20"/>
          <w:lang w:val="en-US"/>
        </w:rPr>
        <w:br/>
        <w:t>25/Rev.1</w:t>
      </w:r>
      <w:r w:rsidRPr="00682B39">
        <w:rPr>
          <w:rFonts w:hint="eastAsia"/>
          <w:spacing w:val="0"/>
          <w:w w:val="100"/>
          <w:sz w:val="20"/>
          <w:lang w:val="zh-CN"/>
        </w:rPr>
        <w:t>。</w:t>
      </w:r>
    </w:p>
  </w:footnote>
  <w:footnote w:id="2">
    <w:p w14:paraId="3769341A" w14:textId="77777777" w:rsidR="00263840" w:rsidRPr="00263840" w:rsidRDefault="00263840" w:rsidP="00263840">
      <w:pPr>
        <w:pStyle w:val="FootnoteText"/>
        <w:tabs>
          <w:tab w:val="clear" w:pos="1247"/>
          <w:tab w:val="clear" w:pos="1814"/>
          <w:tab w:val="clear" w:pos="2381"/>
          <w:tab w:val="clear" w:pos="2948"/>
          <w:tab w:val="clear" w:pos="3515"/>
          <w:tab w:val="left" w:pos="624"/>
        </w:tabs>
        <w:spacing w:after="40" w:line="240" w:lineRule="auto"/>
        <w:ind w:right="57" w:firstLine="785"/>
        <w:rPr>
          <w:spacing w:val="0"/>
          <w:w w:val="100"/>
          <w:sz w:val="20"/>
          <w:lang w:val="en-US"/>
        </w:rPr>
      </w:pPr>
      <w:r w:rsidRPr="00682B39">
        <w:rPr>
          <w:rStyle w:val="FootnoteReference"/>
          <w:spacing w:val="0"/>
          <w:w w:val="100"/>
          <w:lang w:val="zh-CN"/>
        </w:rPr>
        <w:footnoteRef/>
      </w:r>
      <w:r w:rsidRPr="00263840">
        <w:rPr>
          <w:spacing w:val="0"/>
          <w:w w:val="100"/>
          <w:sz w:val="20"/>
          <w:lang w:val="en-US"/>
        </w:rPr>
        <w:t xml:space="preserve"> UNEP/CHW.13/INF/36–UNEP/FAO/RC/COP.8/INF/26–UNEP/POPS/COP.8/INF/25</w:t>
      </w:r>
      <w:r w:rsidRPr="00682B39">
        <w:rPr>
          <w:rFonts w:hint="eastAsia"/>
          <w:spacing w:val="0"/>
          <w:w w:val="100"/>
          <w:sz w:val="20"/>
          <w:lang w:val="zh-CN"/>
        </w:rPr>
        <w:t>。</w:t>
      </w:r>
    </w:p>
  </w:footnote>
  <w:footnote w:id="3">
    <w:p w14:paraId="5A00962C" w14:textId="77777777" w:rsidR="00263840" w:rsidRPr="00263840" w:rsidRDefault="00263840" w:rsidP="00263840">
      <w:pPr>
        <w:pStyle w:val="NormalNonumber"/>
        <w:tabs>
          <w:tab w:val="left" w:pos="624"/>
        </w:tabs>
        <w:spacing w:before="20" w:after="40" w:line="240" w:lineRule="auto"/>
        <w:ind w:right="57"/>
        <w:rPr>
          <w:lang w:val="en-US"/>
        </w:rPr>
      </w:pPr>
      <w:r w:rsidRPr="00682B39">
        <w:rPr>
          <w:rStyle w:val="FootnoteReference"/>
          <w:lang w:val="zh-CN"/>
        </w:rPr>
        <w:footnoteRef/>
      </w:r>
      <w:r w:rsidRPr="00263840">
        <w:rPr>
          <w:lang w:val="en-US"/>
        </w:rPr>
        <w:t xml:space="preserve"> </w:t>
      </w:r>
      <w:r>
        <w:rPr>
          <w:rFonts w:hint="eastAsia"/>
          <w:lang w:val="zh-CN" w:eastAsia="zh-CN"/>
        </w:rPr>
        <w:t>可查阅</w:t>
      </w:r>
      <w:r w:rsidRPr="00263840">
        <w:rPr>
          <w:lang w:val="en-US"/>
        </w:rPr>
        <w:t>www.basel.int/Partners/RegionalCentres/ActivityReports/tabid/2992/Default.aspx</w:t>
      </w:r>
      <w:r w:rsidRPr="00102E70">
        <w:rPr>
          <w:rFonts w:hint="eastAsia"/>
          <w:lang w:val="zh-CN"/>
        </w:rPr>
        <w:t>。</w:t>
      </w:r>
    </w:p>
  </w:footnote>
  <w:footnote w:id="4">
    <w:p w14:paraId="638DEFD2" w14:textId="77777777" w:rsidR="00263840" w:rsidRPr="00263840" w:rsidRDefault="00263840" w:rsidP="00263840">
      <w:pPr>
        <w:pStyle w:val="NormalNonumber"/>
        <w:tabs>
          <w:tab w:val="left" w:pos="624"/>
        </w:tabs>
        <w:spacing w:before="20" w:after="40" w:line="240" w:lineRule="auto"/>
        <w:ind w:right="57"/>
        <w:rPr>
          <w:lang w:val="en-US"/>
        </w:rPr>
      </w:pPr>
      <w:r w:rsidRPr="00682B39">
        <w:rPr>
          <w:rStyle w:val="FootnoteReference"/>
          <w:lang w:val="zh-CN"/>
        </w:rPr>
        <w:footnoteRef/>
      </w:r>
      <w:r w:rsidRPr="00263840">
        <w:rPr>
          <w:lang w:val="en-US"/>
        </w:rPr>
        <w:t xml:space="preserve"> </w:t>
      </w:r>
      <w:r w:rsidRPr="00102E70">
        <w:rPr>
          <w:rFonts w:hint="eastAsia"/>
          <w:lang w:val="zh-CN"/>
        </w:rPr>
        <w:t>见</w:t>
      </w:r>
      <w:r w:rsidRPr="00263840">
        <w:rPr>
          <w:lang w:val="en-US"/>
        </w:rPr>
        <w:t>UNEP/CHW.14/INF/29–UNEP/POPS/COP.9/INF/28</w:t>
      </w:r>
      <w:r w:rsidRPr="00102E70">
        <w:rPr>
          <w:rFonts w:hint="eastAsia"/>
          <w:lang w:val="zh-CN"/>
        </w:rPr>
        <w:t>。</w:t>
      </w:r>
    </w:p>
  </w:footnote>
  <w:footnote w:id="5">
    <w:p w14:paraId="57364353" w14:textId="77777777" w:rsidR="00263840" w:rsidRPr="00263840" w:rsidRDefault="00263840" w:rsidP="00263840">
      <w:pPr>
        <w:pStyle w:val="NormalNonumber"/>
        <w:tabs>
          <w:tab w:val="left" w:pos="624"/>
        </w:tabs>
        <w:spacing w:before="20" w:after="40" w:line="240" w:lineRule="auto"/>
        <w:ind w:right="57"/>
        <w:rPr>
          <w:lang w:val="en-US"/>
        </w:rPr>
      </w:pPr>
      <w:r w:rsidRPr="00682B39">
        <w:rPr>
          <w:rStyle w:val="FootnoteReference"/>
          <w:lang w:val="zh-CN"/>
        </w:rPr>
        <w:footnoteRef/>
      </w:r>
      <w:r w:rsidRPr="00263840">
        <w:rPr>
          <w:lang w:val="en-US"/>
        </w:rPr>
        <w:t xml:space="preserve"> </w:t>
      </w:r>
      <w:r w:rsidRPr="00102E70">
        <w:rPr>
          <w:rFonts w:hint="eastAsia"/>
          <w:lang w:val="zh-CN"/>
        </w:rPr>
        <w:t>见</w:t>
      </w:r>
      <w:r w:rsidRPr="00263840">
        <w:rPr>
          <w:lang w:val="en-US"/>
        </w:rPr>
        <w:t>UNEP/CHW.14/INF/28/Rev.1–UNEP/POPS/COP.9/INF/27/Rev.1</w:t>
      </w:r>
      <w:r w:rsidRPr="00102E70">
        <w:rPr>
          <w:rFonts w:hint="eastAsia"/>
          <w:lang w:val="zh-CN"/>
        </w:rPr>
        <w:t>。</w:t>
      </w:r>
    </w:p>
  </w:footnote>
  <w:footnote w:id="6">
    <w:p w14:paraId="57C1A08A" w14:textId="77777777" w:rsidR="00263840" w:rsidRPr="00263840" w:rsidRDefault="00263840" w:rsidP="00263840">
      <w:pPr>
        <w:pStyle w:val="NormalNonumber"/>
        <w:tabs>
          <w:tab w:val="left" w:pos="624"/>
        </w:tabs>
        <w:spacing w:before="20" w:after="40" w:line="240" w:lineRule="auto"/>
        <w:ind w:right="57"/>
        <w:rPr>
          <w:lang w:val="en-US"/>
        </w:rPr>
      </w:pPr>
      <w:r w:rsidRPr="00682B39">
        <w:rPr>
          <w:rStyle w:val="FootnoteReference"/>
          <w:lang w:val="zh-CN"/>
        </w:rPr>
        <w:footnoteRef/>
      </w:r>
      <w:r w:rsidRPr="00263840">
        <w:rPr>
          <w:lang w:val="en-US"/>
        </w:rPr>
        <w:t xml:space="preserve"> UNEP/CHW.14/17</w:t>
      </w:r>
      <w:r w:rsidRPr="00263840">
        <w:rPr>
          <w:rFonts w:hint="eastAsia"/>
          <w:lang w:val="en-US"/>
        </w:rPr>
        <w:t>，</w:t>
      </w:r>
      <w:proofErr w:type="spellStart"/>
      <w:r w:rsidRPr="00102E70">
        <w:rPr>
          <w:rFonts w:hint="eastAsia"/>
          <w:lang w:val="zh-CN"/>
        </w:rPr>
        <w:t>附件</w:t>
      </w:r>
      <w:proofErr w:type="spellEnd"/>
      <w:r w:rsidRPr="00102E70">
        <w:rPr>
          <w:rFonts w:hint="eastAsia"/>
          <w:lang w:val="zh-CN"/>
        </w:rPr>
        <w:t>。</w:t>
      </w:r>
    </w:p>
  </w:footnote>
  <w:footnote w:id="7">
    <w:p w14:paraId="3A38C2B9" w14:textId="77777777" w:rsidR="00263840" w:rsidRPr="00102E70" w:rsidRDefault="00263840" w:rsidP="00263840">
      <w:pPr>
        <w:pStyle w:val="NormalNonumber"/>
        <w:tabs>
          <w:tab w:val="left" w:pos="624"/>
        </w:tabs>
        <w:spacing w:before="20" w:after="40" w:line="240" w:lineRule="auto"/>
        <w:ind w:right="57"/>
        <w:rPr>
          <w:lang w:eastAsia="zh-CN"/>
        </w:rPr>
      </w:pPr>
      <w:r w:rsidRPr="00682B39">
        <w:rPr>
          <w:rStyle w:val="FootnoteReference"/>
          <w:lang w:val="zh-CN"/>
        </w:rPr>
        <w:footnoteRef/>
      </w:r>
      <w:r w:rsidRPr="00102E70">
        <w:rPr>
          <w:lang w:val="zh-CN" w:eastAsia="zh-CN"/>
        </w:rPr>
        <w:t xml:space="preserve"> </w:t>
      </w:r>
      <w:r w:rsidRPr="00102E70">
        <w:rPr>
          <w:rFonts w:hint="eastAsia"/>
          <w:lang w:val="zh-CN" w:eastAsia="zh-CN"/>
        </w:rPr>
        <w:t>第</w:t>
      </w:r>
      <w:r w:rsidRPr="00102E70">
        <w:rPr>
          <w:lang w:val="zh-CN" w:eastAsia="zh-CN"/>
        </w:rPr>
        <w:t>III/19</w:t>
      </w:r>
      <w:r w:rsidRPr="00102E70">
        <w:rPr>
          <w:rFonts w:hint="eastAsia"/>
          <w:lang w:val="zh-CN" w:eastAsia="zh-CN"/>
        </w:rPr>
        <w:t>、</w:t>
      </w:r>
      <w:r w:rsidRPr="00102E70">
        <w:rPr>
          <w:lang w:val="zh-CN" w:eastAsia="zh-CN"/>
        </w:rPr>
        <w:t>VI/6</w:t>
      </w:r>
      <w:r w:rsidRPr="00102E70">
        <w:rPr>
          <w:rFonts w:hint="eastAsia"/>
          <w:lang w:val="zh-CN" w:eastAsia="zh-CN"/>
        </w:rPr>
        <w:t>号、</w:t>
      </w:r>
      <w:r w:rsidRPr="00102E70">
        <w:rPr>
          <w:lang w:val="zh-CN" w:eastAsia="zh-CN"/>
        </w:rPr>
        <w:t>VI/8</w:t>
      </w:r>
      <w:r w:rsidRPr="00102E70">
        <w:rPr>
          <w:rFonts w:hint="eastAsia"/>
          <w:lang w:val="zh-CN" w:eastAsia="zh-CN"/>
        </w:rPr>
        <w:t>和</w:t>
      </w:r>
      <w:r w:rsidRPr="00102E70">
        <w:rPr>
          <w:lang w:val="zh-CN" w:eastAsia="zh-CN"/>
        </w:rPr>
        <w:t>VII/10</w:t>
      </w:r>
      <w:r w:rsidRPr="00102E70">
        <w:rPr>
          <w:rFonts w:hint="eastAsia"/>
          <w:lang w:val="zh-CN" w:eastAsia="zh-CN"/>
        </w:rPr>
        <w:t>号决定。</w:t>
      </w:r>
    </w:p>
  </w:footnote>
  <w:footnote w:id="8">
    <w:p w14:paraId="2E92FEF6" w14:textId="77777777" w:rsidR="00263840" w:rsidRPr="00102E70" w:rsidRDefault="00263840" w:rsidP="00263840">
      <w:pPr>
        <w:pStyle w:val="NormalNonumber"/>
        <w:tabs>
          <w:tab w:val="left" w:pos="624"/>
        </w:tabs>
        <w:spacing w:before="20" w:after="40" w:line="240" w:lineRule="auto"/>
        <w:ind w:right="57"/>
      </w:pPr>
      <w:r w:rsidRPr="00682B39">
        <w:rPr>
          <w:rStyle w:val="FootnoteReference"/>
          <w:lang w:val="zh-CN"/>
        </w:rPr>
        <w:footnoteRef/>
      </w:r>
      <w:r w:rsidRPr="00102E70">
        <w:t xml:space="preserve"> </w:t>
      </w:r>
      <w:r w:rsidRPr="00102E70">
        <w:rPr>
          <w:rFonts w:hint="eastAsia"/>
          <w:lang w:val="zh-CN"/>
        </w:rPr>
        <w:t>见</w:t>
      </w:r>
      <w:r w:rsidRPr="00102E70">
        <w:t>UNEP/CHW.14/INF/28/Rev.1–UNEP/POPS/COP.9/INF/27/Rev.1</w:t>
      </w:r>
      <w:r w:rsidRPr="00102E70">
        <w:rPr>
          <w:rFonts w:hint="eastAsia"/>
        </w:rPr>
        <w:t>，</w:t>
      </w:r>
      <w:proofErr w:type="spellStart"/>
      <w:r w:rsidRPr="00102E70">
        <w:rPr>
          <w:rFonts w:hint="eastAsia"/>
          <w:lang w:val="zh-CN"/>
        </w:rPr>
        <w:t>附件二</w:t>
      </w:r>
      <w:proofErr w:type="spellEnd"/>
      <w:r w:rsidRPr="00102E70">
        <w:rPr>
          <w:rFonts w:hint="eastAsia"/>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07D8D"/>
    <w:multiLevelType w:val="multilevel"/>
    <w:tmpl w:val="A9AA4E3C"/>
    <w:lvl w:ilvl="0">
      <w:start w:val="1"/>
      <w:numFmt w:val="decimal"/>
      <w:lvlText w:val="%1."/>
      <w:lvlJc w:val="left"/>
      <w:pPr>
        <w:tabs>
          <w:tab w:val="left" w:pos="2654"/>
        </w:tabs>
        <w:ind w:left="2654" w:hanging="360"/>
      </w:pPr>
      <w:rPr>
        <w:rFonts w:cs="Times New Roman" w:hint="default"/>
        <w:sz w:val="20"/>
        <w:szCs w:val="20"/>
      </w:rPr>
    </w:lvl>
    <w:lvl w:ilvl="1">
      <w:start w:val="1"/>
      <w:numFmt w:val="lowerLetter"/>
      <w:lvlText w:val="(%2)"/>
      <w:lvlJc w:val="left"/>
      <w:pPr>
        <w:tabs>
          <w:tab w:val="left" w:pos="2654"/>
        </w:tabs>
        <w:ind w:left="2654" w:hanging="360"/>
      </w:pPr>
      <w:rPr>
        <w:rFonts w:ascii="Times New Roman" w:hAnsi="Times New Roman" w:cs="Arial" w:hint="default"/>
        <w:b w:val="0"/>
        <w:i w:val="0"/>
        <w:caps w:val="0"/>
        <w:strike w:val="0"/>
        <w:dstrike w:val="0"/>
        <w:vanish w:val="0"/>
        <w:color w:val="000000"/>
        <w:sz w:val="20"/>
        <w:vertAlign w:val="baseline"/>
      </w:rPr>
    </w:lvl>
    <w:lvl w:ilvl="2">
      <w:start w:val="1"/>
      <w:numFmt w:val="lowerRoman"/>
      <w:lvlText w:val="%3."/>
      <w:lvlJc w:val="right"/>
      <w:pPr>
        <w:tabs>
          <w:tab w:val="left" w:pos="3374"/>
        </w:tabs>
        <w:ind w:left="3374" w:hanging="180"/>
      </w:pPr>
      <w:rPr>
        <w:rFonts w:cs="Times New Roman"/>
      </w:rPr>
    </w:lvl>
    <w:lvl w:ilvl="3">
      <w:start w:val="1"/>
      <w:numFmt w:val="decimal"/>
      <w:lvlText w:val="%4."/>
      <w:lvlJc w:val="left"/>
      <w:pPr>
        <w:tabs>
          <w:tab w:val="left" w:pos="4094"/>
        </w:tabs>
        <w:ind w:left="4094" w:hanging="360"/>
      </w:pPr>
      <w:rPr>
        <w:rFonts w:cs="Times New Roman"/>
      </w:rPr>
    </w:lvl>
    <w:lvl w:ilvl="4">
      <w:start w:val="1"/>
      <w:numFmt w:val="lowerLetter"/>
      <w:lvlText w:val="%5."/>
      <w:lvlJc w:val="left"/>
      <w:pPr>
        <w:tabs>
          <w:tab w:val="left" w:pos="4814"/>
        </w:tabs>
        <w:ind w:left="4814" w:hanging="360"/>
      </w:pPr>
      <w:rPr>
        <w:rFonts w:cs="Times New Roman"/>
      </w:rPr>
    </w:lvl>
    <w:lvl w:ilvl="5">
      <w:start w:val="1"/>
      <w:numFmt w:val="lowerRoman"/>
      <w:lvlText w:val="%6."/>
      <w:lvlJc w:val="right"/>
      <w:pPr>
        <w:tabs>
          <w:tab w:val="left" w:pos="5534"/>
        </w:tabs>
        <w:ind w:left="5534" w:hanging="180"/>
      </w:pPr>
      <w:rPr>
        <w:rFonts w:cs="Times New Roman"/>
      </w:rPr>
    </w:lvl>
    <w:lvl w:ilvl="6">
      <w:start w:val="1"/>
      <w:numFmt w:val="decimal"/>
      <w:lvlText w:val="%7."/>
      <w:lvlJc w:val="left"/>
      <w:pPr>
        <w:tabs>
          <w:tab w:val="left" w:pos="6254"/>
        </w:tabs>
        <w:ind w:left="6254" w:hanging="360"/>
      </w:pPr>
      <w:rPr>
        <w:rFonts w:cs="Times New Roman"/>
      </w:rPr>
    </w:lvl>
    <w:lvl w:ilvl="7">
      <w:start w:val="1"/>
      <w:numFmt w:val="lowerLetter"/>
      <w:lvlText w:val="%8."/>
      <w:lvlJc w:val="left"/>
      <w:pPr>
        <w:tabs>
          <w:tab w:val="left" w:pos="6974"/>
        </w:tabs>
        <w:ind w:left="6974" w:hanging="360"/>
      </w:pPr>
      <w:rPr>
        <w:rFonts w:cs="Times New Roman"/>
      </w:rPr>
    </w:lvl>
    <w:lvl w:ilvl="8">
      <w:start w:val="1"/>
      <w:numFmt w:val="lowerRoman"/>
      <w:lvlText w:val="%9."/>
      <w:lvlJc w:val="right"/>
      <w:pPr>
        <w:tabs>
          <w:tab w:val="left" w:pos="7694"/>
        </w:tabs>
        <w:ind w:left="7694" w:hanging="180"/>
      </w:pPr>
      <w:rPr>
        <w:rFonts w:cs="Times New Roman"/>
      </w:rPr>
    </w:lvl>
  </w:abstractNum>
  <w:abstractNum w:abstractNumId="1" w15:restartNumberingAfterBreak="0">
    <w:nsid w:val="2AF06125"/>
    <w:multiLevelType w:val="multilevel"/>
    <w:tmpl w:val="2AF06125"/>
    <w:lvl w:ilvl="0">
      <w:start w:val="1"/>
      <w:numFmt w:val="lowerLetter"/>
      <w:lvlText w:val="(%1)"/>
      <w:lvlJc w:val="left"/>
      <w:pPr>
        <w:ind w:left="3215" w:hanging="360"/>
      </w:pPr>
      <w:rPr>
        <w:rFonts w:ascii="Times New Roman" w:hAnsi="Times New Roman" w:cs="Times New Roman" w:hint="default"/>
      </w:rPr>
    </w:lvl>
    <w:lvl w:ilvl="1">
      <w:start w:val="1"/>
      <w:numFmt w:val="lowerLetter"/>
      <w:lvlText w:val="%2."/>
      <w:lvlJc w:val="left"/>
      <w:pPr>
        <w:ind w:left="3935" w:hanging="360"/>
      </w:pPr>
      <w:rPr>
        <w:rFonts w:cs="Times New Roman"/>
      </w:rPr>
    </w:lvl>
    <w:lvl w:ilvl="2">
      <w:start w:val="1"/>
      <w:numFmt w:val="lowerRoman"/>
      <w:lvlText w:val="%3."/>
      <w:lvlJc w:val="right"/>
      <w:pPr>
        <w:ind w:left="4655" w:hanging="180"/>
      </w:pPr>
      <w:rPr>
        <w:rFonts w:cs="Times New Roman"/>
      </w:rPr>
    </w:lvl>
    <w:lvl w:ilvl="3">
      <w:start w:val="1"/>
      <w:numFmt w:val="decimal"/>
      <w:lvlText w:val="%4."/>
      <w:lvlJc w:val="left"/>
      <w:pPr>
        <w:ind w:left="5375" w:hanging="360"/>
      </w:pPr>
      <w:rPr>
        <w:rFonts w:cs="Times New Roman"/>
      </w:rPr>
    </w:lvl>
    <w:lvl w:ilvl="4">
      <w:start w:val="1"/>
      <w:numFmt w:val="lowerLetter"/>
      <w:lvlText w:val="%5."/>
      <w:lvlJc w:val="left"/>
      <w:pPr>
        <w:ind w:left="6095" w:hanging="360"/>
      </w:pPr>
      <w:rPr>
        <w:rFonts w:cs="Times New Roman"/>
      </w:rPr>
    </w:lvl>
    <w:lvl w:ilvl="5">
      <w:start w:val="1"/>
      <w:numFmt w:val="lowerRoman"/>
      <w:lvlText w:val="%6."/>
      <w:lvlJc w:val="right"/>
      <w:pPr>
        <w:ind w:left="6815" w:hanging="180"/>
      </w:pPr>
      <w:rPr>
        <w:rFonts w:cs="Times New Roman"/>
      </w:rPr>
    </w:lvl>
    <w:lvl w:ilvl="6">
      <w:start w:val="1"/>
      <w:numFmt w:val="decimal"/>
      <w:lvlText w:val="%7."/>
      <w:lvlJc w:val="left"/>
      <w:pPr>
        <w:ind w:left="7535" w:hanging="360"/>
      </w:pPr>
      <w:rPr>
        <w:rFonts w:cs="Times New Roman"/>
      </w:rPr>
    </w:lvl>
    <w:lvl w:ilvl="7">
      <w:start w:val="1"/>
      <w:numFmt w:val="lowerLetter"/>
      <w:lvlText w:val="%8."/>
      <w:lvlJc w:val="left"/>
      <w:pPr>
        <w:ind w:left="8255" w:hanging="360"/>
      </w:pPr>
      <w:rPr>
        <w:rFonts w:cs="Times New Roman"/>
      </w:rPr>
    </w:lvl>
    <w:lvl w:ilvl="8">
      <w:start w:val="1"/>
      <w:numFmt w:val="lowerRoman"/>
      <w:lvlText w:val="%9."/>
      <w:lvlJc w:val="right"/>
      <w:pPr>
        <w:ind w:left="8975" w:hanging="180"/>
      </w:pPr>
      <w:rPr>
        <w:rFonts w:cs="Times New Roman"/>
      </w:rPr>
    </w:lvl>
  </w:abstractNum>
  <w:abstractNum w:abstractNumId="2" w15:restartNumberingAfterBreak="0">
    <w:nsid w:val="30D1705E"/>
    <w:multiLevelType w:val="multilevel"/>
    <w:tmpl w:val="E4B6C4B8"/>
    <w:lvl w:ilvl="0">
      <w:start w:val="1"/>
      <w:numFmt w:val="lowerLetter"/>
      <w:lvlText w:val="(%1)"/>
      <w:lvlJc w:val="left"/>
      <w:pPr>
        <w:ind w:left="3215" w:hanging="360"/>
      </w:pPr>
      <w:rPr>
        <w:rFonts w:ascii="Times New Roman" w:hAnsi="Times New Roman" w:cs="Arial" w:hint="default"/>
        <w:b w:val="0"/>
        <w:i w:val="0"/>
        <w:caps w:val="0"/>
        <w:strike w:val="0"/>
        <w:dstrike w:val="0"/>
        <w:vanish w:val="0"/>
        <w:color w:val="000000"/>
        <w:sz w:val="22"/>
        <w:vertAlign w:val="baseline"/>
      </w:rPr>
    </w:lvl>
    <w:lvl w:ilvl="1">
      <w:start w:val="1"/>
      <w:numFmt w:val="lowerLetter"/>
      <w:lvlText w:val="(%2)"/>
      <w:lvlJc w:val="left"/>
      <w:pPr>
        <w:ind w:left="3935" w:hanging="360"/>
      </w:pPr>
      <w:rPr>
        <w:rFonts w:ascii="Times New Roman" w:hAnsi="Times New Roman" w:cs="Arial" w:hint="default"/>
        <w:b w:val="0"/>
        <w:i w:val="0"/>
        <w:caps w:val="0"/>
        <w:strike w:val="0"/>
        <w:dstrike w:val="0"/>
        <w:vanish w:val="0"/>
        <w:color w:val="000000"/>
        <w:sz w:val="20"/>
        <w:vertAlign w:val="baseline"/>
      </w:rPr>
    </w:lvl>
    <w:lvl w:ilvl="2">
      <w:start w:val="1"/>
      <w:numFmt w:val="lowerRoman"/>
      <w:lvlText w:val="%3."/>
      <w:lvlJc w:val="right"/>
      <w:pPr>
        <w:ind w:left="4655" w:hanging="180"/>
      </w:pPr>
      <w:rPr>
        <w:rFonts w:cs="Times New Roman"/>
      </w:rPr>
    </w:lvl>
    <w:lvl w:ilvl="3">
      <w:start w:val="1"/>
      <w:numFmt w:val="decimal"/>
      <w:lvlText w:val="%4."/>
      <w:lvlJc w:val="left"/>
      <w:pPr>
        <w:ind w:left="5375" w:hanging="360"/>
      </w:pPr>
      <w:rPr>
        <w:rFonts w:cs="Times New Roman"/>
      </w:rPr>
    </w:lvl>
    <w:lvl w:ilvl="4">
      <w:start w:val="1"/>
      <w:numFmt w:val="lowerLetter"/>
      <w:lvlText w:val="%5."/>
      <w:lvlJc w:val="left"/>
      <w:pPr>
        <w:ind w:left="6095" w:hanging="360"/>
      </w:pPr>
      <w:rPr>
        <w:rFonts w:cs="Times New Roman"/>
      </w:rPr>
    </w:lvl>
    <w:lvl w:ilvl="5">
      <w:start w:val="1"/>
      <w:numFmt w:val="lowerRoman"/>
      <w:lvlText w:val="%6."/>
      <w:lvlJc w:val="right"/>
      <w:pPr>
        <w:ind w:left="6815" w:hanging="180"/>
      </w:pPr>
      <w:rPr>
        <w:rFonts w:cs="Times New Roman"/>
      </w:rPr>
    </w:lvl>
    <w:lvl w:ilvl="6">
      <w:start w:val="1"/>
      <w:numFmt w:val="decimal"/>
      <w:lvlText w:val="%7."/>
      <w:lvlJc w:val="left"/>
      <w:pPr>
        <w:ind w:left="7535" w:hanging="360"/>
      </w:pPr>
      <w:rPr>
        <w:rFonts w:cs="Times New Roman"/>
      </w:rPr>
    </w:lvl>
    <w:lvl w:ilvl="7">
      <w:start w:val="1"/>
      <w:numFmt w:val="lowerLetter"/>
      <w:lvlText w:val="%8."/>
      <w:lvlJc w:val="left"/>
      <w:pPr>
        <w:ind w:left="8255" w:hanging="360"/>
      </w:pPr>
      <w:rPr>
        <w:rFonts w:cs="Times New Roman"/>
      </w:rPr>
    </w:lvl>
    <w:lvl w:ilvl="8">
      <w:start w:val="1"/>
      <w:numFmt w:val="lowerRoman"/>
      <w:lvlText w:val="%9."/>
      <w:lvlJc w:val="right"/>
      <w:pPr>
        <w:ind w:left="8975" w:hanging="180"/>
      </w:pPr>
      <w:rPr>
        <w:rFonts w:cs="Times New Roman"/>
      </w:rPr>
    </w:lvl>
  </w:abstractNum>
  <w:abstractNum w:abstractNumId="3" w15:restartNumberingAfterBreak="0">
    <w:nsid w:val="313D2E41"/>
    <w:multiLevelType w:val="multilevel"/>
    <w:tmpl w:val="CE727E6E"/>
    <w:lvl w:ilvl="0">
      <w:start w:val="1"/>
      <w:numFmt w:val="lowerRoman"/>
      <w:lvlText w:val="(%1)"/>
      <w:lvlJc w:val="left"/>
      <w:pPr>
        <w:ind w:left="3331" w:hanging="360"/>
      </w:pPr>
      <w:rPr>
        <w:rFonts w:cs="Times New Roman" w:hint="default"/>
      </w:rPr>
    </w:lvl>
    <w:lvl w:ilvl="1">
      <w:start w:val="1"/>
      <w:numFmt w:val="lowerLetter"/>
      <w:lvlText w:val="%2."/>
      <w:lvlJc w:val="left"/>
      <w:pPr>
        <w:ind w:left="4051" w:hanging="360"/>
      </w:pPr>
      <w:rPr>
        <w:rFonts w:cs="Times New Roman"/>
      </w:rPr>
    </w:lvl>
    <w:lvl w:ilvl="2">
      <w:start w:val="1"/>
      <w:numFmt w:val="lowerRoman"/>
      <w:lvlText w:val="%3."/>
      <w:lvlJc w:val="right"/>
      <w:pPr>
        <w:ind w:left="4771" w:hanging="180"/>
      </w:pPr>
      <w:rPr>
        <w:rFonts w:cs="Times New Roman"/>
      </w:rPr>
    </w:lvl>
    <w:lvl w:ilvl="3">
      <w:start w:val="1"/>
      <w:numFmt w:val="decimal"/>
      <w:lvlText w:val="%4."/>
      <w:lvlJc w:val="left"/>
      <w:pPr>
        <w:ind w:left="5491" w:hanging="360"/>
      </w:pPr>
      <w:rPr>
        <w:rFonts w:cs="Times New Roman"/>
      </w:rPr>
    </w:lvl>
    <w:lvl w:ilvl="4">
      <w:start w:val="1"/>
      <w:numFmt w:val="lowerLetter"/>
      <w:lvlText w:val="%5."/>
      <w:lvlJc w:val="left"/>
      <w:pPr>
        <w:ind w:left="6211" w:hanging="360"/>
      </w:pPr>
      <w:rPr>
        <w:rFonts w:cs="Times New Roman"/>
      </w:rPr>
    </w:lvl>
    <w:lvl w:ilvl="5">
      <w:start w:val="1"/>
      <w:numFmt w:val="lowerRoman"/>
      <w:lvlText w:val="%6."/>
      <w:lvlJc w:val="right"/>
      <w:pPr>
        <w:ind w:left="6931" w:hanging="180"/>
      </w:pPr>
      <w:rPr>
        <w:rFonts w:cs="Times New Roman"/>
      </w:rPr>
    </w:lvl>
    <w:lvl w:ilvl="6">
      <w:start w:val="1"/>
      <w:numFmt w:val="decimal"/>
      <w:lvlText w:val="%7."/>
      <w:lvlJc w:val="left"/>
      <w:pPr>
        <w:ind w:left="7651" w:hanging="360"/>
      </w:pPr>
      <w:rPr>
        <w:rFonts w:cs="Times New Roman"/>
      </w:rPr>
    </w:lvl>
    <w:lvl w:ilvl="7">
      <w:start w:val="1"/>
      <w:numFmt w:val="lowerLetter"/>
      <w:lvlText w:val="%8."/>
      <w:lvlJc w:val="left"/>
      <w:pPr>
        <w:ind w:left="8371" w:hanging="360"/>
      </w:pPr>
      <w:rPr>
        <w:rFonts w:cs="Times New Roman"/>
      </w:rPr>
    </w:lvl>
    <w:lvl w:ilvl="8">
      <w:start w:val="1"/>
      <w:numFmt w:val="lowerRoman"/>
      <w:lvlText w:val="%9."/>
      <w:lvlJc w:val="right"/>
      <w:pPr>
        <w:ind w:left="9091" w:hanging="180"/>
      </w:pPr>
      <w:rPr>
        <w:rFonts w:cs="Times New Roman"/>
      </w:rPr>
    </w:lvl>
  </w:abstractNum>
  <w:abstractNum w:abstractNumId="4" w15:restartNumberingAfterBreak="0">
    <w:nsid w:val="4B65168C"/>
    <w:multiLevelType w:val="multilevel"/>
    <w:tmpl w:val="4B65168C"/>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CE53E86"/>
    <w:multiLevelType w:val="multilevel"/>
    <w:tmpl w:val="54E06FCE"/>
    <w:lvl w:ilvl="0">
      <w:start w:val="1"/>
      <w:numFmt w:val="decimal"/>
      <w:lvlText w:val="%1."/>
      <w:lvlJc w:val="left"/>
      <w:pPr>
        <w:ind w:left="2487" w:hanging="360"/>
      </w:pPr>
      <w:rPr>
        <w:rFonts w:hint="eastAsia"/>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lvlOverride w:ilvl="0">
      <w:lvl w:ilvl="0">
        <w:start w:val="1"/>
        <w:numFmt w:val="decimal"/>
        <w:lvlText w:val="%1."/>
        <w:lvlJc w:val="left"/>
        <w:pPr>
          <w:ind w:left="2487" w:hanging="360"/>
        </w:pPr>
        <w:rPr>
          <w:rFonts w:hint="eastAsia"/>
          <w:b w:val="0"/>
          <w:i w:val="0"/>
          <w:sz w:val="24"/>
          <w:szCs w:val="24"/>
        </w:rPr>
      </w:lvl>
    </w:lvlOverride>
  </w:num>
  <w:num w:numId="2">
    <w:abstractNumId w:val="4"/>
    <w:lvlOverride w:ilvl="0">
      <w:lvl w:ilvl="0">
        <w:start w:val="1"/>
        <w:numFmt w:val="lowerLetter"/>
        <w:lvlText w:val="(%1)"/>
        <w:lvlJc w:val="left"/>
        <w:pPr>
          <w:ind w:left="720" w:hanging="360"/>
        </w:pPr>
        <w:rPr>
          <w:rFonts w:hint="default"/>
        </w:rPr>
      </w:lvl>
    </w:lvlOverride>
  </w:num>
  <w:num w:numId="3">
    <w:abstractNumId w:val="1"/>
    <w:lvlOverride w:ilvl="0">
      <w:lvl w:ilvl="0">
        <w:start w:val="1"/>
        <w:numFmt w:val="lowerLetter"/>
        <w:lvlText w:val="(%1)"/>
        <w:lvlJc w:val="left"/>
        <w:pPr>
          <w:ind w:left="3215" w:hanging="360"/>
        </w:pPr>
        <w:rPr>
          <w:rFonts w:ascii="Times New Roman" w:hAnsi="Times New Roman" w:cs="Times New Roman" w:hint="default"/>
        </w:rPr>
      </w:lvl>
    </w:lvlOverride>
  </w:num>
  <w:num w:numId="4">
    <w:abstractNumId w:val="2"/>
    <w:lvlOverride w:ilvl="1">
      <w:lvl w:ilvl="1">
        <w:start w:val="1"/>
        <w:numFmt w:val="lowerLetter"/>
        <w:lvlText w:val="(%2)"/>
        <w:lvlJc w:val="left"/>
        <w:pPr>
          <w:ind w:left="3935" w:hanging="360"/>
        </w:pPr>
        <w:rPr>
          <w:rFonts w:ascii="Times New Roman" w:hAnsi="Times New Roman" w:cs="Arial" w:hint="default"/>
          <w:b w:val="0"/>
          <w:i w:val="0"/>
          <w:caps w:val="0"/>
          <w:strike w:val="0"/>
          <w:dstrike w:val="0"/>
          <w:vanish w:val="0"/>
          <w:color w:val="000000"/>
          <w:sz w:val="24"/>
          <w:szCs w:val="24"/>
          <w:vertAlign w:val="baseline"/>
        </w:rPr>
      </w:lvl>
    </w:lvlOverride>
  </w:num>
  <w:num w:numId="5">
    <w:abstractNumId w:val="0"/>
    <w:lvlOverride w:ilvl="1">
      <w:lvl w:ilvl="1">
        <w:start w:val="1"/>
        <w:numFmt w:val="lowerLetter"/>
        <w:lvlText w:val="(%2)"/>
        <w:lvlJc w:val="left"/>
        <w:pPr>
          <w:tabs>
            <w:tab w:val="left" w:pos="2654"/>
          </w:tabs>
          <w:ind w:left="2654" w:hanging="360"/>
        </w:pPr>
        <w:rPr>
          <w:rFonts w:ascii="Times New Roman" w:hAnsi="Times New Roman" w:cs="Arial" w:hint="default"/>
          <w:b w:val="0"/>
          <w:i w:val="0"/>
          <w:caps w:val="0"/>
          <w:strike w:val="0"/>
          <w:dstrike w:val="0"/>
          <w:vanish w:val="0"/>
          <w:color w:val="000000"/>
          <w:sz w:val="24"/>
          <w:szCs w:val="24"/>
          <w:vertAlign w:val="baseline"/>
        </w:rPr>
      </w:lvl>
    </w:lvlOverride>
  </w:num>
  <w:num w:numId="6">
    <w:abstractNumId w:val="3"/>
    <w:lvlOverride w:ilvl="0">
      <w:lvl w:ilvl="0">
        <w:start w:val="1"/>
        <w:numFmt w:val="chineseCounting"/>
        <w:lvlText w:val="（%1）"/>
        <w:lvlJc w:val="left"/>
        <w:pPr>
          <w:ind w:left="3331" w:hanging="360"/>
        </w:pPr>
        <w:rPr>
          <w:rFonts w:cs="Times New Roman" w:hint="default"/>
          <w:sz w:val="20"/>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840"/>
    <w:rsid w:val="00263840"/>
    <w:rsid w:val="00E219D1"/>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6395B"/>
  <w15:chartTrackingRefBased/>
  <w15:docId w15:val="{648E0D6D-0D01-417F-918D-4AF2B7780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qFormat/>
    <w:rsid w:val="00263840"/>
    <w:pPr>
      <w:tabs>
        <w:tab w:val="left" w:pos="1247"/>
        <w:tab w:val="left" w:pos="1814"/>
        <w:tab w:val="left" w:pos="2381"/>
        <w:tab w:val="left" w:pos="2948"/>
        <w:tab w:val="left" w:pos="3515"/>
      </w:tabs>
      <w:spacing w:before="20" w:after="0" w:line="210" w:lineRule="exact"/>
      <w:ind w:left="475" w:hanging="475"/>
    </w:pPr>
    <w:rPr>
      <w:rFonts w:ascii="Times New Roman" w:eastAsia="SimSun" w:hAnsi="Times New Roman" w:cs="Times New Roman"/>
      <w:spacing w:val="5"/>
      <w:w w:val="104"/>
      <w:kern w:val="14"/>
      <w:sz w:val="18"/>
      <w:szCs w:val="20"/>
      <w:lang w:val="fr-FR" w:eastAsia="en-US"/>
    </w:rPr>
  </w:style>
  <w:style w:type="character" w:customStyle="1" w:styleId="FootnoteTextChar">
    <w:name w:val="Footnote Text Char"/>
    <w:basedOn w:val="DefaultParagraphFont"/>
    <w:link w:val="FootnoteText"/>
    <w:rsid w:val="00263840"/>
    <w:rPr>
      <w:rFonts w:ascii="Times New Roman" w:eastAsia="SimSun" w:hAnsi="Times New Roman" w:cs="Times New Roman"/>
      <w:spacing w:val="5"/>
      <w:w w:val="104"/>
      <w:kern w:val="14"/>
      <w:sz w:val="18"/>
      <w:szCs w:val="20"/>
      <w:lang w:val="fr-FR" w:eastAsia="en-US"/>
    </w:rPr>
  </w:style>
  <w:style w:type="character" w:styleId="FootnoteReference">
    <w:name w:val="footnote reference"/>
    <w:basedOn w:val="DefaultParagraphFont"/>
    <w:link w:val="BVIfnrCharCharCharChar"/>
    <w:qFormat/>
    <w:rsid w:val="00263840"/>
    <w:rPr>
      <w:rFonts w:ascii="Times New Roman" w:eastAsia="SimSun" w:hAnsi="Times New Roman"/>
      <w:color w:val="000000"/>
      <w:spacing w:val="-5"/>
      <w:w w:val="130"/>
      <w:position w:val="-4"/>
      <w:sz w:val="20"/>
      <w:szCs w:val="18"/>
      <w:vertAlign w:val="superscript"/>
    </w:rPr>
  </w:style>
  <w:style w:type="paragraph" w:customStyle="1" w:styleId="BVIfnrCharCharCharChar">
    <w:name w:val="BVI fnr Char Char Char Char"/>
    <w:basedOn w:val="Normal"/>
    <w:link w:val="FootnoteReference"/>
    <w:rsid w:val="00263840"/>
    <w:pPr>
      <w:spacing w:before="120" w:line="240" w:lineRule="exact"/>
      <w:jc w:val="both"/>
    </w:pPr>
    <w:rPr>
      <w:rFonts w:ascii="Times New Roman" w:eastAsia="SimSun" w:hAnsi="Times New Roman"/>
      <w:color w:val="000000"/>
      <w:spacing w:val="-5"/>
      <w:w w:val="130"/>
      <w:position w:val="-4"/>
      <w:sz w:val="20"/>
      <w:szCs w:val="18"/>
      <w:vertAlign w:val="superscript"/>
    </w:rPr>
  </w:style>
  <w:style w:type="paragraph" w:customStyle="1" w:styleId="NormalNonumber">
    <w:name w:val="Normal_No_number"/>
    <w:basedOn w:val="Normal"/>
    <w:link w:val="NormalNonumberChar"/>
    <w:qFormat/>
    <w:rsid w:val="00263840"/>
    <w:pPr>
      <w:tabs>
        <w:tab w:val="left" w:pos="1247"/>
        <w:tab w:val="left" w:pos="1814"/>
        <w:tab w:val="left" w:pos="2381"/>
        <w:tab w:val="left" w:pos="2948"/>
        <w:tab w:val="left" w:pos="3515"/>
        <w:tab w:val="left" w:pos="4082"/>
      </w:tabs>
      <w:spacing w:after="120"/>
      <w:ind w:left="1247"/>
    </w:pPr>
    <w:rPr>
      <w:rFonts w:ascii="Times New Roman" w:eastAsia="SimSun" w:hAnsi="Times New Roman" w:cs="Times New Roman"/>
      <w:sz w:val="20"/>
      <w:szCs w:val="20"/>
      <w:lang w:val="en-GB" w:eastAsia="en-US"/>
    </w:rPr>
  </w:style>
  <w:style w:type="paragraph" w:customStyle="1" w:styleId="CH1">
    <w:name w:val="CH1"/>
    <w:basedOn w:val="Normal"/>
    <w:next w:val="Normal"/>
    <w:qFormat/>
    <w:rsid w:val="00263840"/>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ascii="Times New Roman" w:eastAsia="SimSun" w:hAnsi="Times New Roman" w:cs="Times New Roman"/>
      <w:b/>
      <w:sz w:val="28"/>
      <w:szCs w:val="28"/>
      <w:lang w:val="en-GB" w:eastAsia="en-US"/>
    </w:rPr>
  </w:style>
  <w:style w:type="paragraph" w:customStyle="1" w:styleId="CH3">
    <w:name w:val="CH3"/>
    <w:basedOn w:val="Normal"/>
    <w:next w:val="Normal"/>
    <w:link w:val="CH3Char"/>
    <w:rsid w:val="00263840"/>
    <w:pPr>
      <w:keepNext/>
      <w:keepLines/>
      <w:tabs>
        <w:tab w:val="right" w:pos="851"/>
        <w:tab w:val="left" w:pos="1247"/>
        <w:tab w:val="left" w:pos="1814"/>
        <w:tab w:val="left" w:pos="2381"/>
        <w:tab w:val="left" w:pos="2948"/>
        <w:tab w:val="left" w:pos="3515"/>
        <w:tab w:val="left" w:pos="4082"/>
      </w:tabs>
      <w:suppressAutoHyphens/>
      <w:spacing w:after="120"/>
      <w:ind w:left="1247" w:right="284" w:hanging="1247"/>
    </w:pPr>
    <w:rPr>
      <w:rFonts w:ascii="Times New Roman" w:eastAsia="SimSun" w:hAnsi="Times New Roman" w:cs="Times New Roman"/>
      <w:b/>
      <w:sz w:val="20"/>
      <w:szCs w:val="20"/>
      <w:lang w:val="en-GB" w:eastAsia="en-US"/>
    </w:rPr>
  </w:style>
  <w:style w:type="paragraph" w:customStyle="1" w:styleId="Normal-pool">
    <w:name w:val="Normal-pool"/>
    <w:link w:val="Normal-poolChar"/>
    <w:qFormat/>
    <w:rsid w:val="00263840"/>
    <w:pPr>
      <w:tabs>
        <w:tab w:val="left" w:pos="1247"/>
        <w:tab w:val="left" w:pos="1814"/>
        <w:tab w:val="left" w:pos="2381"/>
        <w:tab w:val="left" w:pos="2948"/>
        <w:tab w:val="left" w:pos="3515"/>
        <w:tab w:val="left" w:pos="4082"/>
      </w:tabs>
    </w:pPr>
    <w:rPr>
      <w:rFonts w:ascii="Times New Roman" w:eastAsia="SimSun" w:hAnsi="Times New Roman" w:cs="Times New Roman"/>
      <w:sz w:val="20"/>
      <w:szCs w:val="20"/>
      <w:lang w:val="en-GB" w:eastAsia="en-US"/>
    </w:rPr>
  </w:style>
  <w:style w:type="character" w:customStyle="1" w:styleId="Normal-poolChar">
    <w:name w:val="Normal-pool Char"/>
    <w:link w:val="Normal-pool"/>
    <w:rsid w:val="00263840"/>
    <w:rPr>
      <w:rFonts w:ascii="Times New Roman" w:eastAsia="SimSun" w:hAnsi="Times New Roman" w:cs="Times New Roman"/>
      <w:sz w:val="20"/>
      <w:szCs w:val="20"/>
      <w:lang w:val="en-GB" w:eastAsia="en-US"/>
    </w:rPr>
  </w:style>
  <w:style w:type="character" w:customStyle="1" w:styleId="NormalNonumberChar">
    <w:name w:val="Normal_No_number Char"/>
    <w:link w:val="NormalNonumber"/>
    <w:qFormat/>
    <w:locked/>
    <w:rsid w:val="00263840"/>
    <w:rPr>
      <w:rFonts w:ascii="Times New Roman" w:eastAsia="SimSun" w:hAnsi="Times New Roman" w:cs="Times New Roman"/>
      <w:sz w:val="20"/>
      <w:szCs w:val="20"/>
      <w:lang w:val="en-GB" w:eastAsia="en-US"/>
    </w:rPr>
  </w:style>
  <w:style w:type="character" w:customStyle="1" w:styleId="CH3Char">
    <w:name w:val="CH3 Char"/>
    <w:link w:val="CH3"/>
    <w:rsid w:val="00263840"/>
    <w:rPr>
      <w:rFonts w:ascii="Times New Roman" w:eastAsia="SimSun" w:hAnsi="Times New Roman" w:cs="Times New Roman"/>
      <w:b/>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389</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2020-01-30T16:36:00Z</dcterms:created>
  <dcterms:modified xsi:type="dcterms:W3CDTF">2020-01-30T16:37:00Z</dcterms:modified>
</cp:coreProperties>
</file>