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C4D6F0" w14:textId="77777777" w:rsidR="007F50D0" w:rsidRPr="00753532" w:rsidRDefault="007F50D0" w:rsidP="007F50D0">
      <w:pPr>
        <w:spacing w:after="240"/>
        <w:ind w:left="1247"/>
        <w:rPr>
          <w:b/>
          <w:bCs/>
          <w:sz w:val="28"/>
          <w:szCs w:val="28"/>
        </w:rPr>
      </w:pPr>
      <w:r w:rsidRPr="00753532">
        <w:rPr>
          <w:b/>
          <w:bCs/>
          <w:sz w:val="28"/>
          <w:szCs w:val="28"/>
        </w:rPr>
        <w:t xml:space="preserve">БК-14/18: </w:t>
      </w:r>
      <w:bookmarkStart w:id="0" w:name="_Hlk23753139"/>
      <w:r w:rsidRPr="00753532">
        <w:rPr>
          <w:b/>
          <w:bCs/>
          <w:sz w:val="28"/>
          <w:szCs w:val="28"/>
        </w:rPr>
        <w:t>Техническая помощь</w:t>
      </w:r>
      <w:bookmarkEnd w:id="0"/>
    </w:p>
    <w:p w14:paraId="69767F97" w14:textId="77777777" w:rsidR="007F50D0" w:rsidRPr="00753532" w:rsidRDefault="007F50D0" w:rsidP="007F50D0">
      <w:pPr>
        <w:ind w:left="1247"/>
        <w:jc w:val="center"/>
        <w:rPr>
          <w:b/>
          <w:bCs/>
        </w:rPr>
      </w:pPr>
      <w:r w:rsidRPr="00753532">
        <w:rPr>
          <w:b/>
          <w:bCs/>
        </w:rPr>
        <w:t>I</w:t>
      </w:r>
    </w:p>
    <w:p w14:paraId="0209ABDC" w14:textId="77777777" w:rsidR="007F50D0" w:rsidRPr="00753532" w:rsidRDefault="007F50D0" w:rsidP="007F50D0">
      <w:pPr>
        <w:ind w:left="1247"/>
        <w:jc w:val="center"/>
        <w:rPr>
          <w:b/>
          <w:bCs/>
        </w:rPr>
      </w:pPr>
      <w:r w:rsidRPr="00753532">
        <w:rPr>
          <w:b/>
          <w:bCs/>
        </w:rPr>
        <w:t>Техническая помощь</w:t>
      </w:r>
    </w:p>
    <w:p w14:paraId="4812CEE5" w14:textId="77777777" w:rsidR="007F50D0" w:rsidRPr="00A053E1" w:rsidRDefault="007F50D0" w:rsidP="007F50D0">
      <w:pPr>
        <w:ind w:left="1247" w:firstLine="624"/>
      </w:pPr>
      <w:r w:rsidRPr="00753532">
        <w:rPr>
          <w:i/>
          <w:iCs/>
        </w:rPr>
        <w:t>Конференция Сторон</w:t>
      </w:r>
      <w:r>
        <w:t>:</w:t>
      </w:r>
    </w:p>
    <w:p w14:paraId="1497F4F9" w14:textId="77777777" w:rsidR="007F50D0" w:rsidRPr="00A053E1" w:rsidRDefault="007F50D0" w:rsidP="007F50D0">
      <w:pPr>
        <w:ind w:left="1247" w:firstLine="624"/>
      </w:pPr>
      <w:r w:rsidRPr="00116095">
        <w:t>1.</w:t>
      </w:r>
      <w:r>
        <w:tab/>
      </w:r>
      <w:r w:rsidRPr="00116095">
        <w:rPr>
          <w:i/>
          <w:iCs/>
        </w:rPr>
        <w:t>принимает к сведению</w:t>
      </w:r>
      <w:r w:rsidRPr="00A053E1">
        <w:t xml:space="preserve"> доклад об осуществлении плана оказания технической помощи на период 2018-2021 годов в двухгодичном периоде 2018-2019 годов</w:t>
      </w:r>
      <w:r w:rsidRPr="00116095">
        <w:rPr>
          <w:vertAlign w:val="superscript"/>
        </w:rPr>
        <w:footnoteReference w:id="1"/>
      </w:r>
      <w:r w:rsidRPr="00A053E1">
        <w:t xml:space="preserve"> и работу, проведенную по вопросам мониторинга и оценки; </w:t>
      </w:r>
    </w:p>
    <w:p w14:paraId="249DAD68" w14:textId="77777777" w:rsidR="007F50D0" w:rsidRPr="00A053E1" w:rsidRDefault="007F50D0" w:rsidP="007F50D0">
      <w:pPr>
        <w:ind w:left="1247" w:firstLine="624"/>
      </w:pPr>
      <w:r w:rsidRPr="00116095">
        <w:t>2.</w:t>
      </w:r>
      <w:r>
        <w:tab/>
      </w:r>
      <w:r w:rsidRPr="00116095">
        <w:rPr>
          <w:i/>
          <w:iCs/>
        </w:rPr>
        <w:t>предлагает</w:t>
      </w:r>
      <w:r w:rsidRPr="00A053E1">
        <w:t xml:space="preserve"> Сторонам, являющимся развивающимися странами, и Сторонам с переходной экономикой представить в секретариат до 31 марта 2020 года информацию о своих потребностях в технической помощи и передаче технологий в соответствии с положениями Базельской конвенции о контроле за трансграничной перевозкой опасных отходов и их удалением;</w:t>
      </w:r>
    </w:p>
    <w:p w14:paraId="5012240E" w14:textId="77777777" w:rsidR="007F50D0" w:rsidRPr="00A053E1" w:rsidRDefault="007F50D0" w:rsidP="007F50D0">
      <w:pPr>
        <w:ind w:left="1247" w:firstLine="624"/>
      </w:pPr>
      <w:r w:rsidRPr="00116095">
        <w:t>3.</w:t>
      </w:r>
      <w:r>
        <w:tab/>
      </w:r>
      <w:r w:rsidRPr="00116095">
        <w:rPr>
          <w:i/>
          <w:iCs/>
        </w:rPr>
        <w:t>предлагает</w:t>
      </w:r>
      <w:r w:rsidRPr="00A053E1">
        <w:t xml:space="preserve"> Сторонам, являющимся развитыми странами, и другим субъектам, располагающим соответствующими возможностями, представить в секретариат до 31 марта 2020 года информацию о технической помощи и технологиях, которыми они располагают, для передачи в соответствии с положениями Базельской конвенции Сторонам, являющимся развивающимися странами, и Сторонам, являющимся странами с переходной экономикой;</w:t>
      </w:r>
      <w:bookmarkStart w:id="1" w:name="_Hlk518639189"/>
      <w:bookmarkEnd w:id="1"/>
    </w:p>
    <w:p w14:paraId="62FE0C8B" w14:textId="77777777" w:rsidR="007F50D0" w:rsidRPr="00A053E1" w:rsidRDefault="007F50D0" w:rsidP="007F50D0">
      <w:pPr>
        <w:ind w:left="1247" w:firstLine="624"/>
      </w:pPr>
      <w:r w:rsidRPr="00116095">
        <w:t>4.</w:t>
      </w:r>
      <w:r>
        <w:tab/>
      </w:r>
      <w:r w:rsidRPr="00116095">
        <w:rPr>
          <w:i/>
          <w:iCs/>
        </w:rPr>
        <w:t>поручает</w:t>
      </w:r>
      <w:r w:rsidRPr="00A053E1">
        <w:t xml:space="preserve"> секретариату продолжать принимать соответствующую информацию о технической помощи для осуществления Базельской конвенции, включая имеющуюся в режиме онлайн, представленную Сторонами или иными заинтересованными субъектами или поступающую иным образом, например, информацию, касающуюся механизма финансирования Стокгольмской конвенции</w:t>
      </w:r>
      <w:r>
        <w:t>,</w:t>
      </w:r>
      <w:r w:rsidRPr="00A053E1">
        <w:t xml:space="preserve"> </w:t>
      </w:r>
      <w:r>
        <w:t>в</w:t>
      </w:r>
      <w:r w:rsidRPr="00A053E1">
        <w:t xml:space="preserve"> базу данных, о которой говорится в решениях</w:t>
      </w:r>
      <w:r>
        <w:t> </w:t>
      </w:r>
      <w:r w:rsidRPr="00A053E1">
        <w:t>БК-12/9, РК-7/7 и СК-7/16;</w:t>
      </w:r>
    </w:p>
    <w:p w14:paraId="47341A12" w14:textId="77777777" w:rsidR="007F50D0" w:rsidRPr="00A053E1" w:rsidRDefault="007F50D0" w:rsidP="007F50D0">
      <w:pPr>
        <w:ind w:left="1247" w:firstLine="624"/>
      </w:pPr>
      <w:r w:rsidRPr="00116095">
        <w:t>5.</w:t>
      </w:r>
      <w:r>
        <w:tab/>
      </w:r>
      <w:r w:rsidRPr="00116095">
        <w:rPr>
          <w:i/>
          <w:iCs/>
        </w:rPr>
        <w:t>отмечает</w:t>
      </w:r>
      <w:r w:rsidRPr="00A053E1">
        <w:t>, что план оказания технической помощи для осуществления Базельской конвенции,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Стокгольмской конвенции о стойких органических загрязнителях на период 2018-2021 годов</w:t>
      </w:r>
      <w:r w:rsidRPr="00116095">
        <w:rPr>
          <w:vertAlign w:val="superscript"/>
        </w:rPr>
        <w:footnoteReference w:id="2"/>
      </w:r>
      <w:r w:rsidRPr="00A053E1">
        <w:t xml:space="preserve"> предоставляет Сторонам возможности для подготовки кадров и создания потенциала; </w:t>
      </w:r>
    </w:p>
    <w:p w14:paraId="34D8FBC2" w14:textId="77777777" w:rsidR="007F50D0" w:rsidRPr="00A053E1" w:rsidRDefault="007F50D0" w:rsidP="007F50D0">
      <w:pPr>
        <w:ind w:left="1247" w:firstLine="624"/>
      </w:pPr>
      <w:r w:rsidRPr="00116095">
        <w:t>6.</w:t>
      </w:r>
      <w:r>
        <w:tab/>
      </w:r>
      <w:r w:rsidRPr="00116095">
        <w:rPr>
          <w:i/>
          <w:iCs/>
        </w:rPr>
        <w:t>призывает</w:t>
      </w:r>
      <w:r w:rsidRPr="00A053E1">
        <w:t xml:space="preserve"> Стороны, Программу Организации Объединенных Наций по окружающей среде, Продовольственную и сельскохозяйственную организацию Объединенных Наций, Глобальный экологический фонд и Специальную программу для оказания поддержки деятельности по укреплению институционального потенциала на национальном уровне в интересах осуществления Базельской, Роттердамской и Стокгольмской конвенций, Минаматской конвенции и Стратегического подхода к международному регулированию химических веществ, в соответствии с их мандатами и с учетом приоритетов, которые были установлены, продолжать поддерживать план оказания технической помощи для осуществления Базельской, Роттердамской и Стокгольмской конвенций на период 2018</w:t>
      </w:r>
      <w:r>
        <w:noBreakHyphen/>
      </w:r>
      <w:r w:rsidRPr="00A053E1">
        <w:t>2021</w:t>
      </w:r>
      <w:r>
        <w:rPr>
          <w:lang w:val="en-GB"/>
        </w:rPr>
        <w:t> </w:t>
      </w:r>
      <w:r w:rsidRPr="00A053E1">
        <w:t>годов;</w:t>
      </w:r>
    </w:p>
    <w:p w14:paraId="033F0571" w14:textId="77777777" w:rsidR="007F50D0" w:rsidRPr="00A053E1" w:rsidRDefault="007F50D0" w:rsidP="007F50D0">
      <w:pPr>
        <w:ind w:left="1247" w:firstLine="624"/>
      </w:pPr>
      <w:r w:rsidRPr="00D629EE">
        <w:t>7.</w:t>
      </w:r>
      <w:r>
        <w:tab/>
      </w:r>
      <w:r w:rsidRPr="00D629EE">
        <w:rPr>
          <w:i/>
          <w:iCs/>
        </w:rPr>
        <w:t>призывает</w:t>
      </w:r>
      <w:r w:rsidRPr="00A053E1">
        <w:t xml:space="preserve"> соответствующие Стороны в соответствии с</w:t>
      </w:r>
      <w:r>
        <w:t>о</w:t>
      </w:r>
      <w:r w:rsidRPr="00A053E1">
        <w:t xml:space="preserve"> статьей 10 Базельской конвенции, статьей 16 Роттердамской конвенции и статьей 12 Стокгольмской конвенции и предлагает другим субъектам, которые в состоянии это сделать, оказывать поддержку выполнению плана технической помощи для осуществления Базельской, Роттердамской и Стокгольмской конвенций на период 2018-2021 годов;</w:t>
      </w:r>
    </w:p>
    <w:p w14:paraId="23C069DD" w14:textId="77777777" w:rsidR="007F50D0" w:rsidRPr="00A053E1" w:rsidRDefault="007F50D0" w:rsidP="007F50D0">
      <w:pPr>
        <w:ind w:left="1247" w:firstLine="624"/>
      </w:pPr>
      <w:r w:rsidRPr="00D629EE">
        <w:t>8.</w:t>
      </w:r>
      <w:r w:rsidRPr="00D629EE">
        <w:tab/>
      </w:r>
      <w:r w:rsidRPr="00FE7600">
        <w:rPr>
          <w:i/>
          <w:iCs/>
        </w:rPr>
        <w:t>поручает</w:t>
      </w:r>
      <w:r w:rsidRPr="00A053E1">
        <w:t xml:space="preserve"> секретариату при условии наличия ресурсов:</w:t>
      </w:r>
    </w:p>
    <w:p w14:paraId="27AA0467" w14:textId="77777777" w:rsidR="007F50D0" w:rsidRPr="00A053E1" w:rsidRDefault="007F50D0" w:rsidP="007F50D0">
      <w:pPr>
        <w:ind w:left="1247" w:firstLine="624"/>
      </w:pPr>
      <w:r>
        <w:rPr>
          <w:lang w:val="en-GB"/>
        </w:rPr>
        <w:lastRenderedPageBreak/>
        <w:t>a</w:t>
      </w:r>
      <w:r w:rsidRPr="00D629EE">
        <w:t>)</w:t>
      </w:r>
      <w:r>
        <w:tab/>
      </w:r>
      <w:r w:rsidRPr="00A053E1">
        <w:t>продолжать осуществление плана оказания технической помощи на период 2018</w:t>
      </w:r>
      <w:r>
        <w:noBreakHyphen/>
      </w:r>
      <w:r w:rsidRPr="00A053E1">
        <w:t>2021 годов в сотрудничестве с соответствующими субъектами;</w:t>
      </w:r>
    </w:p>
    <w:p w14:paraId="4077A7FA" w14:textId="77777777" w:rsidR="007F50D0" w:rsidRPr="00A053E1" w:rsidRDefault="007F50D0" w:rsidP="007F50D0">
      <w:pPr>
        <w:ind w:left="1247" w:firstLine="624"/>
      </w:pPr>
      <w:r>
        <w:rPr>
          <w:lang w:val="en-GB"/>
        </w:rPr>
        <w:t>b</w:t>
      </w:r>
      <w:r w:rsidRPr="00D629EE">
        <w:t>)</w:t>
      </w:r>
      <w:r>
        <w:tab/>
      </w:r>
      <w:r w:rsidRPr="00A053E1">
        <w:t>подготовить онлайновый опрос для получения информации от Сторон в соответствии с пунктами 2, 3 и 4 настоящего решения, распространить такую информацию на веб-сайтах конвенций и подготовить доклад об оценке информации о потребностях Сторон, являющихся развивающимися странами, и Сторон с переходной экономикой в технической помощи и передаче технологий на основе информации, представленной Сторонами;</w:t>
      </w:r>
    </w:p>
    <w:p w14:paraId="49740360" w14:textId="77777777" w:rsidR="007F50D0" w:rsidRPr="00A053E1" w:rsidRDefault="007F50D0" w:rsidP="007F50D0">
      <w:pPr>
        <w:ind w:left="1247" w:firstLine="624"/>
      </w:pPr>
      <w:r>
        <w:rPr>
          <w:lang w:val="en-GB"/>
        </w:rPr>
        <w:t>c</w:t>
      </w:r>
      <w:r w:rsidRPr="00D629EE">
        <w:t>)</w:t>
      </w:r>
      <w:r>
        <w:tab/>
      </w:r>
      <w:r w:rsidRPr="00A053E1">
        <w:t>продолжать включать информацию о мониторинге и оценке проектов, осуществляемых в рамках плана оказания технической помощи на период 2018-2021 годов, в доклад, испрошенный в пункте 10 настоящего решения;</w:t>
      </w:r>
    </w:p>
    <w:p w14:paraId="02B266C0" w14:textId="77777777" w:rsidR="007F50D0" w:rsidRPr="00A053E1" w:rsidRDefault="007F50D0" w:rsidP="007F50D0">
      <w:pPr>
        <w:ind w:left="1247" w:firstLine="624"/>
      </w:pPr>
      <w:r>
        <w:rPr>
          <w:lang w:val="en-GB"/>
        </w:rPr>
        <w:t>d</w:t>
      </w:r>
      <w:r w:rsidRPr="00A82660">
        <w:t>)</w:t>
      </w:r>
      <w:r>
        <w:tab/>
      </w:r>
      <w:r w:rsidRPr="00A053E1">
        <w:t xml:space="preserve">разработать план оказания технической помощи на период 2022-2025 годов с учетом докладов, о которых говорится в подпунктах 8 b) и c) настоящего решения, и представить его для рассмотрения Конференцией Сторон на ее следующем совещании; </w:t>
      </w:r>
    </w:p>
    <w:p w14:paraId="111C844F" w14:textId="77777777" w:rsidR="007F50D0" w:rsidRPr="00A053E1" w:rsidRDefault="007F50D0" w:rsidP="007F50D0">
      <w:pPr>
        <w:ind w:left="1247" w:firstLine="624"/>
      </w:pPr>
      <w:r w:rsidRPr="00A82660">
        <w:t>9.</w:t>
      </w:r>
      <w:r>
        <w:tab/>
      </w:r>
      <w:r w:rsidRPr="00A82660">
        <w:rPr>
          <w:i/>
          <w:iCs/>
        </w:rPr>
        <w:t>подчеркивает</w:t>
      </w:r>
      <w:r w:rsidRPr="00A053E1">
        <w:t xml:space="preserve"> ключевую роль региональных центров в соответствии с положениями Базельской и Стокгольмской конвенций, а также региональных, субрегиональных и страновых отделений Продовольственной и сельскохозяйственной организации Объединенных Наций, Программы Организации Объединенных Наций по окружающей среде и других организаций, участвующих в Межорганизационной программе по рациональному регулированию химических веществ, в оказании по запросу технической помощи на региональном уровне для Базельской, Роттердамской и Стокгольмской конвенций и в содействии передаче технологии для Сторон, имеющих право на ее получение; </w:t>
      </w:r>
    </w:p>
    <w:p w14:paraId="0E0C72CB" w14:textId="77777777" w:rsidR="007F50D0" w:rsidRPr="00A053E1" w:rsidRDefault="007F50D0" w:rsidP="007F50D0">
      <w:pPr>
        <w:ind w:left="1247" w:firstLine="624"/>
      </w:pPr>
      <w:r w:rsidRPr="00A82660">
        <w:t>10.</w:t>
      </w:r>
      <w:r w:rsidRPr="00A82660">
        <w:tab/>
      </w:r>
      <w:r w:rsidRPr="00A82660">
        <w:rPr>
          <w:i/>
          <w:iCs/>
        </w:rPr>
        <w:t>поручает</w:t>
      </w:r>
      <w:r w:rsidRPr="00A053E1">
        <w:t xml:space="preserve"> секретариату представить Конференции Сторон на ее следующем совещании доклад о выполнении настоящего решения, в том числе – о дальнейшем и эффективном использовании базы данных для сбора соответствующей информации</w:t>
      </w:r>
      <w:r>
        <w:t>;</w:t>
      </w:r>
    </w:p>
    <w:p w14:paraId="0E9C80AF" w14:textId="77777777" w:rsidR="007F50D0" w:rsidRPr="00A82660" w:rsidRDefault="007F50D0" w:rsidP="007F50D0">
      <w:pPr>
        <w:ind w:left="1247"/>
        <w:jc w:val="center"/>
        <w:rPr>
          <w:b/>
          <w:bCs/>
        </w:rPr>
      </w:pPr>
      <w:r w:rsidRPr="00A82660">
        <w:rPr>
          <w:b/>
          <w:bCs/>
        </w:rPr>
        <w:t>II</w:t>
      </w:r>
    </w:p>
    <w:p w14:paraId="25017020" w14:textId="77777777" w:rsidR="007F50D0" w:rsidRPr="00A82660" w:rsidRDefault="007F50D0" w:rsidP="007F50D0">
      <w:pPr>
        <w:ind w:left="1247"/>
        <w:jc w:val="center"/>
        <w:rPr>
          <w:b/>
          <w:bCs/>
        </w:rPr>
      </w:pPr>
      <w:r w:rsidRPr="00A82660">
        <w:rPr>
          <w:b/>
          <w:bCs/>
        </w:rPr>
        <w:t>Региональные и координационные центры Базельской конвенции</w:t>
      </w:r>
    </w:p>
    <w:p w14:paraId="43373818" w14:textId="77777777" w:rsidR="007F50D0" w:rsidRPr="00A053E1" w:rsidRDefault="007F50D0" w:rsidP="007F50D0">
      <w:pPr>
        <w:ind w:left="1247" w:firstLine="624"/>
      </w:pPr>
      <w:r w:rsidRPr="00A82660">
        <w:t>11.</w:t>
      </w:r>
      <w:r w:rsidRPr="00A82660">
        <w:tab/>
      </w:r>
      <w:r w:rsidRPr="00A82660">
        <w:rPr>
          <w:i/>
          <w:iCs/>
        </w:rPr>
        <w:t>подчеркивает</w:t>
      </w:r>
      <w:r w:rsidRPr="00A053E1">
        <w:t xml:space="preserve"> роль региональных и координационных центров в активизации предоставления технической помощи для создания потенциала с целью оказания поддержки усилиям на национальном уровне развивающихся стран и стран с переходной экономикой для осуществления положений конвенций по химическим веществам и отходам в соответствии с их основными функциями;</w:t>
      </w:r>
    </w:p>
    <w:p w14:paraId="386FBA99" w14:textId="77777777" w:rsidR="007F50D0" w:rsidRPr="00A053E1" w:rsidRDefault="007F50D0" w:rsidP="007F50D0">
      <w:pPr>
        <w:ind w:left="1247" w:firstLine="624"/>
      </w:pPr>
      <w:r w:rsidRPr="00A82660">
        <w:t>12.</w:t>
      </w:r>
      <w:r w:rsidRPr="00A82660">
        <w:tab/>
      </w:r>
      <w:r w:rsidRPr="00A82660">
        <w:rPr>
          <w:i/>
          <w:iCs/>
        </w:rPr>
        <w:t>подчеркивает также</w:t>
      </w:r>
      <w:r w:rsidRPr="00A053E1">
        <w:t xml:space="preserve"> роль региональных и координационных центров в содействии передаче технологий, имеющей отношение к осуществлению Базельской конвенции, и предлагает им сотрудничать и осуществлять координацию друг с другом и с соответствующими партнерами в тех областях экспертных знаний, в которых они способны оказать помощь;</w:t>
      </w:r>
    </w:p>
    <w:p w14:paraId="31565D2B" w14:textId="77777777" w:rsidR="007F50D0" w:rsidRPr="005C7993" w:rsidRDefault="007F50D0" w:rsidP="007F50D0">
      <w:pPr>
        <w:ind w:left="1247" w:firstLine="624"/>
      </w:pPr>
      <w:r w:rsidRPr="005C7993">
        <w:t>13.</w:t>
      </w:r>
      <w:r w:rsidRPr="005C7993">
        <w:tab/>
      </w:r>
      <w:r w:rsidRPr="00A82660">
        <w:rPr>
          <w:i/>
          <w:iCs/>
        </w:rPr>
        <w:t>принимает</w:t>
      </w:r>
      <w:r w:rsidRPr="005C7993">
        <w:rPr>
          <w:i/>
          <w:iCs/>
        </w:rPr>
        <w:t xml:space="preserve"> </w:t>
      </w:r>
      <w:r w:rsidRPr="00A82660">
        <w:rPr>
          <w:i/>
          <w:iCs/>
        </w:rPr>
        <w:t>к</w:t>
      </w:r>
      <w:r w:rsidRPr="005C7993">
        <w:rPr>
          <w:i/>
          <w:iCs/>
        </w:rPr>
        <w:t xml:space="preserve"> </w:t>
      </w:r>
      <w:r w:rsidRPr="00A82660">
        <w:rPr>
          <w:i/>
          <w:iCs/>
        </w:rPr>
        <w:t>сведению</w:t>
      </w:r>
      <w:r w:rsidRPr="005C7993">
        <w:t>:</w:t>
      </w:r>
    </w:p>
    <w:p w14:paraId="59410F70" w14:textId="77777777" w:rsidR="007F50D0" w:rsidRPr="00305D82" w:rsidRDefault="007F50D0" w:rsidP="007F50D0">
      <w:pPr>
        <w:ind w:left="1247" w:firstLine="624"/>
      </w:pPr>
      <w:r>
        <w:rPr>
          <w:lang w:val="en-GB"/>
        </w:rPr>
        <w:t>a</w:t>
      </w:r>
      <w:r w:rsidRPr="00305D82">
        <w:t>)</w:t>
      </w:r>
      <w:r w:rsidRPr="00305D82">
        <w:tab/>
      </w:r>
      <w:r>
        <w:t>доклады</w:t>
      </w:r>
      <w:r w:rsidRPr="00305D82">
        <w:t xml:space="preserve"> </w:t>
      </w:r>
      <w:r>
        <w:t>о</w:t>
      </w:r>
      <w:r w:rsidRPr="00305D82">
        <w:t xml:space="preserve"> </w:t>
      </w:r>
      <w:r>
        <w:t>мероприятиях</w:t>
      </w:r>
      <w:r w:rsidRPr="00305D82">
        <w:t xml:space="preserve"> </w:t>
      </w:r>
      <w:r>
        <w:t>за</w:t>
      </w:r>
      <w:r w:rsidRPr="00305D82">
        <w:t xml:space="preserve"> </w:t>
      </w:r>
      <w:r>
        <w:t>период</w:t>
      </w:r>
      <w:r w:rsidRPr="00305D82">
        <w:t xml:space="preserve"> </w:t>
      </w:r>
      <w:r>
        <w:t>с</w:t>
      </w:r>
      <w:r w:rsidRPr="00305D82">
        <w:t xml:space="preserve"> </w:t>
      </w:r>
      <w:r>
        <w:t>января</w:t>
      </w:r>
      <w:r w:rsidRPr="00305D82">
        <w:t xml:space="preserve"> 2017 </w:t>
      </w:r>
      <w:r>
        <w:t>года</w:t>
      </w:r>
      <w:r w:rsidRPr="00305D82">
        <w:t xml:space="preserve"> </w:t>
      </w:r>
      <w:r>
        <w:t>по</w:t>
      </w:r>
      <w:r w:rsidRPr="00305D82">
        <w:t xml:space="preserve"> </w:t>
      </w:r>
      <w:r>
        <w:t>декабрь</w:t>
      </w:r>
      <w:r w:rsidRPr="00305D82">
        <w:t xml:space="preserve"> 2018 </w:t>
      </w:r>
      <w:r>
        <w:t>года</w:t>
      </w:r>
      <w:r w:rsidRPr="00752931">
        <w:rPr>
          <w:vertAlign w:val="superscript"/>
        </w:rPr>
        <w:footnoteReference w:id="3"/>
      </w:r>
      <w:r w:rsidRPr="00305D82">
        <w:t xml:space="preserve">, </w:t>
      </w:r>
      <w:r>
        <w:t>представленные</w:t>
      </w:r>
      <w:r w:rsidRPr="00305D82">
        <w:t xml:space="preserve"> </w:t>
      </w:r>
      <w:r>
        <w:t>региональными</w:t>
      </w:r>
      <w:r w:rsidRPr="00305D82">
        <w:t xml:space="preserve"> </w:t>
      </w:r>
      <w:r>
        <w:t>и</w:t>
      </w:r>
      <w:r w:rsidRPr="00305D82">
        <w:t xml:space="preserve"> </w:t>
      </w:r>
      <w:r>
        <w:t>координационными</w:t>
      </w:r>
      <w:r w:rsidRPr="00305D82">
        <w:t xml:space="preserve"> </w:t>
      </w:r>
      <w:r>
        <w:t>центрами</w:t>
      </w:r>
      <w:r w:rsidRPr="00305D82">
        <w:t xml:space="preserve"> </w:t>
      </w:r>
      <w:r>
        <w:t>Базельской конвенции</w:t>
      </w:r>
      <w:r w:rsidRPr="00305D82">
        <w:t>;</w:t>
      </w:r>
    </w:p>
    <w:p w14:paraId="2FFA2D35" w14:textId="77777777" w:rsidR="007F50D0" w:rsidRPr="00A053E1" w:rsidRDefault="007F50D0" w:rsidP="007F50D0">
      <w:pPr>
        <w:ind w:left="1247" w:firstLine="624"/>
      </w:pPr>
      <w:r>
        <w:rPr>
          <w:lang w:val="en-GB"/>
        </w:rPr>
        <w:t>b</w:t>
      </w:r>
      <w:r w:rsidRPr="00752931">
        <w:t>)</w:t>
      </w:r>
      <w:r w:rsidRPr="00752931">
        <w:tab/>
      </w:r>
      <w:r w:rsidRPr="00A053E1">
        <w:t>доклад о деятельности региональных и координационных центров</w:t>
      </w:r>
      <w:r w:rsidRPr="00752931">
        <w:rPr>
          <w:vertAlign w:val="superscript"/>
        </w:rPr>
        <w:footnoteReference w:id="4"/>
      </w:r>
      <w:r w:rsidRPr="00A053E1">
        <w:t>;</w:t>
      </w:r>
    </w:p>
    <w:p w14:paraId="2BA504D9" w14:textId="77777777" w:rsidR="007F50D0" w:rsidRPr="00A053E1" w:rsidRDefault="007F50D0" w:rsidP="007F50D0">
      <w:pPr>
        <w:ind w:left="1247" w:firstLine="624"/>
      </w:pPr>
      <w:r>
        <w:rPr>
          <w:lang w:val="en-GB"/>
        </w:rPr>
        <w:t>c</w:t>
      </w:r>
      <w:r w:rsidRPr="00752931">
        <w:t>)</w:t>
      </w:r>
      <w:r>
        <w:tab/>
      </w:r>
      <w:r w:rsidRPr="00A053E1">
        <w:t>подготовленный секретариатом полный текст проекта доклада об оценке эффективности работы и устойчивости функционирования 13 региональных и координационных центров Базельской конвенции</w:t>
      </w:r>
      <w:r w:rsidRPr="00752931">
        <w:rPr>
          <w:vertAlign w:val="superscript"/>
        </w:rPr>
        <w:footnoteReference w:id="5"/>
      </w:r>
      <w:r w:rsidRPr="00A053E1">
        <w:t xml:space="preserve"> и резюме проекта доклада об оценке</w:t>
      </w:r>
      <w:r w:rsidRPr="00752931">
        <w:rPr>
          <w:vertAlign w:val="superscript"/>
        </w:rPr>
        <w:footnoteReference w:id="6"/>
      </w:r>
      <w:r w:rsidRPr="00A053E1">
        <w:t xml:space="preserve">; </w:t>
      </w:r>
    </w:p>
    <w:p w14:paraId="74B7D451" w14:textId="77777777" w:rsidR="007F50D0" w:rsidRPr="00A053E1" w:rsidRDefault="007F50D0" w:rsidP="007F50D0">
      <w:pPr>
        <w:ind w:left="1247" w:firstLine="624"/>
      </w:pPr>
      <w:r w:rsidRPr="00752931">
        <w:lastRenderedPageBreak/>
        <w:t>14.</w:t>
      </w:r>
      <w:r w:rsidRPr="00752931">
        <w:tab/>
      </w:r>
      <w:r w:rsidRPr="00752931">
        <w:rPr>
          <w:i/>
          <w:iCs/>
        </w:rPr>
        <w:t>принимает к сведению также</w:t>
      </w:r>
      <w:r w:rsidRPr="00A053E1">
        <w:t xml:space="preserve"> работу, проведенную региональными и координационными центрами Базельской конвенции в отношении последующего партнерства в рамках Партнерства по принятию мер в отношении компьютерного оборудования;</w:t>
      </w:r>
    </w:p>
    <w:p w14:paraId="4B591F50" w14:textId="77777777" w:rsidR="007F50D0" w:rsidRPr="00A053E1" w:rsidRDefault="007F50D0" w:rsidP="007F50D0">
      <w:pPr>
        <w:ind w:left="1247" w:firstLine="624"/>
      </w:pPr>
      <w:r w:rsidRPr="00D7297A">
        <w:t>15.</w:t>
      </w:r>
      <w:r w:rsidRPr="00D7297A">
        <w:tab/>
      </w:r>
      <w:r w:rsidRPr="00D7297A">
        <w:rPr>
          <w:i/>
          <w:iCs/>
        </w:rPr>
        <w:t>с удовлетворением отмечает</w:t>
      </w:r>
      <w:r w:rsidRPr="00A053E1">
        <w:t xml:space="preserve"> обширную работу, уже проведенную региональными и координационными центрами в отношении воздействия пластмассовых отходов, включая морской пластиковый мусор и микрочастицы пластмасс, и мер по предотвращению их образования и их экологически обоснованному регулированию, и предлагает им продолжать свою деятельность; </w:t>
      </w:r>
    </w:p>
    <w:p w14:paraId="35130B84" w14:textId="77777777" w:rsidR="007F50D0" w:rsidRPr="00A053E1" w:rsidRDefault="007F50D0" w:rsidP="007F50D0">
      <w:pPr>
        <w:ind w:left="1247" w:firstLine="624"/>
      </w:pPr>
      <w:r w:rsidRPr="00D7297A">
        <w:t>16.</w:t>
      </w:r>
      <w:r w:rsidRPr="00D7297A">
        <w:tab/>
      </w:r>
      <w:r w:rsidRPr="00D7297A">
        <w:rPr>
          <w:i/>
          <w:iCs/>
        </w:rPr>
        <w:t>с удовлетворением отмечает также</w:t>
      </w:r>
      <w:r w:rsidRPr="00A053E1">
        <w:t xml:space="preserve"> оценку потенциала в области снабжения</w:t>
      </w:r>
      <w:r w:rsidRPr="00D7297A">
        <w:rPr>
          <w:vertAlign w:val="superscript"/>
        </w:rPr>
        <w:footnoteReference w:id="7"/>
      </w:r>
      <w:r w:rsidRPr="00A053E1">
        <w:t>, проведенную в качестве неотъемлемой части оценки эффективности работы и устойчивости функционирования региональных и координационных центров Базельской конвенции, созданных в рамках Конвенции</w:t>
      </w:r>
      <w:r w:rsidRPr="00D7297A">
        <w:rPr>
          <w:vertAlign w:val="superscript"/>
        </w:rPr>
        <w:footnoteReference w:id="8"/>
      </w:r>
      <w:r w:rsidRPr="00A053E1">
        <w:t>;</w:t>
      </w:r>
    </w:p>
    <w:p w14:paraId="36AD9D6C" w14:textId="77777777" w:rsidR="007F50D0" w:rsidRPr="00A053E1" w:rsidRDefault="007F50D0" w:rsidP="007F50D0">
      <w:pPr>
        <w:ind w:left="1247" w:firstLine="624"/>
      </w:pPr>
      <w:r w:rsidRPr="00D7297A">
        <w:t>17.</w:t>
      </w:r>
      <w:r w:rsidRPr="00D7297A">
        <w:tab/>
      </w:r>
      <w:r w:rsidRPr="00D7297A">
        <w:rPr>
          <w:i/>
          <w:iCs/>
        </w:rPr>
        <w:t>отмечает</w:t>
      </w:r>
      <w:r w:rsidRPr="00A053E1">
        <w:t>, что она провела в соответствии с временными критериями и временной методологией, изложенными соответственно в приложении I и приложении II к решению БК-11/13, оценку эффективности работы и устойчивости функционирования 13</w:t>
      </w:r>
      <w:r>
        <w:t> </w:t>
      </w:r>
      <w:r w:rsidRPr="00A053E1">
        <w:t>региональных и координационных центров Базельской конвенции, созданных в соответствии с решениями III/19, VI/6, VI/8 и VII/10;</w:t>
      </w:r>
    </w:p>
    <w:p w14:paraId="3D7D033D" w14:textId="77777777" w:rsidR="007F50D0" w:rsidRPr="00A053E1" w:rsidRDefault="007F50D0" w:rsidP="007F50D0">
      <w:pPr>
        <w:ind w:left="1247" w:firstLine="624"/>
      </w:pPr>
      <w:r w:rsidRPr="009E616F">
        <w:t>18.</w:t>
      </w:r>
      <w:r w:rsidRPr="009E616F">
        <w:tab/>
      </w:r>
      <w:r w:rsidRPr="009E616F">
        <w:rPr>
          <w:i/>
          <w:iCs/>
        </w:rPr>
        <w:t>отмечает также</w:t>
      </w:r>
      <w:r w:rsidRPr="00A053E1">
        <w:t xml:space="preserve"> показатели работы региональных центров и призывает к постоянным усилиям по повышению показателей их работы и действиям в поддержку Сторон, являющихся развивающимися странами;</w:t>
      </w:r>
    </w:p>
    <w:p w14:paraId="7FF20E2D" w14:textId="77777777" w:rsidR="007F50D0" w:rsidRPr="00A053E1" w:rsidRDefault="007F50D0" w:rsidP="007F50D0">
      <w:pPr>
        <w:ind w:left="1247" w:firstLine="624"/>
      </w:pPr>
      <w:r w:rsidRPr="009E616F">
        <w:t>19.</w:t>
      </w:r>
      <w:r w:rsidRPr="009E616F">
        <w:tab/>
      </w:r>
      <w:r w:rsidRPr="009E616F">
        <w:rPr>
          <w:i/>
          <w:iCs/>
        </w:rPr>
        <w:t>поручает</w:t>
      </w:r>
      <w:r w:rsidRPr="00A053E1">
        <w:t xml:space="preserve"> региональным и координационным центрам Базельской конвенции представить секретариату для рассмотрения Конференцией Сторон на ее пятнадцатом совещании:</w:t>
      </w:r>
    </w:p>
    <w:p w14:paraId="0416DE72" w14:textId="77777777" w:rsidR="007F50D0" w:rsidRPr="00A053E1" w:rsidRDefault="007F50D0" w:rsidP="007F50D0">
      <w:pPr>
        <w:ind w:left="1247" w:firstLine="624"/>
      </w:pPr>
      <w:r>
        <w:rPr>
          <w:lang w:val="en-GB"/>
        </w:rPr>
        <w:t>a</w:t>
      </w:r>
      <w:r w:rsidRPr="009E616F">
        <w:t>)</w:t>
      </w:r>
      <w:r>
        <w:tab/>
      </w:r>
      <w:r w:rsidRPr="00A053E1">
        <w:t>до 30 сентября 2019 года – свои планы деятельности на период с 1 января 2020</w:t>
      </w:r>
      <w:r>
        <w:rPr>
          <w:lang w:val="en-GB"/>
        </w:rPr>
        <w:t> </w:t>
      </w:r>
      <w:r w:rsidRPr="00A053E1">
        <w:t>года по 31 декабря 2023 года;</w:t>
      </w:r>
    </w:p>
    <w:p w14:paraId="7C6065E5" w14:textId="77777777" w:rsidR="007F50D0" w:rsidRPr="00A053E1" w:rsidRDefault="007F50D0" w:rsidP="007F50D0">
      <w:pPr>
        <w:ind w:left="1247" w:firstLine="624"/>
      </w:pPr>
      <w:r>
        <w:rPr>
          <w:lang w:val="en-GB"/>
        </w:rPr>
        <w:t>b</w:t>
      </w:r>
      <w:r w:rsidRPr="009E616F">
        <w:t>)</w:t>
      </w:r>
      <w:r>
        <w:tab/>
      </w:r>
      <w:r w:rsidRPr="00A053E1">
        <w:t>до 31 декабря 2020 года – свои отчеты о работе за период с 1 января 2019 года по 31 декабря 2020 года;</w:t>
      </w:r>
    </w:p>
    <w:p w14:paraId="19320206" w14:textId="77777777" w:rsidR="007F50D0" w:rsidRPr="00A053E1" w:rsidRDefault="007F50D0" w:rsidP="007F50D0">
      <w:pPr>
        <w:ind w:left="1247" w:firstLine="624"/>
      </w:pPr>
      <w:r w:rsidRPr="009E616F">
        <w:t>20.</w:t>
      </w:r>
      <w:r w:rsidRPr="009E616F">
        <w:tab/>
      </w:r>
      <w:r w:rsidRPr="009E616F">
        <w:rPr>
          <w:i/>
          <w:iCs/>
        </w:rPr>
        <w:t>поручает</w:t>
      </w:r>
      <w:r w:rsidRPr="00A053E1">
        <w:t xml:space="preserve"> секретариату:</w:t>
      </w:r>
    </w:p>
    <w:p w14:paraId="2E844F29" w14:textId="77777777" w:rsidR="007F50D0" w:rsidRPr="00A053E1" w:rsidRDefault="007F50D0" w:rsidP="007F50D0">
      <w:pPr>
        <w:ind w:left="1247" w:firstLine="624"/>
      </w:pPr>
      <w:r>
        <w:rPr>
          <w:lang w:val="en-GB"/>
        </w:rPr>
        <w:t>a</w:t>
      </w:r>
      <w:r w:rsidRPr="009E616F">
        <w:t>)</w:t>
      </w:r>
      <w:r>
        <w:tab/>
      </w:r>
      <w:r w:rsidRPr="00A053E1">
        <w:t>подготовить доклад о деятельности региональных и координационных центров Базельской конвенции для рассмотрения Конференцией Сторон на ее пятнадцатом совещании;</w:t>
      </w:r>
    </w:p>
    <w:p w14:paraId="24DDAD77" w14:textId="77777777" w:rsidR="007F50D0" w:rsidRPr="00A053E1" w:rsidRDefault="007F50D0" w:rsidP="007F50D0">
      <w:pPr>
        <w:ind w:left="1247" w:firstLine="624"/>
      </w:pPr>
      <w:r>
        <w:rPr>
          <w:lang w:val="en-GB"/>
        </w:rPr>
        <w:t>b</w:t>
      </w:r>
      <w:r w:rsidRPr="009E616F">
        <w:t>)</w:t>
      </w:r>
      <w:r>
        <w:tab/>
      </w:r>
      <w:r w:rsidRPr="00A053E1">
        <w:t>подготовить доклад об оценке региональных и координационных центров Базельской конвенции на основе временных критериев и временной методологии, о которых говорится в пункте 4 настоящего решения, для рассмотрения Конференцией Сторон на ее шестнадцатом совещании;</w:t>
      </w:r>
    </w:p>
    <w:p w14:paraId="67547257" w14:textId="77777777" w:rsidR="007F50D0" w:rsidRPr="00A053E1" w:rsidRDefault="007F50D0" w:rsidP="007F50D0">
      <w:pPr>
        <w:ind w:left="1247" w:firstLine="624"/>
      </w:pPr>
      <w:r>
        <w:rPr>
          <w:lang w:val="en-GB"/>
        </w:rPr>
        <w:t>c</w:t>
      </w:r>
      <w:r w:rsidRPr="009E616F">
        <w:t>)</w:t>
      </w:r>
      <w:r>
        <w:tab/>
      </w:r>
      <w:r w:rsidRPr="00A053E1">
        <w:t>провести, при наличии ресурсов, следующие мероприятия по содействию работе региональных центров:</w:t>
      </w:r>
    </w:p>
    <w:p w14:paraId="2DB351B8" w14:textId="77777777" w:rsidR="007F50D0" w:rsidRPr="00A053E1" w:rsidRDefault="007F50D0" w:rsidP="007F50D0">
      <w:pPr>
        <w:ind w:left="3120" w:hanging="624"/>
      </w:pPr>
      <w:proofErr w:type="spellStart"/>
      <w:r>
        <w:rPr>
          <w:lang w:val="en-GB"/>
        </w:rPr>
        <w:t>i</w:t>
      </w:r>
      <w:proofErr w:type="spellEnd"/>
      <w:r w:rsidRPr="009E616F">
        <w:t>)</w:t>
      </w:r>
      <w:r>
        <w:tab/>
      </w:r>
      <w:r w:rsidRPr="00A053E1">
        <w:t>организовать ежегодные совещания директоров региональных центров в рамках Базельской конвенции и Стокгольмской конвенции в целях повышения эффективности работы региональных центров и укрепления сотрудничества и взаимодействия между ними, а также участвовать в совещаниях руководящих комитетов региональных центров;</w:t>
      </w:r>
    </w:p>
    <w:p w14:paraId="5352B8B7" w14:textId="77777777" w:rsidR="007F50D0" w:rsidRPr="00A053E1" w:rsidRDefault="007F50D0" w:rsidP="007F50D0">
      <w:pPr>
        <w:ind w:left="3120" w:hanging="624"/>
      </w:pPr>
      <w:r>
        <w:rPr>
          <w:lang w:val="en-GB"/>
        </w:rPr>
        <w:t>ii</w:t>
      </w:r>
      <w:r w:rsidRPr="009E616F">
        <w:t>)</w:t>
      </w:r>
      <w:r w:rsidRPr="009E616F">
        <w:tab/>
      </w:r>
      <w:r w:rsidRPr="00A053E1">
        <w:t xml:space="preserve">содействовать осуществлению региональных, субрегиональных и национальных проектов на основе плана деятельности или плана работы </w:t>
      </w:r>
      <w:r w:rsidRPr="00A053E1">
        <w:lastRenderedPageBreak/>
        <w:t xml:space="preserve">региональных центров через Программу малых субсидий в рамках конвенций; </w:t>
      </w:r>
    </w:p>
    <w:p w14:paraId="27851927" w14:textId="77777777" w:rsidR="007F50D0" w:rsidRPr="00A053E1" w:rsidRDefault="007F50D0" w:rsidP="007F50D0">
      <w:pPr>
        <w:ind w:left="3120" w:hanging="624"/>
      </w:pPr>
      <w:r>
        <w:rPr>
          <w:lang w:val="en-GB"/>
        </w:rPr>
        <w:t>iii</w:t>
      </w:r>
      <w:r w:rsidRPr="009E616F">
        <w:t>)</w:t>
      </w:r>
      <w:r>
        <w:tab/>
      </w:r>
      <w:r w:rsidRPr="00A053E1">
        <w:t xml:space="preserve">способствовать деятельности региональных центров с целью повышения их зримости; </w:t>
      </w:r>
    </w:p>
    <w:p w14:paraId="3822AA63" w14:textId="77777777" w:rsidR="007F50D0" w:rsidRPr="00A053E1" w:rsidRDefault="007F50D0" w:rsidP="007F50D0">
      <w:pPr>
        <w:ind w:left="1247" w:firstLine="624"/>
      </w:pPr>
      <w:r w:rsidRPr="009E616F">
        <w:t>21.</w:t>
      </w:r>
      <w:r w:rsidRPr="009E616F">
        <w:tab/>
      </w:r>
      <w:r w:rsidRPr="009E616F">
        <w:rPr>
          <w:i/>
          <w:iCs/>
        </w:rPr>
        <w:t>предлагает</w:t>
      </w:r>
      <w:r w:rsidRPr="00A053E1">
        <w:t xml:space="preserve"> правительствам Российской Федерации и Словакии и уполномочивает секретариат предпринять необходимые шаги для обеспечения подписания, во исполнение решения VI/3, рамочных соглашений в целях официального оформления создания региональных центров Базельской конвенции для региона Центральной и Восточной Европы в Российской Федерации и Словакии; </w:t>
      </w:r>
    </w:p>
    <w:p w14:paraId="24EF5ACE" w14:textId="77777777" w:rsidR="007F50D0" w:rsidRPr="00A053E1" w:rsidRDefault="007F50D0" w:rsidP="007F50D0">
      <w:pPr>
        <w:ind w:left="1247" w:firstLine="624"/>
      </w:pPr>
      <w:r w:rsidRPr="003413CB">
        <w:t>22.</w:t>
      </w:r>
      <w:r w:rsidRPr="003413CB">
        <w:tab/>
      </w:r>
      <w:r w:rsidRPr="003413CB">
        <w:rPr>
          <w:i/>
          <w:iCs/>
        </w:rPr>
        <w:t>постановляет</w:t>
      </w:r>
      <w:r w:rsidRPr="00A053E1">
        <w:t xml:space="preserve"> выбрать Панаму для создания Регионального центра Базельской конвенции для субрегиона Центральной Америки и Мексики и уполномочивает секретариат предпринять необходимые шаги для обеспечения подписания, во исполнение решения VI/3 и пункта 11 решения БК-13/11, рамочного соглашения с правительством Панамы о создании регионального центра Базельской конвенции для обслуживания субрегиона Центральной Америки и Мексики; </w:t>
      </w:r>
    </w:p>
    <w:p w14:paraId="0D7B4537" w14:textId="77777777" w:rsidR="007F50D0" w:rsidRPr="00A053E1" w:rsidRDefault="007F50D0" w:rsidP="007F50D0">
      <w:pPr>
        <w:ind w:left="1247" w:firstLine="624"/>
      </w:pPr>
      <w:r w:rsidRPr="003413CB">
        <w:t>23.</w:t>
      </w:r>
      <w:r w:rsidRPr="003413CB">
        <w:tab/>
      </w:r>
      <w:r w:rsidRPr="003413CB">
        <w:rPr>
          <w:i/>
          <w:iCs/>
        </w:rPr>
        <w:t>постановляет также</w:t>
      </w:r>
      <w:r w:rsidRPr="00A053E1">
        <w:t xml:space="preserve"> провести на своем шестнадцатом совещании и впоследствии каждые четыре года оценку эффективности работы и устойчивости функционирования региональных и координационных центров Базельской конвенции в соответствии с временными критериями и временной методологией, изложенными в приложениях I и II к решению БК-11/13; </w:t>
      </w:r>
    </w:p>
    <w:p w14:paraId="517D64E5" w14:textId="3CB55421" w:rsidR="00F935A6" w:rsidRPr="007F50D0" w:rsidRDefault="007F50D0" w:rsidP="007F50D0">
      <w:pPr>
        <w:ind w:left="1247" w:firstLine="624"/>
      </w:pPr>
      <w:r w:rsidRPr="003413CB">
        <w:t>24.</w:t>
      </w:r>
      <w:r w:rsidRPr="003413CB">
        <w:tab/>
      </w:r>
      <w:r w:rsidRPr="003413CB">
        <w:rPr>
          <w:i/>
          <w:iCs/>
        </w:rPr>
        <w:t>предлагает</w:t>
      </w:r>
      <w:r w:rsidRPr="00A053E1">
        <w:t xml:space="preserve"> Сторонам, наблюдателям и финансовым учреждениям, располагающим соответствующими возможностями, оказать финансовую поддержку с тем, чтобы региональные и координационные центры Базельской конвенции могли обеспечить реализацию своих планов работы с целью оказания Сторонам поддержки в их усилиях по выполнению своих обязательств в рамках Конвенции.</w:t>
      </w:r>
      <w:bookmarkStart w:id="2" w:name="_GoBack"/>
      <w:bookmarkEnd w:id="2"/>
    </w:p>
    <w:sectPr w:rsidR="00F935A6" w:rsidRPr="007F50D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95D9E5" w14:textId="77777777" w:rsidR="00032A79" w:rsidRDefault="00032A79" w:rsidP="001E10F9">
      <w:pPr>
        <w:spacing w:after="0"/>
      </w:pPr>
      <w:r>
        <w:separator/>
      </w:r>
    </w:p>
  </w:endnote>
  <w:endnote w:type="continuationSeparator" w:id="0">
    <w:p w14:paraId="5D57DA1A" w14:textId="77777777" w:rsidR="00032A79" w:rsidRDefault="00032A79" w:rsidP="001E10F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B32FC1" w14:textId="77777777" w:rsidR="00032A79" w:rsidRDefault="00032A79" w:rsidP="001E10F9">
      <w:pPr>
        <w:spacing w:after="0"/>
      </w:pPr>
      <w:r>
        <w:separator/>
      </w:r>
    </w:p>
  </w:footnote>
  <w:footnote w:type="continuationSeparator" w:id="0">
    <w:p w14:paraId="0CA66C5D" w14:textId="77777777" w:rsidR="00032A79" w:rsidRDefault="00032A79" w:rsidP="001E10F9">
      <w:pPr>
        <w:spacing w:after="0"/>
      </w:pPr>
      <w:r>
        <w:continuationSeparator/>
      </w:r>
    </w:p>
  </w:footnote>
  <w:footnote w:id="1">
    <w:p w14:paraId="1C77D399" w14:textId="77777777" w:rsidR="007F50D0" w:rsidRPr="00585AEF" w:rsidRDefault="007F50D0" w:rsidP="007F50D0">
      <w:pPr>
        <w:pStyle w:val="FootnoteText"/>
        <w:spacing w:before="20" w:after="40"/>
        <w:ind w:left="1247"/>
        <w:rPr>
          <w:sz w:val="18"/>
          <w:szCs w:val="18"/>
          <w:lang w:val="en-GB"/>
        </w:rPr>
      </w:pPr>
      <w:r w:rsidRPr="00585AEF">
        <w:rPr>
          <w:rStyle w:val="FootnoteReference"/>
          <w:sz w:val="18"/>
          <w:szCs w:val="18"/>
        </w:rPr>
        <w:footnoteRef/>
      </w:r>
      <w:r w:rsidRPr="00585AEF">
        <w:rPr>
          <w:sz w:val="18"/>
          <w:szCs w:val="18"/>
          <w:lang w:val="en-US"/>
        </w:rPr>
        <w:t xml:space="preserve"> </w:t>
      </w:r>
      <w:r w:rsidRPr="00585AEF">
        <w:rPr>
          <w:sz w:val="18"/>
          <w:szCs w:val="18"/>
          <w:lang w:val="en-US"/>
        </w:rPr>
        <w:tab/>
        <w:t>UNEP/CHW.14/INF/25/Rev.1</w:t>
      </w:r>
      <w:r w:rsidRPr="00FE7600">
        <w:rPr>
          <w:sz w:val="18"/>
          <w:szCs w:val="18"/>
          <w:lang w:val="en-GB"/>
        </w:rPr>
        <w:t>-</w:t>
      </w:r>
      <w:r w:rsidRPr="00585AEF">
        <w:rPr>
          <w:sz w:val="18"/>
          <w:szCs w:val="18"/>
          <w:lang w:val="en-US"/>
        </w:rPr>
        <w:t>UNEP/FAO/RC/COP.9/INF/24/Rev.1</w:t>
      </w:r>
      <w:r w:rsidRPr="00FE7600">
        <w:rPr>
          <w:sz w:val="18"/>
          <w:szCs w:val="18"/>
          <w:lang w:val="en-GB"/>
        </w:rPr>
        <w:t>-</w:t>
      </w:r>
      <w:r w:rsidRPr="00585AEF">
        <w:rPr>
          <w:sz w:val="18"/>
          <w:szCs w:val="18"/>
          <w:lang w:val="en-US"/>
        </w:rPr>
        <w:t>UNEP/POPS/COP.9/INF/25/Rev.1.</w:t>
      </w:r>
    </w:p>
  </w:footnote>
  <w:footnote w:id="2">
    <w:p w14:paraId="3BFD5C70" w14:textId="77777777" w:rsidR="007F50D0" w:rsidRPr="0032396D" w:rsidRDefault="007F50D0" w:rsidP="007F50D0">
      <w:pPr>
        <w:pStyle w:val="FootnoteText"/>
        <w:spacing w:before="20" w:after="40"/>
        <w:ind w:left="1247"/>
        <w:rPr>
          <w:szCs w:val="18"/>
          <w:lang w:val="en-GB"/>
        </w:rPr>
      </w:pPr>
      <w:r w:rsidRPr="00585AEF">
        <w:rPr>
          <w:rStyle w:val="FootnoteReference"/>
          <w:sz w:val="18"/>
          <w:szCs w:val="18"/>
        </w:rPr>
        <w:footnoteRef/>
      </w:r>
      <w:r w:rsidRPr="00585AEF">
        <w:rPr>
          <w:sz w:val="18"/>
          <w:szCs w:val="18"/>
          <w:lang w:val="en-US"/>
        </w:rPr>
        <w:t xml:space="preserve"> </w:t>
      </w:r>
      <w:r w:rsidRPr="00585AEF">
        <w:rPr>
          <w:sz w:val="18"/>
          <w:szCs w:val="18"/>
          <w:lang w:val="en-US"/>
        </w:rPr>
        <w:tab/>
        <w:t>UNEP/CHW.13/INF/36</w:t>
      </w:r>
      <w:r w:rsidRPr="00FE7600">
        <w:rPr>
          <w:sz w:val="18"/>
          <w:szCs w:val="18"/>
          <w:lang w:val="en-GB"/>
        </w:rPr>
        <w:t>-</w:t>
      </w:r>
      <w:r w:rsidRPr="00585AEF">
        <w:rPr>
          <w:sz w:val="18"/>
          <w:szCs w:val="18"/>
          <w:lang w:val="en-US"/>
        </w:rPr>
        <w:t>UNEP/FAO/RC/COP.8/INF/26</w:t>
      </w:r>
      <w:r w:rsidRPr="00A80D18">
        <w:rPr>
          <w:sz w:val="18"/>
          <w:szCs w:val="18"/>
          <w:lang w:val="en-GB"/>
        </w:rPr>
        <w:t>-</w:t>
      </w:r>
      <w:r w:rsidRPr="00585AEF">
        <w:rPr>
          <w:sz w:val="18"/>
          <w:szCs w:val="18"/>
          <w:lang w:val="en-US"/>
        </w:rPr>
        <w:t>UNEP/POPS/COP.8/INF/25.</w:t>
      </w:r>
    </w:p>
  </w:footnote>
  <w:footnote w:id="3">
    <w:p w14:paraId="01D015F3" w14:textId="77777777" w:rsidR="007F50D0" w:rsidRPr="00585AEF" w:rsidRDefault="007F50D0" w:rsidP="007F50D0">
      <w:pPr>
        <w:pStyle w:val="NormalNonumber"/>
        <w:tabs>
          <w:tab w:val="clear" w:pos="1247"/>
          <w:tab w:val="clear" w:pos="1814"/>
          <w:tab w:val="clear" w:pos="2381"/>
          <w:tab w:val="clear" w:pos="2948"/>
          <w:tab w:val="clear" w:pos="3515"/>
          <w:tab w:val="clear" w:pos="4082"/>
        </w:tabs>
        <w:spacing w:before="20" w:after="40"/>
        <w:rPr>
          <w:sz w:val="18"/>
          <w:szCs w:val="18"/>
          <w:lang w:val="ru-RU"/>
        </w:rPr>
      </w:pPr>
      <w:r w:rsidRPr="00585AEF">
        <w:rPr>
          <w:rStyle w:val="FootnoteReference"/>
          <w:sz w:val="18"/>
          <w:szCs w:val="18"/>
        </w:rPr>
        <w:footnoteRef/>
      </w:r>
      <w:r w:rsidRPr="00585AEF">
        <w:rPr>
          <w:sz w:val="18"/>
          <w:szCs w:val="18"/>
          <w:lang w:val="ru-RU"/>
        </w:rPr>
        <w:t xml:space="preserve"> </w:t>
      </w:r>
      <w:r w:rsidRPr="00585AEF">
        <w:rPr>
          <w:sz w:val="18"/>
          <w:szCs w:val="18"/>
          <w:lang w:val="ru-RU"/>
        </w:rPr>
        <w:tab/>
      </w:r>
      <w:r w:rsidRPr="00585AEF">
        <w:rPr>
          <w:sz w:val="18"/>
          <w:szCs w:val="18"/>
          <w:lang w:val="ru-RU"/>
        </w:rPr>
        <w:t>Имеются по адресу: www.basel.int/Partners/RegionalCentres/ActivityReports/tabid/2992/Default.aspx.</w:t>
      </w:r>
    </w:p>
  </w:footnote>
  <w:footnote w:id="4">
    <w:p w14:paraId="26E6B5EA" w14:textId="77777777" w:rsidR="007F50D0" w:rsidRPr="00585AEF" w:rsidRDefault="007F50D0" w:rsidP="007F50D0">
      <w:pPr>
        <w:pStyle w:val="NormalNonumber"/>
        <w:tabs>
          <w:tab w:val="clear" w:pos="1247"/>
          <w:tab w:val="clear" w:pos="1814"/>
          <w:tab w:val="clear" w:pos="2381"/>
          <w:tab w:val="clear" w:pos="2948"/>
          <w:tab w:val="clear" w:pos="3515"/>
          <w:tab w:val="clear" w:pos="4082"/>
        </w:tabs>
        <w:spacing w:before="20" w:after="40"/>
        <w:rPr>
          <w:sz w:val="18"/>
          <w:szCs w:val="18"/>
        </w:rPr>
      </w:pPr>
      <w:r w:rsidRPr="00585AEF">
        <w:rPr>
          <w:rStyle w:val="FootnoteReference"/>
          <w:sz w:val="18"/>
          <w:szCs w:val="18"/>
        </w:rPr>
        <w:footnoteRef/>
      </w:r>
      <w:r w:rsidRPr="00585AEF">
        <w:rPr>
          <w:sz w:val="18"/>
          <w:szCs w:val="18"/>
          <w:lang w:val="en-US"/>
        </w:rPr>
        <w:t xml:space="preserve"> </w:t>
      </w:r>
      <w:r w:rsidRPr="00585AEF">
        <w:rPr>
          <w:sz w:val="18"/>
          <w:szCs w:val="18"/>
          <w:lang w:val="en-US"/>
        </w:rPr>
        <w:tab/>
      </w:r>
      <w:r w:rsidRPr="00585AEF">
        <w:rPr>
          <w:sz w:val="18"/>
          <w:szCs w:val="18"/>
          <w:lang w:val="ru-RU"/>
        </w:rPr>
        <w:t>См</w:t>
      </w:r>
      <w:r w:rsidRPr="00585AEF">
        <w:rPr>
          <w:sz w:val="18"/>
          <w:szCs w:val="18"/>
          <w:lang w:val="en-US"/>
        </w:rPr>
        <w:t>. UNEP/CHW.14/INF/29-UNEP/POPS/COP.9/INF/28.</w:t>
      </w:r>
    </w:p>
  </w:footnote>
  <w:footnote w:id="5">
    <w:p w14:paraId="7BDD930B" w14:textId="77777777" w:rsidR="007F50D0" w:rsidRPr="00585AEF" w:rsidRDefault="007F50D0" w:rsidP="007F50D0">
      <w:pPr>
        <w:pStyle w:val="NormalNonumber"/>
        <w:tabs>
          <w:tab w:val="clear" w:pos="1247"/>
          <w:tab w:val="clear" w:pos="1814"/>
          <w:tab w:val="clear" w:pos="2381"/>
          <w:tab w:val="clear" w:pos="2948"/>
          <w:tab w:val="clear" w:pos="3515"/>
          <w:tab w:val="clear" w:pos="4082"/>
        </w:tabs>
        <w:spacing w:before="20" w:after="40"/>
        <w:rPr>
          <w:sz w:val="18"/>
          <w:szCs w:val="18"/>
        </w:rPr>
      </w:pPr>
      <w:r w:rsidRPr="00585AEF">
        <w:rPr>
          <w:rStyle w:val="FootnoteReference"/>
          <w:sz w:val="18"/>
          <w:szCs w:val="18"/>
        </w:rPr>
        <w:footnoteRef/>
      </w:r>
      <w:r w:rsidRPr="00585AEF">
        <w:rPr>
          <w:sz w:val="18"/>
          <w:szCs w:val="18"/>
          <w:lang w:val="en-US"/>
        </w:rPr>
        <w:t xml:space="preserve"> </w:t>
      </w:r>
      <w:r w:rsidRPr="00585AEF">
        <w:rPr>
          <w:sz w:val="18"/>
          <w:szCs w:val="18"/>
          <w:lang w:val="en-US"/>
        </w:rPr>
        <w:tab/>
      </w:r>
      <w:r w:rsidRPr="00585AEF">
        <w:rPr>
          <w:sz w:val="18"/>
          <w:szCs w:val="18"/>
          <w:lang w:val="ru-RU"/>
        </w:rPr>
        <w:t>См</w:t>
      </w:r>
      <w:r w:rsidRPr="00585AEF">
        <w:rPr>
          <w:sz w:val="18"/>
          <w:szCs w:val="18"/>
          <w:lang w:val="en-US"/>
        </w:rPr>
        <w:t>. UNEP/CHW.14/INF/28/Rev.1</w:t>
      </w:r>
      <w:r w:rsidRPr="00A80D18">
        <w:rPr>
          <w:sz w:val="18"/>
          <w:szCs w:val="18"/>
        </w:rPr>
        <w:t>-</w:t>
      </w:r>
      <w:r w:rsidRPr="00585AEF">
        <w:rPr>
          <w:sz w:val="18"/>
          <w:szCs w:val="18"/>
          <w:lang w:val="en-US"/>
        </w:rPr>
        <w:t xml:space="preserve">UNEP/POPS/COP.9/INF/27/Rev.1. </w:t>
      </w:r>
    </w:p>
  </w:footnote>
  <w:footnote w:id="6">
    <w:p w14:paraId="7E5F174F" w14:textId="77777777" w:rsidR="007F50D0" w:rsidRPr="00325A98" w:rsidRDefault="007F50D0" w:rsidP="007F50D0">
      <w:pPr>
        <w:pStyle w:val="NormalNonumber"/>
        <w:tabs>
          <w:tab w:val="clear" w:pos="1247"/>
          <w:tab w:val="clear" w:pos="1814"/>
          <w:tab w:val="clear" w:pos="2381"/>
          <w:tab w:val="clear" w:pos="2948"/>
          <w:tab w:val="clear" w:pos="3515"/>
          <w:tab w:val="clear" w:pos="4082"/>
        </w:tabs>
        <w:spacing w:before="20" w:after="40"/>
        <w:rPr>
          <w:sz w:val="18"/>
          <w:szCs w:val="18"/>
        </w:rPr>
      </w:pPr>
      <w:r w:rsidRPr="00585AEF">
        <w:rPr>
          <w:rStyle w:val="FootnoteReference"/>
          <w:sz w:val="18"/>
          <w:szCs w:val="18"/>
        </w:rPr>
        <w:footnoteRef/>
      </w:r>
      <w:r w:rsidRPr="00585AEF">
        <w:rPr>
          <w:sz w:val="18"/>
          <w:szCs w:val="18"/>
        </w:rPr>
        <w:t xml:space="preserve"> </w:t>
      </w:r>
      <w:r w:rsidRPr="00585AEF">
        <w:rPr>
          <w:sz w:val="18"/>
          <w:szCs w:val="18"/>
        </w:rPr>
        <w:tab/>
        <w:t xml:space="preserve">UNEP/CHW.14/17, </w:t>
      </w:r>
      <w:r w:rsidRPr="00585AEF">
        <w:rPr>
          <w:sz w:val="18"/>
          <w:szCs w:val="18"/>
          <w:lang w:val="ru-RU"/>
        </w:rPr>
        <w:t>приложение</w:t>
      </w:r>
      <w:r w:rsidRPr="00585AEF">
        <w:rPr>
          <w:sz w:val="18"/>
          <w:szCs w:val="18"/>
        </w:rPr>
        <w:t>.</w:t>
      </w:r>
    </w:p>
  </w:footnote>
  <w:footnote w:id="7">
    <w:p w14:paraId="210E3DE4" w14:textId="77777777" w:rsidR="007F50D0" w:rsidRPr="003413CB" w:rsidRDefault="007F50D0" w:rsidP="007F50D0">
      <w:pPr>
        <w:pStyle w:val="NormalNonumber"/>
        <w:tabs>
          <w:tab w:val="clear" w:pos="1247"/>
          <w:tab w:val="clear" w:pos="1814"/>
          <w:tab w:val="clear" w:pos="2381"/>
          <w:tab w:val="clear" w:pos="2948"/>
          <w:tab w:val="clear" w:pos="3515"/>
          <w:tab w:val="clear" w:pos="4082"/>
        </w:tabs>
        <w:spacing w:before="20" w:after="40"/>
        <w:rPr>
          <w:sz w:val="18"/>
          <w:szCs w:val="18"/>
        </w:rPr>
      </w:pPr>
      <w:r w:rsidRPr="003413CB">
        <w:rPr>
          <w:rStyle w:val="FootnoteReference"/>
          <w:sz w:val="18"/>
        </w:rPr>
        <w:footnoteRef/>
      </w:r>
      <w:r w:rsidRPr="003413CB">
        <w:rPr>
          <w:sz w:val="18"/>
          <w:szCs w:val="18"/>
        </w:rPr>
        <w:t xml:space="preserve"> </w:t>
      </w:r>
      <w:r w:rsidRPr="003413CB">
        <w:rPr>
          <w:sz w:val="18"/>
          <w:szCs w:val="18"/>
        </w:rPr>
        <w:tab/>
      </w:r>
      <w:r w:rsidRPr="003413CB">
        <w:rPr>
          <w:sz w:val="18"/>
          <w:szCs w:val="18"/>
          <w:lang w:val="ru-RU"/>
        </w:rPr>
        <w:t>См</w:t>
      </w:r>
      <w:r w:rsidRPr="003413CB">
        <w:rPr>
          <w:sz w:val="18"/>
          <w:szCs w:val="18"/>
        </w:rPr>
        <w:t>. UNEP/CHW.14/INF/28/Rev.1</w:t>
      </w:r>
      <w:r w:rsidRPr="00A80D18">
        <w:rPr>
          <w:sz w:val="18"/>
          <w:szCs w:val="18"/>
        </w:rPr>
        <w:t>-</w:t>
      </w:r>
      <w:r w:rsidRPr="003413CB">
        <w:rPr>
          <w:sz w:val="18"/>
          <w:szCs w:val="18"/>
        </w:rPr>
        <w:t xml:space="preserve">UNEP/POPS/COP.9/INF/27/Rev.1, </w:t>
      </w:r>
      <w:r w:rsidRPr="003413CB">
        <w:rPr>
          <w:sz w:val="18"/>
          <w:szCs w:val="18"/>
          <w:lang w:val="ru-RU"/>
        </w:rPr>
        <w:t>приложение</w:t>
      </w:r>
      <w:r w:rsidRPr="003413CB">
        <w:rPr>
          <w:sz w:val="18"/>
          <w:szCs w:val="18"/>
        </w:rPr>
        <w:t xml:space="preserve"> II.</w:t>
      </w:r>
    </w:p>
  </w:footnote>
  <w:footnote w:id="8">
    <w:p w14:paraId="3A6927F9" w14:textId="77777777" w:rsidR="007F50D0" w:rsidRPr="00DB5073" w:rsidRDefault="007F50D0" w:rsidP="007F50D0">
      <w:pPr>
        <w:pStyle w:val="NormalNonumber"/>
        <w:tabs>
          <w:tab w:val="clear" w:pos="1247"/>
          <w:tab w:val="clear" w:pos="1814"/>
          <w:tab w:val="clear" w:pos="2381"/>
          <w:tab w:val="clear" w:pos="2948"/>
          <w:tab w:val="clear" w:pos="3515"/>
          <w:tab w:val="clear" w:pos="4082"/>
        </w:tabs>
        <w:spacing w:before="20" w:after="40"/>
        <w:rPr>
          <w:sz w:val="18"/>
          <w:szCs w:val="18"/>
          <w:lang w:val="ru-RU"/>
        </w:rPr>
      </w:pPr>
      <w:r w:rsidRPr="003413CB">
        <w:rPr>
          <w:rStyle w:val="FootnoteReference"/>
          <w:sz w:val="18"/>
        </w:rPr>
        <w:footnoteRef/>
      </w:r>
      <w:r w:rsidRPr="003413CB">
        <w:rPr>
          <w:sz w:val="18"/>
          <w:szCs w:val="18"/>
          <w:lang w:val="ru-RU"/>
        </w:rPr>
        <w:t xml:space="preserve"> </w:t>
      </w:r>
      <w:r w:rsidRPr="003413CB">
        <w:rPr>
          <w:sz w:val="18"/>
          <w:szCs w:val="18"/>
          <w:lang w:val="ru-RU"/>
        </w:rPr>
        <w:tab/>
      </w:r>
      <w:r w:rsidRPr="003413CB">
        <w:rPr>
          <w:sz w:val="18"/>
          <w:szCs w:val="18"/>
          <w:lang w:val="ru-RU"/>
        </w:rPr>
        <w:t>См. решения III/19, VI/6, VI/8 и VII/10.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113A7"/>
    <w:multiLevelType w:val="multilevel"/>
    <w:tmpl w:val="48241D10"/>
    <w:numStyleLink w:val="Normallist"/>
  </w:abstractNum>
  <w:abstractNum w:abstractNumId="1" w15:restartNumberingAfterBreak="0">
    <w:nsid w:val="3D065284"/>
    <w:multiLevelType w:val="hybridMultilevel"/>
    <w:tmpl w:val="D6C035E6"/>
    <w:lvl w:ilvl="0" w:tplc="04090003">
      <w:start w:val="1"/>
      <w:numFmt w:val="bullet"/>
      <w:lvlText w:val="o"/>
      <w:lvlJc w:val="left"/>
      <w:pPr>
        <w:ind w:left="1598" w:hanging="360"/>
      </w:pPr>
      <w:rPr>
        <w:rFonts w:ascii="Courier New" w:hAnsi="Courier New" w:cs="Courier New" w:hint="default"/>
      </w:rPr>
    </w:lvl>
    <w:lvl w:ilvl="1" w:tplc="04090003">
      <w:start w:val="1"/>
      <w:numFmt w:val="bullet"/>
      <w:lvlText w:val="o"/>
      <w:lvlJc w:val="left"/>
      <w:pPr>
        <w:ind w:left="2318" w:hanging="360"/>
      </w:pPr>
      <w:rPr>
        <w:rFonts w:ascii="Courier New" w:hAnsi="Courier New" w:cs="Courier New" w:hint="default"/>
      </w:rPr>
    </w:lvl>
    <w:lvl w:ilvl="2" w:tplc="04090005" w:tentative="1">
      <w:start w:val="1"/>
      <w:numFmt w:val="bullet"/>
      <w:lvlText w:val=""/>
      <w:lvlJc w:val="left"/>
      <w:pPr>
        <w:ind w:left="3038" w:hanging="360"/>
      </w:pPr>
      <w:rPr>
        <w:rFonts w:ascii="Wingdings" w:hAnsi="Wingdings" w:hint="default"/>
      </w:rPr>
    </w:lvl>
    <w:lvl w:ilvl="3" w:tplc="04090001" w:tentative="1">
      <w:start w:val="1"/>
      <w:numFmt w:val="bullet"/>
      <w:lvlText w:val=""/>
      <w:lvlJc w:val="left"/>
      <w:pPr>
        <w:ind w:left="3758" w:hanging="360"/>
      </w:pPr>
      <w:rPr>
        <w:rFonts w:ascii="Symbol" w:hAnsi="Symbol" w:hint="default"/>
      </w:rPr>
    </w:lvl>
    <w:lvl w:ilvl="4" w:tplc="04090003" w:tentative="1">
      <w:start w:val="1"/>
      <w:numFmt w:val="bullet"/>
      <w:lvlText w:val="o"/>
      <w:lvlJc w:val="left"/>
      <w:pPr>
        <w:ind w:left="4478" w:hanging="360"/>
      </w:pPr>
      <w:rPr>
        <w:rFonts w:ascii="Courier New" w:hAnsi="Courier New" w:cs="Courier New" w:hint="default"/>
      </w:rPr>
    </w:lvl>
    <w:lvl w:ilvl="5" w:tplc="04090005" w:tentative="1">
      <w:start w:val="1"/>
      <w:numFmt w:val="bullet"/>
      <w:lvlText w:val=""/>
      <w:lvlJc w:val="left"/>
      <w:pPr>
        <w:ind w:left="5198" w:hanging="360"/>
      </w:pPr>
      <w:rPr>
        <w:rFonts w:ascii="Wingdings" w:hAnsi="Wingdings" w:hint="default"/>
      </w:rPr>
    </w:lvl>
    <w:lvl w:ilvl="6" w:tplc="04090001" w:tentative="1">
      <w:start w:val="1"/>
      <w:numFmt w:val="bullet"/>
      <w:lvlText w:val=""/>
      <w:lvlJc w:val="left"/>
      <w:pPr>
        <w:ind w:left="5918" w:hanging="360"/>
      </w:pPr>
      <w:rPr>
        <w:rFonts w:ascii="Symbol" w:hAnsi="Symbol" w:hint="default"/>
      </w:rPr>
    </w:lvl>
    <w:lvl w:ilvl="7" w:tplc="04090003" w:tentative="1">
      <w:start w:val="1"/>
      <w:numFmt w:val="bullet"/>
      <w:lvlText w:val="o"/>
      <w:lvlJc w:val="left"/>
      <w:pPr>
        <w:ind w:left="6638" w:hanging="360"/>
      </w:pPr>
      <w:rPr>
        <w:rFonts w:ascii="Courier New" w:hAnsi="Courier New" w:cs="Courier New" w:hint="default"/>
      </w:rPr>
    </w:lvl>
    <w:lvl w:ilvl="8" w:tplc="04090005" w:tentative="1">
      <w:start w:val="1"/>
      <w:numFmt w:val="bullet"/>
      <w:lvlText w:val=""/>
      <w:lvlJc w:val="left"/>
      <w:pPr>
        <w:ind w:left="7358" w:hanging="360"/>
      </w:pPr>
      <w:rPr>
        <w:rFonts w:ascii="Wingdings" w:hAnsi="Wingdings" w:hint="default"/>
      </w:rPr>
    </w:lvl>
  </w:abstractNum>
  <w:abstractNum w:abstractNumId="2" w15:restartNumberingAfterBreak="0">
    <w:nsid w:val="44EB2831"/>
    <w:multiLevelType w:val="hybridMultilevel"/>
    <w:tmpl w:val="9F646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991311"/>
    <w:multiLevelType w:val="hybridMultilevel"/>
    <w:tmpl w:val="F452752A"/>
    <w:lvl w:ilvl="0" w:tplc="27544982">
      <w:start w:val="3"/>
      <w:numFmt w:val="bullet"/>
      <w:lvlText w:val="-"/>
      <w:lvlJc w:val="left"/>
      <w:pPr>
        <w:ind w:left="1080" w:hanging="360"/>
      </w:pPr>
      <w:rPr>
        <w:rFonts w:ascii="Times New Roman" w:eastAsia="Calibri" w:hAnsi="Times New Roman" w:cs="Times New Roman"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4" w15:restartNumberingAfterBreak="0">
    <w:nsid w:val="52A66A9D"/>
    <w:multiLevelType w:val="multilevel"/>
    <w:tmpl w:val="48241D1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5" w15:restartNumberingAfterBreak="0">
    <w:nsid w:val="536043EE"/>
    <w:multiLevelType w:val="hybridMultilevel"/>
    <w:tmpl w:val="849A72D0"/>
    <w:lvl w:ilvl="0" w:tplc="04090005">
      <w:start w:val="1"/>
      <w:numFmt w:val="bullet"/>
      <w:lvlText w:val=""/>
      <w:lvlJc w:val="left"/>
      <w:pPr>
        <w:ind w:left="1598" w:hanging="360"/>
      </w:pPr>
      <w:rPr>
        <w:rFonts w:ascii="Wingdings" w:hAnsi="Wingdings" w:hint="default"/>
      </w:rPr>
    </w:lvl>
    <w:lvl w:ilvl="1" w:tplc="04090003">
      <w:start w:val="1"/>
      <w:numFmt w:val="bullet"/>
      <w:lvlText w:val="o"/>
      <w:lvlJc w:val="left"/>
      <w:pPr>
        <w:ind w:left="2318" w:hanging="360"/>
      </w:pPr>
      <w:rPr>
        <w:rFonts w:ascii="Courier New" w:hAnsi="Courier New" w:cs="Courier New" w:hint="default"/>
      </w:rPr>
    </w:lvl>
    <w:lvl w:ilvl="2" w:tplc="04090005" w:tentative="1">
      <w:start w:val="1"/>
      <w:numFmt w:val="bullet"/>
      <w:lvlText w:val=""/>
      <w:lvlJc w:val="left"/>
      <w:pPr>
        <w:ind w:left="3038" w:hanging="360"/>
      </w:pPr>
      <w:rPr>
        <w:rFonts w:ascii="Wingdings" w:hAnsi="Wingdings" w:hint="default"/>
      </w:rPr>
    </w:lvl>
    <w:lvl w:ilvl="3" w:tplc="04090001" w:tentative="1">
      <w:start w:val="1"/>
      <w:numFmt w:val="bullet"/>
      <w:lvlText w:val=""/>
      <w:lvlJc w:val="left"/>
      <w:pPr>
        <w:ind w:left="3758" w:hanging="360"/>
      </w:pPr>
      <w:rPr>
        <w:rFonts w:ascii="Symbol" w:hAnsi="Symbol" w:hint="default"/>
      </w:rPr>
    </w:lvl>
    <w:lvl w:ilvl="4" w:tplc="04090003" w:tentative="1">
      <w:start w:val="1"/>
      <w:numFmt w:val="bullet"/>
      <w:lvlText w:val="o"/>
      <w:lvlJc w:val="left"/>
      <w:pPr>
        <w:ind w:left="4478" w:hanging="360"/>
      </w:pPr>
      <w:rPr>
        <w:rFonts w:ascii="Courier New" w:hAnsi="Courier New" w:cs="Courier New" w:hint="default"/>
      </w:rPr>
    </w:lvl>
    <w:lvl w:ilvl="5" w:tplc="04090005" w:tentative="1">
      <w:start w:val="1"/>
      <w:numFmt w:val="bullet"/>
      <w:lvlText w:val=""/>
      <w:lvlJc w:val="left"/>
      <w:pPr>
        <w:ind w:left="5198" w:hanging="360"/>
      </w:pPr>
      <w:rPr>
        <w:rFonts w:ascii="Wingdings" w:hAnsi="Wingdings" w:hint="default"/>
      </w:rPr>
    </w:lvl>
    <w:lvl w:ilvl="6" w:tplc="04090001" w:tentative="1">
      <w:start w:val="1"/>
      <w:numFmt w:val="bullet"/>
      <w:lvlText w:val=""/>
      <w:lvlJc w:val="left"/>
      <w:pPr>
        <w:ind w:left="5918" w:hanging="360"/>
      </w:pPr>
      <w:rPr>
        <w:rFonts w:ascii="Symbol" w:hAnsi="Symbol" w:hint="default"/>
      </w:rPr>
    </w:lvl>
    <w:lvl w:ilvl="7" w:tplc="04090003" w:tentative="1">
      <w:start w:val="1"/>
      <w:numFmt w:val="bullet"/>
      <w:lvlText w:val="o"/>
      <w:lvlJc w:val="left"/>
      <w:pPr>
        <w:ind w:left="6638" w:hanging="360"/>
      </w:pPr>
      <w:rPr>
        <w:rFonts w:ascii="Courier New" w:hAnsi="Courier New" w:cs="Courier New" w:hint="default"/>
      </w:rPr>
    </w:lvl>
    <w:lvl w:ilvl="8" w:tplc="04090005" w:tentative="1">
      <w:start w:val="1"/>
      <w:numFmt w:val="bullet"/>
      <w:lvlText w:val=""/>
      <w:lvlJc w:val="left"/>
      <w:pPr>
        <w:ind w:left="7358" w:hanging="360"/>
      </w:pPr>
      <w:rPr>
        <w:rFonts w:ascii="Wingdings" w:hAnsi="Wingdings" w:hint="default"/>
      </w:rPr>
    </w:lvl>
  </w:abstractNum>
  <w:abstractNum w:abstractNumId="6" w15:restartNumberingAfterBreak="0">
    <w:nsid w:val="55696906"/>
    <w:multiLevelType w:val="hybridMultilevel"/>
    <w:tmpl w:val="9B268F38"/>
    <w:lvl w:ilvl="0" w:tplc="04090005">
      <w:start w:val="1"/>
      <w:numFmt w:val="bullet"/>
      <w:lvlText w:val=""/>
      <w:lvlJc w:val="left"/>
      <w:pPr>
        <w:ind w:left="1080" w:hanging="360"/>
      </w:pPr>
      <w:rPr>
        <w:rFonts w:ascii="Wingdings" w:hAnsi="Wingdings"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7" w15:restartNumberingAfterBreak="0">
    <w:nsid w:val="7FE833DC"/>
    <w:multiLevelType w:val="hybridMultilevel"/>
    <w:tmpl w:val="9E443296"/>
    <w:lvl w:ilvl="0" w:tplc="04090003">
      <w:start w:val="1"/>
      <w:numFmt w:val="bullet"/>
      <w:lvlText w:val="o"/>
      <w:lvlJc w:val="left"/>
      <w:pPr>
        <w:ind w:left="1080" w:hanging="360"/>
      </w:pPr>
      <w:rPr>
        <w:rFonts w:ascii="Courier New" w:hAnsi="Courier New" w:cs="Courier New"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3"/>
    <w:lvlOverride w:ilvl="0">
      <w:lvl w:ilvl="0" w:tplc="27544982">
        <w:start w:val="3"/>
        <w:numFmt w:val="bullet"/>
        <w:lvlText w:val="-"/>
        <w:lvlJc w:val="left"/>
        <w:pPr>
          <w:ind w:left="1080" w:hanging="360"/>
        </w:pPr>
        <w:rPr>
          <w:rFonts w:ascii="Times New Roman" w:eastAsia="Calibri" w:hAnsi="Times New Roman" w:cs="Times New Roman" w:hint="default"/>
        </w:rPr>
      </w:lvl>
    </w:lvlOverride>
  </w:num>
  <w:num w:numId="4">
    <w:abstractNumId w:val="2"/>
    <w:lvlOverride w:ilvl="3">
      <w:lvl w:ilvl="3" w:tplc="04090001">
        <w:start w:val="1"/>
        <w:numFmt w:val="bullet"/>
        <w:lvlText w:val=""/>
        <w:lvlJc w:val="left"/>
        <w:pPr>
          <w:ind w:left="2880" w:hanging="360"/>
        </w:pPr>
        <w:rPr>
          <w:rFonts w:ascii="Symbol" w:hAnsi="Symbol" w:hint="default"/>
        </w:rPr>
      </w:lvl>
    </w:lvlOverride>
    <w:lvlOverride w:ilvl="4">
      <w:lvl w:ilvl="4" w:tplc="04090003">
        <w:start w:val="1"/>
        <w:numFmt w:val="bullet"/>
        <w:lvlText w:val="o"/>
        <w:lvlJc w:val="left"/>
        <w:pPr>
          <w:ind w:left="3600" w:hanging="360"/>
        </w:pPr>
        <w:rPr>
          <w:rFonts w:ascii="Courier New" w:hAnsi="Courier New" w:cs="Courier New" w:hint="default"/>
        </w:rPr>
      </w:lvl>
    </w:lvlOverride>
  </w:num>
  <w:num w:numId="5">
    <w:abstractNumId w:val="7"/>
    <w:lvlOverride w:ilvl="0">
      <w:lvl w:ilvl="0" w:tplc="04090003">
        <w:start w:val="1"/>
        <w:numFmt w:val="bullet"/>
        <w:lvlText w:val="o"/>
        <w:lvlJc w:val="left"/>
        <w:pPr>
          <w:ind w:left="1080" w:hanging="360"/>
        </w:pPr>
        <w:rPr>
          <w:rFonts w:ascii="Courier New" w:hAnsi="Courier New" w:cs="Courier New" w:hint="default"/>
        </w:rPr>
      </w:lvl>
    </w:lvlOverride>
  </w:num>
  <w:num w:numId="6">
    <w:abstractNumId w:val="1"/>
    <w:lvlOverride w:ilvl="0">
      <w:lvl w:ilvl="0" w:tplc="04090003">
        <w:start w:val="1"/>
        <w:numFmt w:val="bullet"/>
        <w:lvlText w:val="o"/>
        <w:lvlJc w:val="left"/>
        <w:pPr>
          <w:ind w:left="1598" w:hanging="360"/>
        </w:pPr>
        <w:rPr>
          <w:rFonts w:ascii="Courier New" w:hAnsi="Courier New" w:cs="Courier New" w:hint="default"/>
        </w:rPr>
      </w:lvl>
    </w:lvlOverride>
  </w:num>
  <w:num w:numId="7">
    <w:abstractNumId w:val="5"/>
    <w:lvlOverride w:ilvl="0">
      <w:lvl w:ilvl="0" w:tplc="04090005">
        <w:start w:val="1"/>
        <w:numFmt w:val="bullet"/>
        <w:lvlText w:val=""/>
        <w:lvlJc w:val="left"/>
        <w:pPr>
          <w:ind w:left="1598" w:hanging="360"/>
        </w:pPr>
        <w:rPr>
          <w:rFonts w:ascii="Wingdings" w:hAnsi="Wingdings" w:hint="default"/>
        </w:rPr>
      </w:lvl>
    </w:lvlOverride>
  </w:num>
  <w:num w:numId="8">
    <w:abstractNumId w:val="6"/>
    <w:lvlOverride w:ilvl="0">
      <w:lvl w:ilvl="0" w:tplc="04090005">
        <w:start w:val="1"/>
        <w:numFmt w:val="bullet"/>
        <w:lvlText w:val=""/>
        <w:lvlJc w:val="left"/>
        <w:pPr>
          <w:ind w:left="1080" w:hanging="360"/>
        </w:pPr>
        <w:rPr>
          <w:rFonts w:ascii="Wingdings" w:hAnsi="Wingding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0F9"/>
    <w:rsid w:val="00032A79"/>
    <w:rsid w:val="000C4CE1"/>
    <w:rsid w:val="00194E1C"/>
    <w:rsid w:val="001E10F9"/>
    <w:rsid w:val="00361A5A"/>
    <w:rsid w:val="00486D78"/>
    <w:rsid w:val="00510115"/>
    <w:rsid w:val="00672B49"/>
    <w:rsid w:val="007F50D0"/>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482CC"/>
  <w15:chartTrackingRefBased/>
  <w15:docId w15:val="{A17A839B-2495-46F6-BB7A-25544D5EC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E10F9"/>
    <w:pPr>
      <w:spacing w:after="12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Geneva 9,Font: Geneva 9,Boston 10,f,DNV-FT,footnote3,text,Geneva,92,Font:,Boston,10,FOOTNOTES,fn,single space,Footnote Text Rail EIS,ft,Footnotes,Footnote ak,fn cafc,Footnotes Char Char,Footnote Text Char Char,fn Char Char,footnote text,93"/>
    <w:basedOn w:val="Normal"/>
    <w:link w:val="FootnoteTextChar"/>
    <w:uiPriority w:val="99"/>
    <w:qFormat/>
    <w:rsid w:val="001E10F9"/>
  </w:style>
  <w:style w:type="character" w:customStyle="1" w:styleId="FootnoteTextChar">
    <w:name w:val="Footnote Text Char"/>
    <w:aliases w:val="Geneva 9 Char,Font: Geneva 9 Char,Boston 10 Char,f Char,DNV-FT Char,footnote3 Char,text Char,Geneva Char,92 Char,Font: Char,Boston Char,10 Char,FOOTNOTES Char,fn Char,single space Char,Footnote Text Rail EIS Char,ft Char,fn cafc Char"/>
    <w:basedOn w:val="DefaultParagraphFont"/>
    <w:link w:val="FootnoteText"/>
    <w:uiPriority w:val="99"/>
    <w:rsid w:val="001E10F9"/>
    <w:rPr>
      <w:rFonts w:ascii="Times New Roman" w:eastAsia="Times New Roman" w:hAnsi="Times New Roman" w:cs="Times New Roman"/>
      <w:sz w:val="20"/>
      <w:szCs w:val="20"/>
      <w:lang w:val="ru-RU"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Footnote,Text"/>
    <w:link w:val="BVIfnrCharCharCharChar"/>
    <w:uiPriority w:val="99"/>
    <w:qFormat/>
    <w:rsid w:val="001E10F9"/>
    <w:rPr>
      <w:rFonts w:ascii="Times New Roman" w:hAnsi="Times New Roman"/>
      <w:vertAlign w:val="superscript"/>
      <w:lang w:val="ru-RU"/>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rsid w:val="001E10F9"/>
    <w:pPr>
      <w:spacing w:before="120" w:after="160" w:line="240" w:lineRule="exact"/>
    </w:pPr>
    <w:rPr>
      <w:rFonts w:eastAsiaTheme="minorEastAsia" w:cstheme="minorBidi"/>
      <w:sz w:val="22"/>
      <w:szCs w:val="22"/>
      <w:vertAlign w:val="superscript"/>
      <w:lang w:eastAsia="zh-CN"/>
    </w:rPr>
  </w:style>
  <w:style w:type="paragraph" w:styleId="Header">
    <w:name w:val="header"/>
    <w:basedOn w:val="Normal"/>
    <w:link w:val="HeaderChar"/>
    <w:rsid w:val="00510115"/>
    <w:pPr>
      <w:tabs>
        <w:tab w:val="center" w:pos="4153"/>
        <w:tab w:val="right" w:pos="8306"/>
      </w:tabs>
      <w:spacing w:after="0"/>
    </w:pPr>
  </w:style>
  <w:style w:type="character" w:customStyle="1" w:styleId="HeaderChar">
    <w:name w:val="Header Char"/>
    <w:basedOn w:val="DefaultParagraphFont"/>
    <w:link w:val="Header"/>
    <w:rsid w:val="00510115"/>
    <w:rPr>
      <w:rFonts w:ascii="Times New Roman" w:eastAsia="Times New Roman" w:hAnsi="Times New Roman" w:cs="Times New Roman"/>
      <w:sz w:val="20"/>
      <w:szCs w:val="20"/>
      <w:lang w:val="ru-RU" w:eastAsia="en-US"/>
    </w:rPr>
  </w:style>
  <w:style w:type="numbering" w:customStyle="1" w:styleId="Normallist">
    <w:name w:val="Normal_list"/>
    <w:basedOn w:val="NoList"/>
    <w:rsid w:val="00510115"/>
    <w:pPr>
      <w:numPr>
        <w:numId w:val="1"/>
      </w:numPr>
    </w:pPr>
  </w:style>
  <w:style w:type="paragraph" w:customStyle="1" w:styleId="Normalnumber">
    <w:name w:val="Normal_number"/>
    <w:basedOn w:val="Normal"/>
    <w:link w:val="NormalnumberChar"/>
    <w:qFormat/>
    <w:rsid w:val="00510115"/>
    <w:pPr>
      <w:numPr>
        <w:numId w:val="2"/>
      </w:numPr>
      <w:tabs>
        <w:tab w:val="left" w:pos="1247"/>
        <w:tab w:val="left" w:pos="1814"/>
        <w:tab w:val="left" w:pos="2381"/>
        <w:tab w:val="left" w:pos="2948"/>
        <w:tab w:val="left" w:pos="3515"/>
      </w:tabs>
    </w:pPr>
    <w:rPr>
      <w:lang w:val="en-GB"/>
    </w:rPr>
  </w:style>
  <w:style w:type="paragraph" w:styleId="ListParagraph">
    <w:name w:val="List Paragraph"/>
    <w:basedOn w:val="Normal"/>
    <w:uiPriority w:val="34"/>
    <w:qFormat/>
    <w:rsid w:val="00510115"/>
    <w:pPr>
      <w:ind w:left="720"/>
      <w:contextualSpacing/>
    </w:pPr>
  </w:style>
  <w:style w:type="paragraph" w:customStyle="1" w:styleId="Normal-pool">
    <w:name w:val="Normal-pool"/>
    <w:link w:val="Normal-poolChar"/>
    <w:qFormat/>
    <w:rsid w:val="00510115"/>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rsid w:val="00510115"/>
    <w:rPr>
      <w:rFonts w:ascii="Times New Roman" w:eastAsia="Times New Roman" w:hAnsi="Times New Roman" w:cs="Times New Roman"/>
      <w:sz w:val="20"/>
      <w:szCs w:val="20"/>
      <w:lang w:val="en-GB" w:eastAsia="en-US"/>
    </w:rPr>
  </w:style>
  <w:style w:type="character" w:customStyle="1" w:styleId="NormalnumberChar">
    <w:name w:val="Normal_number Char"/>
    <w:link w:val="Normalnumber"/>
    <w:rsid w:val="00510115"/>
    <w:rPr>
      <w:rFonts w:ascii="Times New Roman" w:eastAsia="Times New Roman" w:hAnsi="Times New Roman" w:cs="Times New Roman"/>
      <w:sz w:val="20"/>
      <w:szCs w:val="20"/>
      <w:lang w:val="en-GB" w:eastAsia="en-US"/>
    </w:rPr>
  </w:style>
  <w:style w:type="paragraph" w:customStyle="1" w:styleId="BBTitle">
    <w:name w:val="BB_Title"/>
    <w:basedOn w:val="Normal"/>
    <w:link w:val="BBTitleChar"/>
    <w:rsid w:val="00510115"/>
    <w:pPr>
      <w:keepNext/>
      <w:keepLines/>
      <w:tabs>
        <w:tab w:val="left" w:pos="1247"/>
        <w:tab w:val="left" w:pos="1814"/>
        <w:tab w:val="left" w:pos="2381"/>
        <w:tab w:val="left" w:pos="2948"/>
        <w:tab w:val="left" w:pos="3515"/>
        <w:tab w:val="left" w:pos="4082"/>
      </w:tabs>
      <w:suppressAutoHyphens/>
      <w:spacing w:before="320" w:after="240"/>
      <w:ind w:left="1247" w:right="567"/>
    </w:pPr>
    <w:rPr>
      <w:b/>
      <w:sz w:val="28"/>
      <w:szCs w:val="28"/>
      <w:lang w:val="en-GB"/>
    </w:rPr>
  </w:style>
  <w:style w:type="table" w:customStyle="1" w:styleId="TableGrid2">
    <w:name w:val="Table Grid2"/>
    <w:basedOn w:val="TableNormal"/>
    <w:next w:val="TableGrid"/>
    <w:uiPriority w:val="59"/>
    <w:rsid w:val="00510115"/>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BTitleChar">
    <w:name w:val="BB_Title Char"/>
    <w:link w:val="BBTitle"/>
    <w:rsid w:val="00510115"/>
    <w:rPr>
      <w:rFonts w:ascii="Times New Roman" w:eastAsia="Times New Roman" w:hAnsi="Times New Roman" w:cs="Times New Roman"/>
      <w:b/>
      <w:sz w:val="28"/>
      <w:szCs w:val="28"/>
      <w:lang w:val="en-GB" w:eastAsia="en-US"/>
    </w:rPr>
  </w:style>
  <w:style w:type="table" w:styleId="TableGrid">
    <w:name w:val="Table Grid"/>
    <w:basedOn w:val="TableNormal"/>
    <w:uiPriority w:val="39"/>
    <w:rsid w:val="005101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
    <w:name w:val="footnote"/>
    <w:aliases w:val="reference,16,Point,Superscript,61,68,reference1"/>
    <w:semiHidden/>
    <w:rsid w:val="00194E1C"/>
    <w:rPr>
      <w:rFonts w:ascii="Times New Roman" w:hAnsi="Times New Roman" w:cs="Times New Roman"/>
      <w:color w:val="auto"/>
      <w:sz w:val="18"/>
      <w:szCs w:val="18"/>
      <w:vertAlign w:val="superscript"/>
    </w:rPr>
  </w:style>
  <w:style w:type="paragraph" w:customStyle="1" w:styleId="NormalNonumber">
    <w:name w:val="Normal_No_number"/>
    <w:basedOn w:val="Normal"/>
    <w:link w:val="NormalNonumberChar"/>
    <w:qFormat/>
    <w:rsid w:val="00486D78"/>
    <w:pPr>
      <w:tabs>
        <w:tab w:val="left" w:pos="1247"/>
        <w:tab w:val="left" w:pos="1814"/>
        <w:tab w:val="left" w:pos="2381"/>
        <w:tab w:val="left" w:pos="2948"/>
        <w:tab w:val="left" w:pos="3515"/>
        <w:tab w:val="left" w:pos="4082"/>
      </w:tabs>
      <w:ind w:left="1247"/>
    </w:pPr>
    <w:rPr>
      <w:lang w:val="en-GB"/>
    </w:rPr>
  </w:style>
  <w:style w:type="character" w:customStyle="1" w:styleId="NormalNonumberChar">
    <w:name w:val="Normal_No_number Char"/>
    <w:link w:val="NormalNonumber"/>
    <w:locked/>
    <w:rsid w:val="00486D78"/>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1570</Words>
  <Characters>8953</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2020-02-01T16:39:00Z</dcterms:created>
  <dcterms:modified xsi:type="dcterms:W3CDTF">2020-02-01T16:39:00Z</dcterms:modified>
</cp:coreProperties>
</file>