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4418C7" w14:textId="77777777" w:rsidR="00EE3A1A" w:rsidRPr="0051516A" w:rsidRDefault="00EE3A1A" w:rsidP="00EE3A1A">
      <w:pPr>
        <w:spacing w:after="120" w:line="400" w:lineRule="exact"/>
        <w:ind w:left="1276"/>
        <w:jc w:val="both"/>
        <w:rPr>
          <w:rFonts w:ascii="Traditional Arabic" w:hAnsi="Traditional Arabic" w:cs="Traditional Arabic"/>
          <w:b/>
          <w:bCs/>
          <w:w w:val="99"/>
          <w:sz w:val="32"/>
          <w:szCs w:val="32"/>
          <w:rtl/>
          <w:lang w:val="en-GB" w:eastAsia="zh-TW"/>
        </w:rPr>
      </w:pPr>
      <w:r w:rsidRPr="0051516A">
        <w:rPr>
          <w:rFonts w:ascii="Traditional Arabic" w:hAnsi="Traditional Arabic" w:cs="Traditional Arabic"/>
          <w:b/>
          <w:bCs/>
          <w:w w:val="99"/>
          <w:sz w:val="32"/>
          <w:szCs w:val="32"/>
          <w:rtl/>
          <w:lang w:val="en-GB" w:eastAsia="zh-TW"/>
        </w:rPr>
        <w:t>ا ب-14/22: التعاون بين الأمانة المشتركة لاتفاقيات بازل وروتردام واستكهولم وأمانة اتفاقية ميناماتا</w:t>
      </w:r>
    </w:p>
    <w:p w14:paraId="1F7749D6" w14:textId="77777777" w:rsidR="00EE3A1A" w:rsidRPr="00C40CF3" w:rsidRDefault="00EE3A1A" w:rsidP="00EE3A1A">
      <w:pPr>
        <w:spacing w:after="120" w:line="400" w:lineRule="exact"/>
        <w:ind w:left="1134" w:firstLine="708"/>
        <w:jc w:val="both"/>
        <w:rPr>
          <w:rFonts w:ascii="Traditional Arabic" w:hAnsi="Traditional Arabic" w:cs="Traditional Arabic"/>
          <w:sz w:val="30"/>
          <w:szCs w:val="30"/>
          <w:rtl/>
          <w:lang w:val="en-GB" w:eastAsia="zh-TW"/>
        </w:rPr>
      </w:pPr>
      <w:r w:rsidRPr="00C40CF3">
        <w:rPr>
          <w:rFonts w:ascii="Traditional Arabic" w:hAnsi="Traditional Arabic" w:cs="Traditional Arabic"/>
          <w:i/>
          <w:iCs/>
          <w:sz w:val="30"/>
          <w:szCs w:val="30"/>
          <w:rtl/>
          <w:lang w:val="en-GB" w:eastAsia="zh-TW"/>
        </w:rPr>
        <w:t>إذ يشير</w:t>
      </w:r>
      <w:r w:rsidRPr="00C40CF3">
        <w:rPr>
          <w:rFonts w:ascii="Traditional Arabic" w:hAnsi="Traditional Arabic" w:cs="Traditional Arabic"/>
          <w:sz w:val="30"/>
          <w:szCs w:val="30"/>
          <w:rtl/>
          <w:lang w:val="en-GB" w:eastAsia="zh-TW"/>
        </w:rPr>
        <w:t xml:space="preserve"> إلى أن المدير</w:t>
      </w:r>
      <w:r>
        <w:rPr>
          <w:rFonts w:ascii="Traditional Arabic" w:hAnsi="Traditional Arabic" w:cs="Traditional Arabic"/>
          <w:sz w:val="30"/>
          <w:szCs w:val="30"/>
          <w:rtl/>
          <w:lang w:val="en-GB" w:eastAsia="zh-TW"/>
        </w:rPr>
        <w:t>ة</w:t>
      </w:r>
      <w:r w:rsidRPr="00C40CF3">
        <w:rPr>
          <w:rFonts w:ascii="Traditional Arabic" w:hAnsi="Traditional Arabic" w:cs="Traditional Arabic"/>
          <w:sz w:val="30"/>
          <w:szCs w:val="30"/>
          <w:rtl/>
          <w:lang w:val="en-GB" w:eastAsia="zh-TW"/>
        </w:rPr>
        <w:t xml:space="preserve"> التنفيذي</w:t>
      </w:r>
      <w:r>
        <w:rPr>
          <w:rFonts w:ascii="Traditional Arabic" w:hAnsi="Traditional Arabic" w:cs="Traditional Arabic"/>
          <w:sz w:val="30"/>
          <w:szCs w:val="30"/>
          <w:rtl/>
          <w:lang w:val="en-GB" w:eastAsia="zh-TW"/>
        </w:rPr>
        <w:t>ة</w:t>
      </w:r>
      <w:r w:rsidRPr="00C40CF3">
        <w:rPr>
          <w:rFonts w:ascii="Traditional Arabic" w:hAnsi="Traditional Arabic" w:cs="Traditional Arabic"/>
          <w:sz w:val="30"/>
          <w:szCs w:val="30"/>
          <w:rtl/>
          <w:lang w:val="en-GB" w:eastAsia="zh-TW"/>
        </w:rPr>
        <w:t xml:space="preserve"> لبرنامج الأمم المتحدة للبيئة </w:t>
      </w:r>
      <w:r>
        <w:rPr>
          <w:rFonts w:ascii="Traditional Arabic" w:hAnsi="Traditional Arabic" w:cs="Traditional Arabic"/>
          <w:sz w:val="30"/>
          <w:szCs w:val="30"/>
          <w:rtl/>
          <w:lang w:val="en-GB" w:eastAsia="zh-TW"/>
        </w:rPr>
        <w:t>تؤدي</w:t>
      </w:r>
      <w:r w:rsidRPr="00C40CF3">
        <w:rPr>
          <w:rFonts w:ascii="Traditional Arabic" w:hAnsi="Traditional Arabic" w:cs="Traditional Arabic"/>
          <w:sz w:val="30"/>
          <w:szCs w:val="30"/>
          <w:rtl/>
          <w:lang w:val="en-GB" w:eastAsia="zh-TW"/>
        </w:rPr>
        <w:t xml:space="preserve"> خدمات الأمانة لاتفاقيات بازل وروتردام واستكهولم، وكذلك لاتفاقية ميناماتا بشأن الزئبق،</w:t>
      </w:r>
    </w:p>
    <w:p w14:paraId="3E584B6B" w14:textId="77777777" w:rsidR="00EE3A1A" w:rsidRPr="00C40CF3" w:rsidRDefault="00EE3A1A" w:rsidP="00EE3A1A">
      <w:pPr>
        <w:spacing w:after="120" w:line="400" w:lineRule="exact"/>
        <w:ind w:left="1134" w:firstLine="708"/>
        <w:jc w:val="both"/>
        <w:rPr>
          <w:rFonts w:ascii="Traditional Arabic" w:hAnsi="Traditional Arabic" w:cs="Traditional Arabic"/>
          <w:sz w:val="30"/>
          <w:szCs w:val="30"/>
          <w:rtl/>
          <w:lang w:val="en-GB" w:eastAsia="zh-TW"/>
        </w:rPr>
      </w:pPr>
      <w:r w:rsidRPr="00C40CF3">
        <w:rPr>
          <w:rFonts w:ascii="Traditional Arabic" w:hAnsi="Traditional Arabic" w:cs="Traditional Arabic"/>
          <w:i/>
          <w:iCs/>
          <w:sz w:val="30"/>
          <w:szCs w:val="30"/>
          <w:rtl/>
          <w:lang w:val="en-GB" w:eastAsia="zh-TW"/>
        </w:rPr>
        <w:t>وإذ يشدد</w:t>
      </w:r>
      <w:r w:rsidRPr="00C40CF3">
        <w:rPr>
          <w:rFonts w:ascii="Traditional Arabic" w:hAnsi="Traditional Arabic" w:cs="Traditional Arabic"/>
          <w:sz w:val="30"/>
          <w:szCs w:val="30"/>
          <w:rtl/>
          <w:lang w:val="en-GB" w:eastAsia="zh-TW"/>
        </w:rPr>
        <w:t xml:space="preserve"> على المقررات المتتالية الصادرة عن مؤتمرات الأطراف في اتفاقيات بازل وروتردام واستكهولم لتعزيز التعاون والتنسيق مع أمانة اتفاقية ميناماتا، وتحقيق </w:t>
      </w:r>
      <w:r w:rsidRPr="00C40CF3">
        <w:rPr>
          <w:rFonts w:cs="Traditional Arabic"/>
          <w:sz w:val="20"/>
          <w:szCs w:val="30"/>
          <w:rtl/>
          <w:lang w:val="en-GB" w:eastAsia="zh-TW"/>
        </w:rPr>
        <w:t xml:space="preserve">الاستخدام ‏الفعال والناجع </w:t>
      </w:r>
      <w:r w:rsidRPr="00C40CF3">
        <w:rPr>
          <w:rFonts w:ascii="Traditional Arabic" w:hAnsi="Traditional Arabic" w:cs="Traditional Arabic"/>
          <w:sz w:val="30"/>
          <w:szCs w:val="30"/>
          <w:rtl/>
          <w:lang w:val="en-GB" w:eastAsia="zh-TW"/>
        </w:rPr>
        <w:t>للموارد على جميع المستويات، بما في ذلك تقديم الدعم لخدمات الأمانة التي قد يطلبها ويمولها بالكامل مؤتمر الأطراف في اتفاقية ميناماتا؛</w:t>
      </w:r>
    </w:p>
    <w:p w14:paraId="5C5215F2" w14:textId="77777777" w:rsidR="00EE3A1A" w:rsidRPr="00C40CF3" w:rsidRDefault="00EE3A1A" w:rsidP="00EE3A1A">
      <w:pPr>
        <w:spacing w:after="120" w:line="400" w:lineRule="exact"/>
        <w:ind w:left="1134" w:firstLine="708"/>
        <w:jc w:val="both"/>
        <w:rPr>
          <w:rFonts w:ascii="Traditional Arabic" w:hAnsi="Traditional Arabic" w:cs="Traditional Arabic"/>
          <w:sz w:val="30"/>
          <w:szCs w:val="30"/>
          <w:rtl/>
          <w:lang w:val="en-GB" w:eastAsia="zh-TW"/>
        </w:rPr>
      </w:pPr>
      <w:r w:rsidRPr="00C40CF3">
        <w:rPr>
          <w:rFonts w:ascii="Traditional Arabic" w:hAnsi="Traditional Arabic" w:cs="Traditional Arabic"/>
          <w:i/>
          <w:iCs/>
          <w:sz w:val="30"/>
          <w:szCs w:val="30"/>
          <w:rtl/>
          <w:lang w:val="en-GB" w:eastAsia="zh-TW"/>
        </w:rPr>
        <w:t>وإذ يرحب</w:t>
      </w:r>
      <w:r w:rsidRPr="00C40CF3">
        <w:rPr>
          <w:rFonts w:ascii="Traditional Arabic" w:hAnsi="Traditional Arabic" w:cs="Traditional Arabic"/>
          <w:sz w:val="30"/>
          <w:szCs w:val="30"/>
          <w:rtl/>
          <w:lang w:val="en-GB" w:eastAsia="zh-TW"/>
        </w:rPr>
        <w:t xml:space="preserve"> بالمقرر ا م-2/7 الصادر عن مؤتمر الأطراف في اتفاقية ميناماتا بشأن التعاون بين أمانة اتفاقية ميناماتا وأمانة اتفاقيات بازل وروتردام واستكهولم والدعوة الواردة فيه إلى مؤتمرات الأطراف في اتفاقيات بازل وروتردام واستكهولم لتنظر في أن تعتمد، في اجتماعها المقبل، المقررات المقابلة بشأن هذه المسألة؛</w:t>
      </w:r>
    </w:p>
    <w:p w14:paraId="5420C918" w14:textId="77777777" w:rsidR="00EE3A1A" w:rsidRPr="00C40CF3" w:rsidRDefault="00EE3A1A" w:rsidP="00EE3A1A">
      <w:pPr>
        <w:numPr>
          <w:ilvl w:val="0"/>
          <w:numId w:val="1"/>
        </w:numPr>
        <w:tabs>
          <w:tab w:val="left" w:pos="2409"/>
        </w:tabs>
        <w:spacing w:after="120" w:line="400" w:lineRule="exact"/>
        <w:ind w:left="1134" w:firstLine="708"/>
        <w:jc w:val="both"/>
        <w:rPr>
          <w:rFonts w:ascii="Traditional Arabic" w:hAnsi="Traditional Arabic" w:cs="Traditional Arabic"/>
          <w:sz w:val="30"/>
          <w:szCs w:val="30"/>
          <w:rtl/>
          <w:lang w:val="en-GB" w:eastAsia="zh-TW"/>
        </w:rPr>
      </w:pPr>
      <w:r w:rsidRPr="00C40CF3">
        <w:rPr>
          <w:rFonts w:ascii="Traditional Arabic" w:hAnsi="Traditional Arabic" w:cs="Traditional Arabic"/>
          <w:i/>
          <w:iCs/>
          <w:sz w:val="30"/>
          <w:szCs w:val="30"/>
          <w:rtl/>
          <w:lang w:val="en-GB" w:eastAsia="zh-TW"/>
        </w:rPr>
        <w:t>يطلب</w:t>
      </w:r>
      <w:r w:rsidRPr="00C40CF3">
        <w:rPr>
          <w:rFonts w:ascii="Traditional Arabic" w:hAnsi="Traditional Arabic" w:cs="Traditional Arabic"/>
          <w:sz w:val="30"/>
          <w:szCs w:val="30"/>
          <w:rtl/>
          <w:lang w:val="en-GB" w:eastAsia="zh-TW"/>
        </w:rPr>
        <w:t xml:space="preserve"> إلى المدير</w:t>
      </w:r>
      <w:r>
        <w:rPr>
          <w:rFonts w:ascii="Traditional Arabic" w:hAnsi="Traditional Arabic" w:cs="Traditional Arabic"/>
          <w:sz w:val="30"/>
          <w:szCs w:val="30"/>
          <w:rtl/>
          <w:lang w:val="en-GB" w:eastAsia="zh-TW"/>
        </w:rPr>
        <w:t>ة</w:t>
      </w:r>
      <w:r w:rsidRPr="00C40CF3">
        <w:rPr>
          <w:rFonts w:ascii="Traditional Arabic" w:hAnsi="Traditional Arabic" w:cs="Traditional Arabic"/>
          <w:sz w:val="30"/>
          <w:szCs w:val="30"/>
          <w:rtl/>
          <w:lang w:val="en-GB" w:eastAsia="zh-TW"/>
        </w:rPr>
        <w:t xml:space="preserve"> التنفيذي</w:t>
      </w:r>
      <w:r>
        <w:rPr>
          <w:rFonts w:ascii="Traditional Arabic" w:hAnsi="Traditional Arabic" w:cs="Traditional Arabic"/>
          <w:sz w:val="30"/>
          <w:szCs w:val="30"/>
          <w:rtl/>
          <w:lang w:val="en-GB" w:eastAsia="zh-TW"/>
        </w:rPr>
        <w:t>ة</w:t>
      </w:r>
      <w:r w:rsidRPr="00C40CF3">
        <w:rPr>
          <w:rFonts w:ascii="Traditional Arabic" w:hAnsi="Traditional Arabic" w:cs="Traditional Arabic"/>
          <w:sz w:val="30"/>
          <w:szCs w:val="30"/>
          <w:rtl/>
          <w:lang w:val="en-GB" w:eastAsia="zh-TW"/>
        </w:rPr>
        <w:t xml:space="preserve"> لبرنامج الأمم المتحدة للبيئة، بصفته</w:t>
      </w:r>
      <w:r>
        <w:rPr>
          <w:rFonts w:ascii="Traditional Arabic" w:hAnsi="Traditional Arabic" w:cs="Traditional Arabic"/>
          <w:sz w:val="30"/>
          <w:szCs w:val="30"/>
          <w:rtl/>
          <w:lang w:val="en-GB" w:eastAsia="zh-TW"/>
        </w:rPr>
        <w:t>ا</w:t>
      </w:r>
      <w:r w:rsidRPr="00C40CF3">
        <w:rPr>
          <w:rFonts w:ascii="Traditional Arabic" w:hAnsi="Traditional Arabic" w:cs="Traditional Arabic"/>
          <w:sz w:val="30"/>
          <w:szCs w:val="30"/>
          <w:rtl/>
          <w:lang w:val="en-GB" w:eastAsia="zh-TW"/>
        </w:rPr>
        <w:t xml:space="preserve"> من يؤدي خدمات الأمانة إلى اتفاقيات بازل وروتردام واستكهولم، القيام بما يلي:‏</w:t>
      </w:r>
    </w:p>
    <w:p w14:paraId="08CF71F1" w14:textId="77777777" w:rsidR="00EE3A1A" w:rsidRPr="00C40CF3" w:rsidRDefault="00EE3A1A" w:rsidP="00EE3A1A">
      <w:pPr>
        <w:tabs>
          <w:tab w:val="left" w:pos="2948"/>
        </w:tabs>
        <w:spacing w:after="120" w:line="400" w:lineRule="exact"/>
        <w:ind w:left="1134" w:firstLine="1275"/>
        <w:jc w:val="both"/>
        <w:rPr>
          <w:rFonts w:cs="Traditional Arabic"/>
          <w:sz w:val="20"/>
          <w:szCs w:val="30"/>
          <w:rtl/>
          <w:lang w:val="en-GB" w:eastAsia="zh-TW"/>
        </w:rPr>
      </w:pPr>
      <w:r w:rsidRPr="00C40CF3">
        <w:rPr>
          <w:rFonts w:cs="Traditional Arabic"/>
          <w:sz w:val="20"/>
          <w:szCs w:val="30"/>
          <w:rtl/>
          <w:lang w:val="en-GB" w:eastAsia="zh-TW"/>
        </w:rPr>
        <w:t>(أ)</w:t>
      </w:r>
      <w:r w:rsidRPr="00C40CF3">
        <w:rPr>
          <w:rFonts w:cs="Traditional Arabic"/>
          <w:sz w:val="20"/>
          <w:szCs w:val="30"/>
          <w:rtl/>
          <w:lang w:val="en-GB" w:eastAsia="zh-TW"/>
        </w:rPr>
        <w:tab/>
        <w:t xml:space="preserve">أن </w:t>
      </w:r>
      <w:r>
        <w:rPr>
          <w:rFonts w:cs="Traditional Arabic"/>
          <w:sz w:val="20"/>
          <w:szCs w:val="30"/>
          <w:rtl/>
          <w:lang w:val="en-GB" w:eastAsia="zh-TW"/>
        </w:rPr>
        <w:t>تع</w:t>
      </w:r>
      <w:r w:rsidRPr="00C40CF3">
        <w:rPr>
          <w:rFonts w:cs="Traditional Arabic"/>
          <w:sz w:val="20"/>
          <w:szCs w:val="30"/>
          <w:rtl/>
          <w:lang w:val="en-GB" w:eastAsia="zh-TW"/>
        </w:rPr>
        <w:t>ظم، واضع</w:t>
      </w:r>
      <w:r>
        <w:rPr>
          <w:rFonts w:cs="Traditional Arabic"/>
          <w:sz w:val="20"/>
          <w:szCs w:val="30"/>
          <w:rtl/>
          <w:lang w:val="en-GB" w:eastAsia="zh-TW"/>
        </w:rPr>
        <w:t>ة</w:t>
      </w:r>
      <w:r w:rsidRPr="00C40CF3">
        <w:rPr>
          <w:rFonts w:cs="Traditional Arabic"/>
          <w:sz w:val="20"/>
          <w:szCs w:val="30"/>
          <w:rtl/>
          <w:lang w:val="en-GB" w:eastAsia="zh-TW"/>
        </w:rPr>
        <w:t xml:space="preserve"> في اعتباره</w:t>
      </w:r>
      <w:r>
        <w:rPr>
          <w:rFonts w:cs="Traditional Arabic"/>
          <w:sz w:val="20"/>
          <w:szCs w:val="30"/>
          <w:rtl/>
          <w:lang w:val="en-GB" w:eastAsia="zh-TW"/>
        </w:rPr>
        <w:t>ا</w:t>
      </w:r>
      <w:r w:rsidRPr="00C40CF3">
        <w:rPr>
          <w:rFonts w:cs="Traditional Arabic"/>
          <w:sz w:val="20"/>
          <w:szCs w:val="30"/>
          <w:rtl/>
          <w:lang w:val="en-GB" w:eastAsia="zh-TW"/>
        </w:rPr>
        <w:t xml:space="preserve"> الاستقلالية القانونية للأمانات ذات الصلة، الاستخدام ‏الفعال والناجع لموارد اتفاقيات بازل ‏وروتردام واستكهولم، بما في ذلك من خلال تبادل خدمات الأمانة ذات الصلة مع اتفاقية ميناماتا التي </w:t>
      </w:r>
      <w:r>
        <w:rPr>
          <w:rFonts w:cs="Traditional Arabic"/>
          <w:sz w:val="20"/>
          <w:szCs w:val="30"/>
          <w:rtl/>
          <w:lang w:val="en-GB" w:eastAsia="zh-TW"/>
        </w:rPr>
        <w:t>تؤديها</w:t>
      </w:r>
      <w:r w:rsidRPr="00C40CF3">
        <w:rPr>
          <w:rFonts w:cs="Traditional Arabic"/>
          <w:sz w:val="20"/>
          <w:szCs w:val="30"/>
          <w:rtl/>
          <w:lang w:val="en-GB" w:eastAsia="zh-TW"/>
        </w:rPr>
        <w:t xml:space="preserve"> المدير</w:t>
      </w:r>
      <w:r>
        <w:rPr>
          <w:rFonts w:cs="Traditional Arabic"/>
          <w:sz w:val="20"/>
          <w:szCs w:val="30"/>
          <w:rtl/>
          <w:lang w:val="en-GB" w:eastAsia="zh-TW"/>
        </w:rPr>
        <w:t>ة</w:t>
      </w:r>
      <w:r w:rsidRPr="00C40CF3">
        <w:rPr>
          <w:rFonts w:cs="Traditional Arabic"/>
          <w:sz w:val="20"/>
          <w:szCs w:val="30"/>
          <w:rtl/>
          <w:lang w:val="en-GB" w:eastAsia="zh-TW"/>
        </w:rPr>
        <w:t xml:space="preserve"> التنفيذي</w:t>
      </w:r>
      <w:r>
        <w:rPr>
          <w:rFonts w:cs="Traditional Arabic"/>
          <w:sz w:val="20"/>
          <w:szCs w:val="30"/>
          <w:rtl/>
          <w:lang w:val="en-GB" w:eastAsia="zh-TW"/>
        </w:rPr>
        <w:t>ة</w:t>
      </w:r>
      <w:r w:rsidRPr="00C40CF3">
        <w:rPr>
          <w:rFonts w:cs="Traditional Arabic"/>
          <w:sz w:val="20"/>
          <w:szCs w:val="30"/>
          <w:rtl/>
          <w:lang w:val="en-GB" w:eastAsia="zh-TW"/>
        </w:rPr>
        <w:t xml:space="preserve"> لبرنامج الأمم المتحدة للبيئة، حسب الاقتضاء، وتنفيذ ‏الترتيبات ذات الصلة في أقرب وقت ممكن عملياً؛</w:t>
      </w:r>
    </w:p>
    <w:p w14:paraId="1952E453" w14:textId="77777777" w:rsidR="00EE3A1A" w:rsidRPr="00C40CF3" w:rsidRDefault="00EE3A1A" w:rsidP="00EE3A1A">
      <w:pPr>
        <w:tabs>
          <w:tab w:val="left" w:pos="2948"/>
        </w:tabs>
        <w:spacing w:after="120" w:line="400" w:lineRule="exact"/>
        <w:ind w:left="1134" w:firstLine="1275"/>
        <w:jc w:val="both"/>
        <w:rPr>
          <w:rFonts w:cs="Traditional Arabic"/>
          <w:sz w:val="20"/>
          <w:szCs w:val="30"/>
          <w:rtl/>
          <w:lang w:val="en-GB" w:eastAsia="zh-TW"/>
        </w:rPr>
      </w:pPr>
      <w:r w:rsidRPr="00C40CF3">
        <w:rPr>
          <w:rFonts w:cs="Traditional Arabic"/>
          <w:sz w:val="20"/>
          <w:szCs w:val="30"/>
          <w:rtl/>
          <w:lang w:val="en-GB" w:eastAsia="zh-TW"/>
        </w:rPr>
        <w:t>(ب)</w:t>
      </w:r>
      <w:r w:rsidRPr="00C40CF3">
        <w:rPr>
          <w:rFonts w:cs="Traditional Arabic"/>
          <w:sz w:val="20"/>
          <w:szCs w:val="30"/>
          <w:rtl/>
          <w:lang w:val="en-GB" w:eastAsia="zh-TW"/>
        </w:rPr>
        <w:tab/>
        <w:t xml:space="preserve">أن </w:t>
      </w:r>
      <w:r>
        <w:rPr>
          <w:rFonts w:cs="Traditional Arabic"/>
          <w:sz w:val="20"/>
          <w:szCs w:val="30"/>
          <w:rtl/>
          <w:lang w:val="en-GB" w:eastAsia="zh-TW"/>
        </w:rPr>
        <w:t>تقدم</w:t>
      </w:r>
      <w:r w:rsidRPr="00C40CF3">
        <w:rPr>
          <w:rFonts w:cs="Traditional Arabic"/>
          <w:sz w:val="20"/>
          <w:szCs w:val="30"/>
          <w:rtl/>
          <w:lang w:val="en-GB" w:eastAsia="zh-TW"/>
        </w:rPr>
        <w:t xml:space="preserve"> مقترحاً عملياً يُعَد بالاشتراك مع الأمين التنفيذي لاتفاقيتي بازل واستكهولم والجزء التابع لبرنامج الأمم المتحدة للبيئة من اتفاقية روتردام، وبدعم من الأمينة التنفيذية لاتفاقية ميناماتا، ‏بشأن إطار مستقر لتبادل الخدمات ذات الصلة في مجالات مثل خدمات المؤتمرات، وإدارة المعرفة ‏والمعلومات، والخدمات </w:t>
      </w:r>
      <w:bookmarkStart w:id="0" w:name="_GoBack"/>
      <w:bookmarkEnd w:id="0"/>
      <w:r w:rsidRPr="00C40CF3">
        <w:rPr>
          <w:rFonts w:cs="Traditional Arabic"/>
          <w:sz w:val="20"/>
          <w:szCs w:val="30"/>
          <w:rtl/>
          <w:lang w:val="en-GB" w:eastAsia="zh-TW"/>
        </w:rPr>
        <w:t>الإدارية وخدمات تكنولوجيا المعلومات، والمساعدة التقنية، والمشورة القانونية، ‏وإعداد الميزانية، بما في ذلك الخيارات المحتملة، لكي تنظر فيه مؤتمرات الأطراف في اجتماعها المقبل؛</w:t>
      </w:r>
    </w:p>
    <w:p w14:paraId="1C0DF95B" w14:textId="77777777" w:rsidR="00EE3A1A" w:rsidRPr="00C40CF3" w:rsidRDefault="00EE3A1A" w:rsidP="00EE3A1A">
      <w:pPr>
        <w:numPr>
          <w:ilvl w:val="0"/>
          <w:numId w:val="1"/>
        </w:numPr>
        <w:tabs>
          <w:tab w:val="left" w:pos="2409"/>
        </w:tabs>
        <w:spacing w:after="120" w:line="400" w:lineRule="exact"/>
        <w:ind w:left="1134" w:firstLine="708"/>
        <w:jc w:val="both"/>
        <w:rPr>
          <w:rFonts w:ascii="Traditional Arabic" w:hAnsi="Traditional Arabic" w:cs="Traditional Arabic"/>
          <w:sz w:val="30"/>
          <w:szCs w:val="30"/>
          <w:rtl/>
          <w:lang w:val="en-GB" w:eastAsia="zh-TW"/>
        </w:rPr>
      </w:pPr>
      <w:r w:rsidRPr="00C40CF3">
        <w:rPr>
          <w:rFonts w:ascii="Traditional Arabic" w:hAnsi="Traditional Arabic" w:cs="Traditional Arabic"/>
          <w:i/>
          <w:iCs/>
          <w:sz w:val="30"/>
          <w:szCs w:val="30"/>
          <w:rtl/>
          <w:lang w:val="en-GB" w:eastAsia="zh-TW"/>
        </w:rPr>
        <w:t xml:space="preserve">يطلب </w:t>
      </w:r>
      <w:r w:rsidRPr="00C40CF3">
        <w:rPr>
          <w:rFonts w:ascii="Traditional Arabic" w:hAnsi="Traditional Arabic" w:cs="Traditional Arabic"/>
          <w:sz w:val="30"/>
          <w:szCs w:val="30"/>
          <w:rtl/>
          <w:lang w:val="en-GB" w:eastAsia="zh-TW"/>
        </w:rPr>
        <w:t xml:space="preserve">إلى الأمين التنفيذي لاتفاقيتي بازل واستكهولم </w:t>
      </w:r>
      <w:r w:rsidRPr="00C40CF3">
        <w:rPr>
          <w:rFonts w:cs="Traditional Arabic"/>
          <w:sz w:val="20"/>
          <w:szCs w:val="30"/>
          <w:rtl/>
          <w:lang w:val="en-GB" w:eastAsia="zh-TW"/>
        </w:rPr>
        <w:t>والجزء التابع لبرنامج الأمم المتحدة للبيئة من اتفاقية روتردام</w:t>
      </w:r>
      <w:r w:rsidRPr="00C40CF3">
        <w:rPr>
          <w:rFonts w:ascii="Traditional Arabic" w:hAnsi="Traditional Arabic" w:cs="Traditional Arabic"/>
          <w:sz w:val="30"/>
          <w:szCs w:val="30"/>
          <w:rtl/>
          <w:lang w:val="en-GB" w:eastAsia="zh-TW"/>
        </w:rPr>
        <w:t>، مراعاة الفقرة 1 من هذا المقرر في تنفيذ برنامج العمل والميزانية لفترة السنتين 2020-2021، تمشياً مع الولاية المستمرة بشأن هذه المسألة الواردة في المقررات ا ب-13/24 وا ر-8/17 وا س-8/27؛</w:t>
      </w:r>
    </w:p>
    <w:p w14:paraId="3A3A1ED7" w14:textId="5F23CA2F" w:rsidR="00F935A6" w:rsidRDefault="00EE3A1A" w:rsidP="00EE3A1A">
      <w:pPr>
        <w:ind w:left="1170"/>
      </w:pPr>
      <w:r w:rsidRPr="00C40CF3">
        <w:rPr>
          <w:rFonts w:ascii="Traditional Arabic" w:hAnsi="Traditional Arabic" w:cs="Traditional Arabic"/>
          <w:i/>
          <w:iCs/>
          <w:sz w:val="30"/>
          <w:szCs w:val="30"/>
          <w:rtl/>
          <w:lang w:val="en-GB" w:eastAsia="zh-TW"/>
        </w:rPr>
        <w:t>يطلب</w:t>
      </w:r>
      <w:r w:rsidRPr="00C40CF3">
        <w:rPr>
          <w:rFonts w:ascii="Traditional Arabic" w:hAnsi="Traditional Arabic" w:cs="Traditional Arabic"/>
          <w:sz w:val="30"/>
          <w:szCs w:val="30"/>
          <w:rtl/>
          <w:lang w:val="en-GB" w:eastAsia="zh-TW"/>
        </w:rPr>
        <w:t xml:space="preserve"> إلى المدير</w:t>
      </w:r>
      <w:r>
        <w:rPr>
          <w:rFonts w:ascii="Traditional Arabic" w:hAnsi="Traditional Arabic" w:cs="Traditional Arabic"/>
          <w:sz w:val="30"/>
          <w:szCs w:val="30"/>
          <w:rtl/>
          <w:lang w:val="en-GB" w:eastAsia="zh-TW"/>
        </w:rPr>
        <w:t>ة</w:t>
      </w:r>
      <w:r w:rsidRPr="00C40CF3">
        <w:rPr>
          <w:rFonts w:ascii="Traditional Arabic" w:hAnsi="Traditional Arabic" w:cs="Traditional Arabic"/>
          <w:sz w:val="30"/>
          <w:szCs w:val="30"/>
          <w:rtl/>
          <w:lang w:val="en-GB" w:eastAsia="zh-TW"/>
        </w:rPr>
        <w:t xml:space="preserve"> التنفيذي</w:t>
      </w:r>
      <w:r>
        <w:rPr>
          <w:rFonts w:ascii="Traditional Arabic" w:hAnsi="Traditional Arabic" w:cs="Traditional Arabic"/>
          <w:sz w:val="30"/>
          <w:szCs w:val="30"/>
          <w:rtl/>
          <w:lang w:val="en-GB" w:eastAsia="zh-TW"/>
        </w:rPr>
        <w:t>ة</w:t>
      </w:r>
      <w:r w:rsidRPr="00C40CF3">
        <w:rPr>
          <w:rFonts w:ascii="Traditional Arabic" w:hAnsi="Traditional Arabic" w:cs="Traditional Arabic"/>
          <w:sz w:val="30"/>
          <w:szCs w:val="30"/>
          <w:rtl/>
          <w:lang w:val="en-GB" w:eastAsia="zh-TW"/>
        </w:rPr>
        <w:t xml:space="preserve"> لبرنامج الأمم المتحدة للبيئة أن </w:t>
      </w:r>
      <w:r>
        <w:rPr>
          <w:rFonts w:ascii="Traditional Arabic" w:hAnsi="Traditional Arabic" w:cs="Traditional Arabic"/>
          <w:sz w:val="30"/>
          <w:szCs w:val="30"/>
          <w:rtl/>
          <w:lang w:val="en-GB" w:eastAsia="zh-TW"/>
        </w:rPr>
        <w:t>تبلغ</w:t>
      </w:r>
      <w:r w:rsidRPr="00C40CF3">
        <w:rPr>
          <w:rFonts w:ascii="Traditional Arabic" w:hAnsi="Traditional Arabic" w:cs="Traditional Arabic"/>
          <w:sz w:val="30"/>
          <w:szCs w:val="30"/>
          <w:rtl/>
          <w:lang w:val="en-GB" w:eastAsia="zh-TW"/>
        </w:rPr>
        <w:t xml:space="preserve"> الأمينة التنفيذية لاتفاقية ميناماتا ومؤتمر الأطراف في تلك الاتفاقية، في اجتماعه المقبل، بهذا المقرر وبأي ترتيبات ذات صلة للأمانة أنشئت بالفعل أو يجري وضعها أو نُظر فيها عملاً بهذا المقرر.</w:t>
      </w:r>
    </w:p>
    <w:sectPr w:rsidR="00F935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plified Arabic">
    <w:charset w:val="B2"/>
    <w:family w:val="roman"/>
    <w:pitch w:val="variable"/>
    <w:sig w:usb0="00002003" w:usb1="80000000" w:usb2="00000008" w:usb3="00000000" w:csb0="00000041" w:csb1="00000000"/>
  </w:font>
  <w:font w:name="Traditional Arabic">
    <w:charset w:val="B2"/>
    <w:family w:val="roman"/>
    <w:pitch w:val="variable"/>
    <w:sig w:usb0="00002003" w:usb1="80000000" w:usb2="00000008" w:usb3="00000000" w:csb0="0000004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752822"/>
    <w:multiLevelType w:val="hybridMultilevel"/>
    <w:tmpl w:val="F5521654"/>
    <w:lvl w:ilvl="0" w:tplc="14DCAA04">
      <w:start w:val="1"/>
      <w:numFmt w:val="decimal"/>
      <w:lvlText w:val="%1-"/>
      <w:lvlJc w:val="left"/>
      <w:pPr>
        <w:ind w:left="2769" w:hanging="360"/>
      </w:pPr>
      <w:rPr>
        <w:rFonts w:hint="default"/>
        <w:i w:val="0"/>
        <w:iCs w:val="0"/>
      </w:rPr>
    </w:lvl>
    <w:lvl w:ilvl="1" w:tplc="04090019" w:tentative="1">
      <w:start w:val="1"/>
      <w:numFmt w:val="lowerLetter"/>
      <w:lvlText w:val="%2."/>
      <w:lvlJc w:val="left"/>
      <w:pPr>
        <w:ind w:left="3489" w:hanging="360"/>
      </w:pPr>
    </w:lvl>
    <w:lvl w:ilvl="2" w:tplc="0409001B" w:tentative="1">
      <w:start w:val="1"/>
      <w:numFmt w:val="lowerRoman"/>
      <w:lvlText w:val="%3."/>
      <w:lvlJc w:val="right"/>
      <w:pPr>
        <w:ind w:left="4209" w:hanging="180"/>
      </w:pPr>
    </w:lvl>
    <w:lvl w:ilvl="3" w:tplc="0409000F" w:tentative="1">
      <w:start w:val="1"/>
      <w:numFmt w:val="decimal"/>
      <w:lvlText w:val="%4."/>
      <w:lvlJc w:val="left"/>
      <w:pPr>
        <w:ind w:left="4929" w:hanging="360"/>
      </w:pPr>
    </w:lvl>
    <w:lvl w:ilvl="4" w:tplc="04090019" w:tentative="1">
      <w:start w:val="1"/>
      <w:numFmt w:val="lowerLetter"/>
      <w:lvlText w:val="%5."/>
      <w:lvlJc w:val="left"/>
      <w:pPr>
        <w:ind w:left="5649" w:hanging="360"/>
      </w:pPr>
    </w:lvl>
    <w:lvl w:ilvl="5" w:tplc="0409001B" w:tentative="1">
      <w:start w:val="1"/>
      <w:numFmt w:val="lowerRoman"/>
      <w:lvlText w:val="%6."/>
      <w:lvlJc w:val="right"/>
      <w:pPr>
        <w:ind w:left="6369" w:hanging="180"/>
      </w:pPr>
    </w:lvl>
    <w:lvl w:ilvl="6" w:tplc="0409000F" w:tentative="1">
      <w:start w:val="1"/>
      <w:numFmt w:val="decimal"/>
      <w:lvlText w:val="%7."/>
      <w:lvlJc w:val="left"/>
      <w:pPr>
        <w:ind w:left="7089" w:hanging="360"/>
      </w:pPr>
    </w:lvl>
    <w:lvl w:ilvl="7" w:tplc="04090019" w:tentative="1">
      <w:start w:val="1"/>
      <w:numFmt w:val="lowerLetter"/>
      <w:lvlText w:val="%8."/>
      <w:lvlJc w:val="left"/>
      <w:pPr>
        <w:ind w:left="7809" w:hanging="360"/>
      </w:pPr>
    </w:lvl>
    <w:lvl w:ilvl="8" w:tplc="0409001B" w:tentative="1">
      <w:start w:val="1"/>
      <w:numFmt w:val="lowerRoman"/>
      <w:lvlText w:val="%9."/>
      <w:lvlJc w:val="right"/>
      <w:pPr>
        <w:ind w:left="85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A1A"/>
    <w:rsid w:val="00EE3A1A"/>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3A0E2"/>
  <w15:chartTrackingRefBased/>
  <w15:docId w15:val="{A5F2A9C7-69E0-4729-AA74-6BDD3DAC5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E3A1A"/>
    <w:pPr>
      <w:bidi/>
      <w:spacing w:after="0" w:line="240" w:lineRule="auto"/>
    </w:pPr>
    <w:rPr>
      <w:rFonts w:ascii="Times New Roman" w:eastAsia="Times New Roman" w:hAnsi="Times New Roman" w:cs="Simplified Arabic"/>
      <w:sz w:val="24"/>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353</Words>
  <Characters>2015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2020-01-30T09:42:00Z</dcterms:created>
  <dcterms:modified xsi:type="dcterms:W3CDTF">2020-01-30T09:43:00Z</dcterms:modified>
</cp:coreProperties>
</file>