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90473" w14:textId="77777777" w:rsidR="00AF410E" w:rsidRPr="002D1700" w:rsidRDefault="00AF410E" w:rsidP="00AF410E">
      <w:pPr>
        <w:tabs>
          <w:tab w:val="left" w:pos="2409"/>
        </w:tabs>
        <w:spacing w:after="120" w:line="400" w:lineRule="exact"/>
        <w:ind w:left="1128"/>
        <w:jc w:val="both"/>
        <w:rPr>
          <w:rFonts w:ascii="Traditional Arabic" w:hAnsi="Traditional Arabic" w:cs="Traditional Arabic"/>
          <w:b/>
          <w:bCs/>
          <w:sz w:val="32"/>
          <w:szCs w:val="32"/>
          <w:rtl/>
          <w:lang w:val="en-GB" w:eastAsia="zh-TW"/>
        </w:rPr>
      </w:pPr>
      <w:r w:rsidRPr="002D1700">
        <w:rPr>
          <w:rFonts w:ascii="Traditional Arabic" w:hAnsi="Traditional Arabic" w:cs="Traditional Arabic"/>
          <w:b/>
          <w:bCs/>
          <w:sz w:val="32"/>
          <w:szCs w:val="32"/>
          <w:rtl/>
          <w:lang w:val="en-GB" w:eastAsia="zh-TW"/>
        </w:rPr>
        <w:t>ا ب-</w:t>
      </w:r>
      <w:r>
        <w:rPr>
          <w:rFonts w:ascii="Traditional Arabic" w:hAnsi="Traditional Arabic" w:cs="Traditional Arabic"/>
          <w:b/>
          <w:bCs/>
          <w:sz w:val="32"/>
          <w:szCs w:val="32"/>
          <w:rtl/>
          <w:lang w:val="en-GB" w:eastAsia="zh-TW"/>
        </w:rPr>
        <w:t>14</w:t>
      </w:r>
      <w:r w:rsidRPr="002D1700">
        <w:rPr>
          <w:rFonts w:ascii="Traditional Arabic" w:hAnsi="Traditional Arabic" w:cs="Traditional Arabic"/>
          <w:b/>
          <w:bCs/>
          <w:sz w:val="32"/>
          <w:szCs w:val="32"/>
          <w:rtl/>
          <w:lang w:val="en-GB" w:eastAsia="zh-TW"/>
        </w:rPr>
        <w:t xml:space="preserve">/23: </w:t>
      </w:r>
      <w:r w:rsidRPr="00037FA4">
        <w:rPr>
          <w:rFonts w:ascii="Traditional Arabic" w:hAnsi="Traditional Arabic" w:cs="Traditional Arabic"/>
          <w:b/>
          <w:bCs/>
          <w:sz w:val="32"/>
          <w:szCs w:val="32"/>
          <w:rtl/>
          <w:lang w:val="en-GB" w:eastAsia="zh-TW"/>
        </w:rPr>
        <w:t>آلية مركز تبادل المعلومات</w:t>
      </w:r>
    </w:p>
    <w:p w14:paraId="3A8CAA23" w14:textId="77777777" w:rsidR="00AF410E" w:rsidRPr="008375A5" w:rsidRDefault="00AF410E" w:rsidP="00AF410E">
      <w:pPr>
        <w:autoSpaceDE w:val="0"/>
        <w:autoSpaceDN w:val="0"/>
        <w:adjustRightInd w:val="0"/>
        <w:spacing w:after="120" w:line="400" w:lineRule="exact"/>
        <w:ind w:left="1133" w:firstLine="709"/>
        <w:jc w:val="both"/>
        <w:textDirection w:val="tbRlV"/>
        <w:rPr>
          <w:rFonts w:cs="Traditional Arabic"/>
          <w:sz w:val="20"/>
          <w:szCs w:val="30"/>
          <w:rtl/>
          <w:lang w:val="en-GB" w:eastAsia="zh-TW"/>
        </w:rPr>
      </w:pPr>
      <w:r w:rsidRPr="008836FB">
        <w:rPr>
          <w:rFonts w:cs="Traditional Arabic"/>
          <w:i/>
          <w:iCs/>
          <w:sz w:val="22"/>
          <w:szCs w:val="30"/>
          <w:rtl/>
          <w:lang w:val="en-GB" w:eastAsia="zh-TW"/>
        </w:rPr>
        <w:t>إن مؤتمر الأطراف،</w:t>
      </w:r>
    </w:p>
    <w:p w14:paraId="4167CBF1" w14:textId="77777777" w:rsidR="00AF410E" w:rsidRPr="00D01918" w:rsidRDefault="00AF410E" w:rsidP="00AF410E">
      <w:pPr>
        <w:numPr>
          <w:ilvl w:val="0"/>
          <w:numId w:val="1"/>
        </w:numPr>
        <w:tabs>
          <w:tab w:val="clear" w:pos="3215"/>
          <w:tab w:val="num" w:pos="2409"/>
        </w:tabs>
        <w:autoSpaceDE w:val="0"/>
        <w:autoSpaceDN w:val="0"/>
        <w:adjustRightInd w:val="0"/>
        <w:spacing w:after="120" w:line="400" w:lineRule="exact"/>
        <w:ind w:left="1133" w:firstLine="709"/>
        <w:jc w:val="both"/>
        <w:textDirection w:val="tbRlV"/>
        <w:rPr>
          <w:rFonts w:cs="Traditional Arabic"/>
          <w:sz w:val="20"/>
          <w:szCs w:val="30"/>
          <w:rtl/>
          <w:lang w:val="en-GB" w:eastAsia="zh-TW"/>
        </w:rPr>
      </w:pPr>
      <w:r w:rsidRPr="00D01918">
        <w:rPr>
          <w:rFonts w:cs="Traditional Arabic"/>
          <w:i/>
          <w:iCs/>
          <w:sz w:val="22"/>
          <w:szCs w:val="30"/>
          <w:rtl/>
          <w:lang w:val="en-GB" w:eastAsia="zh-TW"/>
        </w:rPr>
        <w:t>يرحب</w:t>
      </w:r>
      <w:r w:rsidRPr="00D01918">
        <w:rPr>
          <w:rFonts w:cs="Traditional Arabic"/>
          <w:sz w:val="22"/>
          <w:szCs w:val="30"/>
          <w:rtl/>
          <w:lang w:val="en-GB" w:eastAsia="zh-TW"/>
        </w:rPr>
        <w:t xml:space="preserve"> بالتقدم المحرز في تنفيذ الآلية المشتركة لمركز تبادل المعلومات؛</w:t>
      </w:r>
    </w:p>
    <w:p w14:paraId="4607C47A" w14:textId="77777777" w:rsidR="00AF410E" w:rsidRPr="00D01918" w:rsidRDefault="00AF410E" w:rsidP="00AF410E">
      <w:pPr>
        <w:numPr>
          <w:ilvl w:val="0"/>
          <w:numId w:val="1"/>
        </w:numPr>
        <w:tabs>
          <w:tab w:val="clear" w:pos="3215"/>
          <w:tab w:val="num" w:pos="2409"/>
        </w:tabs>
        <w:autoSpaceDE w:val="0"/>
        <w:autoSpaceDN w:val="0"/>
        <w:adjustRightInd w:val="0"/>
        <w:spacing w:after="120" w:line="400" w:lineRule="exact"/>
        <w:ind w:left="1133" w:firstLine="709"/>
        <w:jc w:val="both"/>
        <w:textDirection w:val="tbRlV"/>
        <w:rPr>
          <w:rFonts w:cs="Traditional Arabic"/>
          <w:sz w:val="20"/>
          <w:szCs w:val="30"/>
          <w:rtl/>
          <w:lang w:val="en-GB" w:eastAsia="zh-TW"/>
        </w:rPr>
      </w:pPr>
      <w:r w:rsidRPr="00D01918">
        <w:rPr>
          <w:rFonts w:cs="Traditional Arabic"/>
          <w:i/>
          <w:iCs/>
          <w:sz w:val="22"/>
          <w:szCs w:val="30"/>
          <w:rtl/>
          <w:lang w:val="en-GB" w:eastAsia="zh-TW"/>
        </w:rPr>
        <w:t>يرحب أيضاً</w:t>
      </w:r>
      <w:r w:rsidRPr="00D01918">
        <w:rPr>
          <w:rFonts w:cs="Traditional Arabic"/>
          <w:sz w:val="22"/>
          <w:szCs w:val="30"/>
          <w:rtl/>
          <w:lang w:val="en-GB" w:eastAsia="zh-TW"/>
        </w:rPr>
        <w:t xml:space="preserve"> بالعمل الذي تقوم به الأمانة في إعداد مشروع خطة عمل لتنفيذ الآلية المشتركة لمركز تبادل المعلومات لفترة السنتين ٢٠٢٠-٢٠٢١</w:t>
      </w:r>
      <w:r w:rsidRPr="00D01918">
        <w:rPr>
          <w:rFonts w:cs="Traditional Arabic"/>
          <w:sz w:val="22"/>
          <w:szCs w:val="30"/>
          <w:vertAlign w:val="superscript"/>
          <w:rtl/>
          <w:lang w:val="en-GB" w:eastAsia="zh-TW"/>
        </w:rPr>
        <w:t>(</w:t>
      </w:r>
      <w:r w:rsidRPr="00D01918">
        <w:rPr>
          <w:rStyle w:val="FootnoteReference"/>
          <w:rFonts w:cs="Traditional Arabic"/>
          <w:sz w:val="22"/>
          <w:szCs w:val="30"/>
          <w:rtl/>
          <w:lang w:val="en-GB" w:eastAsia="zh-TW"/>
        </w:rPr>
        <w:footnoteReference w:id="1"/>
      </w:r>
      <w:r w:rsidRPr="00D01918">
        <w:rPr>
          <w:rFonts w:cs="Traditional Arabic"/>
          <w:sz w:val="22"/>
          <w:szCs w:val="30"/>
          <w:vertAlign w:val="superscript"/>
          <w:rtl/>
          <w:lang w:val="en-GB" w:eastAsia="zh-TW"/>
        </w:rPr>
        <w:t>)</w:t>
      </w:r>
      <w:r w:rsidRPr="00D01918">
        <w:rPr>
          <w:rFonts w:cs="Traditional Arabic"/>
          <w:sz w:val="22"/>
          <w:szCs w:val="30"/>
          <w:rtl/>
          <w:lang w:val="en-GB" w:eastAsia="zh-TW"/>
        </w:rPr>
        <w:t>؛</w:t>
      </w:r>
    </w:p>
    <w:p w14:paraId="330953B0" w14:textId="77777777" w:rsidR="00AF410E" w:rsidRPr="00D01918" w:rsidRDefault="00AF410E" w:rsidP="00AF410E">
      <w:pPr>
        <w:numPr>
          <w:ilvl w:val="0"/>
          <w:numId w:val="1"/>
        </w:numPr>
        <w:tabs>
          <w:tab w:val="clear" w:pos="3215"/>
          <w:tab w:val="num" w:pos="2409"/>
        </w:tabs>
        <w:autoSpaceDE w:val="0"/>
        <w:autoSpaceDN w:val="0"/>
        <w:adjustRightInd w:val="0"/>
        <w:spacing w:after="120" w:line="400" w:lineRule="exact"/>
        <w:ind w:left="1133" w:firstLine="709"/>
        <w:jc w:val="both"/>
        <w:textDirection w:val="tbRlV"/>
        <w:rPr>
          <w:rFonts w:cs="Traditional Arabic"/>
          <w:sz w:val="22"/>
          <w:szCs w:val="30"/>
          <w:rtl/>
          <w:lang w:val="en-GB" w:eastAsia="zh-TW"/>
        </w:rPr>
      </w:pPr>
      <w:r w:rsidRPr="00D01918">
        <w:rPr>
          <w:rFonts w:cs="Traditional Arabic"/>
          <w:i/>
          <w:iCs/>
          <w:sz w:val="22"/>
          <w:szCs w:val="30"/>
          <w:rtl/>
          <w:lang w:val="en-GB" w:eastAsia="zh-TW"/>
        </w:rPr>
        <w:t>يطلب</w:t>
      </w:r>
      <w:r w:rsidRPr="00D01918">
        <w:rPr>
          <w:rFonts w:cs="Traditional Arabic"/>
          <w:sz w:val="22"/>
          <w:szCs w:val="30"/>
          <w:rtl/>
          <w:lang w:val="en-GB" w:eastAsia="zh-TW"/>
        </w:rPr>
        <w:t xml:space="preserve"> إلى الأمانة ما يلي</w:t>
      </w:r>
      <w:r w:rsidRPr="00D01918">
        <w:rPr>
          <w:rFonts w:cs="Traditional Arabic"/>
          <w:sz w:val="22"/>
          <w:szCs w:val="30"/>
          <w:lang w:val="en-GB" w:eastAsia="zh-TW"/>
        </w:rPr>
        <w:t>:</w:t>
      </w:r>
    </w:p>
    <w:p w14:paraId="07DC58D6" w14:textId="77777777" w:rsidR="00AF410E" w:rsidRPr="008836FB" w:rsidRDefault="00AF410E" w:rsidP="00AF410E">
      <w:pPr>
        <w:tabs>
          <w:tab w:val="left" w:pos="2976"/>
        </w:tabs>
        <w:spacing w:after="120" w:line="400" w:lineRule="exact"/>
        <w:ind w:left="1133" w:firstLine="1276"/>
        <w:jc w:val="both"/>
        <w:textDirection w:val="tbRlV"/>
        <w:rPr>
          <w:rFonts w:ascii="Traditional Arabic" w:hAnsi="Traditional Arabic" w:cs="Traditional Arabic"/>
          <w:sz w:val="30"/>
          <w:szCs w:val="30"/>
          <w:rtl/>
          <w:lang w:val="en-GB" w:eastAsia="zh-TW"/>
        </w:rPr>
      </w:pPr>
      <w:r w:rsidRPr="008836FB">
        <w:rPr>
          <w:rFonts w:ascii="Traditional Arabic" w:hAnsi="Traditional Arabic" w:cs="Traditional Arabic"/>
          <w:sz w:val="30"/>
          <w:szCs w:val="30"/>
          <w:rtl/>
          <w:lang w:val="fr-FR"/>
        </w:rPr>
        <w:t>(أ)</w:t>
      </w:r>
      <w:r w:rsidRPr="008836FB">
        <w:rPr>
          <w:rFonts w:ascii="Traditional Arabic" w:hAnsi="Traditional Arabic" w:cs="Traditional Arabic"/>
          <w:sz w:val="30"/>
          <w:szCs w:val="30"/>
          <w:rtl/>
          <w:lang w:val="fr-FR"/>
        </w:rPr>
        <w:tab/>
      </w:r>
      <w:r w:rsidRPr="008836FB">
        <w:rPr>
          <w:rFonts w:ascii="Traditional Arabic" w:hAnsi="Traditional Arabic" w:cs="Traditional Arabic"/>
          <w:sz w:val="30"/>
          <w:szCs w:val="30"/>
          <w:rtl/>
          <w:lang w:val="en-GB" w:eastAsia="zh-TW"/>
        </w:rPr>
        <w:t>أن تواصل العمل لتنفيذ استراتيجية الآلية المشتركة لمركز تبادل المعلومات</w:t>
      </w:r>
      <w:r>
        <w:rPr>
          <w:rFonts w:ascii="Traditional Arabic" w:hAnsi="Traditional Arabic" w:cs="Traditional Arabic"/>
          <w:sz w:val="30"/>
          <w:szCs w:val="30"/>
          <w:vertAlign w:val="superscript"/>
          <w:rtl/>
          <w:lang w:val="en-GB" w:eastAsia="zh-TW"/>
        </w:rPr>
        <w:t>(</w:t>
      </w:r>
      <w:r>
        <w:rPr>
          <w:rStyle w:val="FootnoteReference"/>
          <w:rFonts w:ascii="Traditional Arabic" w:hAnsi="Traditional Arabic" w:cs="Traditional Arabic"/>
          <w:sz w:val="30"/>
          <w:szCs w:val="30"/>
          <w:rtl/>
          <w:lang w:val="en-GB" w:eastAsia="zh-TW"/>
        </w:rPr>
        <w:footnoteReference w:id="2"/>
      </w:r>
      <w:r>
        <w:rPr>
          <w:rFonts w:ascii="Traditional Arabic" w:hAnsi="Traditional Arabic" w:cs="Traditional Arabic"/>
          <w:sz w:val="30"/>
          <w:szCs w:val="30"/>
          <w:vertAlign w:val="superscript"/>
          <w:rtl/>
          <w:lang w:val="en-GB" w:eastAsia="zh-TW"/>
        </w:rPr>
        <w:t>)</w:t>
      </w:r>
      <w:r w:rsidRPr="008836FB">
        <w:rPr>
          <w:rFonts w:ascii="Traditional Arabic" w:hAnsi="Traditional Arabic" w:cs="Traditional Arabic"/>
          <w:sz w:val="30"/>
          <w:szCs w:val="30"/>
          <w:lang w:val="en-GB" w:eastAsia="zh-TW"/>
        </w:rPr>
        <w:t xml:space="preserve"> </w:t>
      </w:r>
      <w:r w:rsidRPr="008836FB">
        <w:rPr>
          <w:rFonts w:ascii="Traditional Arabic" w:hAnsi="Traditional Arabic" w:cs="Traditional Arabic"/>
          <w:sz w:val="30"/>
          <w:szCs w:val="30"/>
          <w:rtl/>
          <w:lang w:val="en-GB" w:eastAsia="zh-TW"/>
        </w:rPr>
        <w:t>على نحو تدريجي وفعّال من حيث التكلفة؛</w:t>
      </w:r>
    </w:p>
    <w:p w14:paraId="2B48D1AD" w14:textId="77777777" w:rsidR="00AF410E" w:rsidRDefault="00AF410E" w:rsidP="00AF410E">
      <w:pPr>
        <w:tabs>
          <w:tab w:val="left" w:pos="2976"/>
        </w:tabs>
        <w:spacing w:after="120" w:line="400" w:lineRule="exact"/>
        <w:ind w:left="1133" w:firstLine="1276"/>
        <w:jc w:val="both"/>
        <w:textDirection w:val="tbRlV"/>
        <w:rPr>
          <w:rFonts w:ascii="Traditional Arabic" w:hAnsi="Traditional Arabic" w:cs="Traditional Arabic"/>
          <w:sz w:val="30"/>
          <w:szCs w:val="30"/>
          <w:rtl/>
          <w:lang w:val="en-GB" w:eastAsia="zh-TW"/>
        </w:rPr>
      </w:pPr>
      <w:r w:rsidRPr="008836FB">
        <w:rPr>
          <w:rFonts w:ascii="Traditional Arabic" w:hAnsi="Traditional Arabic" w:cs="Traditional Arabic"/>
          <w:sz w:val="30"/>
          <w:szCs w:val="30"/>
          <w:rtl/>
          <w:lang w:val="fr-FR"/>
        </w:rPr>
        <w:t>(ب)</w:t>
      </w:r>
      <w:r w:rsidRPr="008836FB">
        <w:rPr>
          <w:rFonts w:ascii="Traditional Arabic" w:hAnsi="Traditional Arabic" w:cs="Traditional Arabic"/>
          <w:sz w:val="30"/>
          <w:szCs w:val="30"/>
          <w:rtl/>
          <w:lang w:val="fr-FR"/>
        </w:rPr>
        <w:tab/>
      </w:r>
      <w:r w:rsidRPr="008836FB">
        <w:rPr>
          <w:rFonts w:ascii="Traditional Arabic" w:hAnsi="Traditional Arabic" w:cs="Traditional Arabic"/>
          <w:sz w:val="30"/>
          <w:szCs w:val="30"/>
          <w:rtl/>
          <w:lang w:val="en-GB" w:eastAsia="zh-TW"/>
        </w:rPr>
        <w:t xml:space="preserve">أن تنفذ </w:t>
      </w:r>
      <w:r>
        <w:rPr>
          <w:rFonts w:ascii="Traditional Arabic" w:hAnsi="Traditional Arabic" w:cs="Traditional Arabic"/>
          <w:sz w:val="30"/>
          <w:szCs w:val="30"/>
          <w:rtl/>
          <w:lang w:val="en-GB" w:eastAsia="zh-TW"/>
        </w:rPr>
        <w:t>أنشطة الصيانة</w:t>
      </w:r>
      <w:r w:rsidRPr="008836FB">
        <w:rPr>
          <w:rFonts w:ascii="Traditional Arabic" w:hAnsi="Traditional Arabic" w:cs="Traditional Arabic"/>
          <w:sz w:val="30"/>
          <w:szCs w:val="30"/>
          <w:rtl/>
          <w:lang w:val="en-GB" w:eastAsia="zh-TW"/>
        </w:rPr>
        <w:t xml:space="preserve"> الواردة في خطة عمل آلية مركز تبادل المعلومات لفترة السنتين ٢٠٢٠</w:t>
      </w:r>
      <w:r>
        <w:rPr>
          <w:rFonts w:ascii="Traditional Arabic" w:hAnsi="Traditional Arabic" w:cs="Traditional Arabic"/>
          <w:sz w:val="30"/>
          <w:szCs w:val="30"/>
          <w:rtl/>
          <w:lang w:val="en-GB" w:eastAsia="zh-TW"/>
        </w:rPr>
        <w:t>-</w:t>
      </w:r>
      <w:r w:rsidRPr="008836FB">
        <w:rPr>
          <w:rFonts w:ascii="Traditional Arabic" w:hAnsi="Traditional Arabic" w:cs="Traditional Arabic"/>
          <w:sz w:val="30"/>
          <w:szCs w:val="30"/>
          <w:rtl/>
          <w:lang w:val="en-GB" w:eastAsia="zh-TW"/>
        </w:rPr>
        <w:t>٢٠٢١، والمشار إليها في الفقرة ٢ من هذا المقرر وفقا</w:t>
      </w:r>
      <w:r>
        <w:rPr>
          <w:rFonts w:ascii="Traditional Arabic" w:hAnsi="Traditional Arabic" w:cs="Traditional Arabic"/>
          <w:sz w:val="30"/>
          <w:szCs w:val="30"/>
          <w:rtl/>
          <w:lang w:val="en-GB" w:eastAsia="zh-TW"/>
        </w:rPr>
        <w:t xml:space="preserve">ً لبرنامج عمل اتفاقية بازل بشأن التحكم في نقل النفايات الخطرة والتخلص منها عبر الحدود </w:t>
      </w:r>
      <w:r w:rsidRPr="008836FB">
        <w:rPr>
          <w:rFonts w:ascii="Traditional Arabic" w:hAnsi="Traditional Arabic" w:cs="Traditional Arabic"/>
          <w:sz w:val="30"/>
          <w:szCs w:val="30"/>
          <w:rtl/>
          <w:lang w:val="en-GB" w:eastAsia="zh-TW"/>
        </w:rPr>
        <w:t>وميزانيتها لفترة السنتين، مع إيلاء الأولوية للأنشطة المتكررة، لا</w:t>
      </w:r>
      <w:r>
        <w:rPr>
          <w:rFonts w:ascii="Traditional Arabic" w:hAnsi="Traditional Arabic" w:cs="Traditional Arabic"/>
          <w:sz w:val="30"/>
          <w:szCs w:val="30"/>
          <w:rtl/>
          <w:lang w:val="en-GB" w:eastAsia="zh-TW"/>
        </w:rPr>
        <w:t> </w:t>
      </w:r>
      <w:r w:rsidRPr="008836FB">
        <w:rPr>
          <w:rFonts w:ascii="Traditional Arabic" w:hAnsi="Traditional Arabic" w:cs="Traditional Arabic"/>
          <w:sz w:val="30"/>
          <w:szCs w:val="30"/>
          <w:rtl/>
          <w:lang w:val="en-GB" w:eastAsia="zh-TW"/>
        </w:rPr>
        <w:t>سيما فيما يتعلق بصيانة النظم القائمة؛</w:t>
      </w:r>
    </w:p>
    <w:p w14:paraId="23A09BB6" w14:textId="77777777" w:rsidR="00AF410E" w:rsidRPr="00F17F23" w:rsidRDefault="00AF410E" w:rsidP="00AF410E">
      <w:pPr>
        <w:tabs>
          <w:tab w:val="left" w:pos="2976"/>
        </w:tabs>
        <w:spacing w:after="120" w:line="400" w:lineRule="exact"/>
        <w:ind w:left="1133" w:firstLine="1276"/>
        <w:jc w:val="both"/>
        <w:textDirection w:val="tbRlV"/>
        <w:rPr>
          <w:rFonts w:ascii="Traditional Arabic" w:hAnsi="Traditional Arabic" w:cs="Traditional Arabic"/>
          <w:sz w:val="30"/>
          <w:szCs w:val="30"/>
          <w:rtl/>
          <w:lang w:val="en-GB" w:eastAsia="zh-TW"/>
        </w:rPr>
      </w:pPr>
      <w:r>
        <w:rPr>
          <w:rFonts w:ascii="Traditional Arabic" w:hAnsi="Traditional Arabic" w:cs="Traditional Arabic"/>
          <w:sz w:val="30"/>
          <w:szCs w:val="30"/>
          <w:rtl/>
          <w:lang w:val="en-GB" w:eastAsia="zh-TW"/>
        </w:rPr>
        <w:t>(ج)</w:t>
      </w:r>
      <w:r>
        <w:rPr>
          <w:rFonts w:ascii="Traditional Arabic" w:hAnsi="Traditional Arabic" w:cs="Traditional Arabic"/>
          <w:sz w:val="30"/>
          <w:szCs w:val="30"/>
          <w:rtl/>
          <w:lang w:val="en-GB" w:eastAsia="zh-TW"/>
        </w:rPr>
        <w:tab/>
      </w:r>
      <w:r w:rsidRPr="00EE71C2">
        <w:rPr>
          <w:rFonts w:ascii="Traditional Arabic" w:hAnsi="Traditional Arabic" w:cs="Traditional Arabic"/>
          <w:sz w:val="30"/>
          <w:szCs w:val="30"/>
          <w:rtl/>
          <w:lang w:val="en-GB" w:eastAsia="zh-TW"/>
        </w:rPr>
        <w:t xml:space="preserve">أن تنفذ، رهنا بتوافر الموارد، الأنشطة الجديدة لخطة عمل آلية مركز تبادل المعلومات لفترة السنتين ٢٠٢٠ </w:t>
      </w:r>
      <w:r w:rsidRPr="00F17F23">
        <w:rPr>
          <w:rFonts w:ascii="Traditional Arabic" w:hAnsi="Traditional Arabic" w:cs="Traditional Arabic"/>
          <w:sz w:val="30"/>
          <w:szCs w:val="30"/>
          <w:rtl/>
          <w:lang w:val="en-GB" w:eastAsia="zh-TW"/>
        </w:rPr>
        <w:t>– ٢٠٢١ المشار إليها في الفقرة ٢ من هذا المقرر وفقا لبرنامج عمل اتفاقية بازل وميزانيتها لفترة السنتين؛</w:t>
      </w:r>
    </w:p>
    <w:p w14:paraId="638261FE" w14:textId="77777777" w:rsidR="00AF410E" w:rsidRPr="00F17F23" w:rsidRDefault="00AF410E" w:rsidP="00AF410E">
      <w:pPr>
        <w:numPr>
          <w:ilvl w:val="0"/>
          <w:numId w:val="1"/>
        </w:numPr>
        <w:tabs>
          <w:tab w:val="clear" w:pos="3215"/>
          <w:tab w:val="num" w:pos="2409"/>
        </w:tabs>
        <w:autoSpaceDE w:val="0"/>
        <w:autoSpaceDN w:val="0"/>
        <w:adjustRightInd w:val="0"/>
        <w:spacing w:after="120" w:line="400" w:lineRule="exact"/>
        <w:ind w:left="1133" w:firstLine="709"/>
        <w:jc w:val="both"/>
        <w:textDirection w:val="tbRlV"/>
        <w:rPr>
          <w:rFonts w:cs="Traditional Arabic"/>
          <w:sz w:val="22"/>
          <w:szCs w:val="30"/>
          <w:rtl/>
          <w:lang w:val="en-GB" w:eastAsia="zh-TW"/>
        </w:rPr>
      </w:pPr>
      <w:r w:rsidRPr="00F17F23">
        <w:rPr>
          <w:rFonts w:cs="Traditional Arabic"/>
          <w:i/>
          <w:iCs/>
          <w:sz w:val="22"/>
          <w:szCs w:val="30"/>
          <w:rtl/>
          <w:lang w:val="en-GB" w:eastAsia="zh-TW"/>
        </w:rPr>
        <w:t>يطلب أيضاً</w:t>
      </w:r>
      <w:r w:rsidRPr="00F17F23">
        <w:rPr>
          <w:rFonts w:cs="Traditional Arabic"/>
          <w:sz w:val="22"/>
          <w:szCs w:val="30"/>
          <w:rtl/>
          <w:lang w:val="en-GB" w:eastAsia="zh-TW"/>
        </w:rPr>
        <w:t xml:space="preserve"> إلى الأمانة القيام بما يلي</w:t>
      </w:r>
      <w:r w:rsidRPr="00F17F23">
        <w:rPr>
          <w:rFonts w:cs="Traditional Arabic"/>
          <w:sz w:val="22"/>
          <w:szCs w:val="30"/>
          <w:lang w:val="en-GB" w:eastAsia="zh-TW"/>
        </w:rPr>
        <w:t>:</w:t>
      </w:r>
    </w:p>
    <w:p w14:paraId="1BF6350D" w14:textId="77777777" w:rsidR="00AF410E" w:rsidRPr="008836FB" w:rsidRDefault="00AF410E" w:rsidP="00AF410E">
      <w:pPr>
        <w:tabs>
          <w:tab w:val="left" w:pos="2976"/>
        </w:tabs>
        <w:spacing w:after="120" w:line="400" w:lineRule="exact"/>
        <w:ind w:left="1133" w:firstLine="1276"/>
        <w:jc w:val="both"/>
        <w:textDirection w:val="tbRlV"/>
        <w:rPr>
          <w:rFonts w:ascii="Traditional Arabic" w:hAnsi="Traditional Arabic" w:cs="Traditional Arabic"/>
          <w:sz w:val="30"/>
          <w:szCs w:val="30"/>
          <w:rtl/>
          <w:lang w:val="en-GB" w:eastAsia="zh-TW"/>
        </w:rPr>
      </w:pPr>
      <w:r w:rsidRPr="008836FB">
        <w:rPr>
          <w:rFonts w:ascii="Traditional Arabic" w:hAnsi="Traditional Arabic" w:cs="Traditional Arabic"/>
          <w:sz w:val="30"/>
          <w:szCs w:val="30"/>
          <w:rtl/>
          <w:lang w:val="fr-FR"/>
        </w:rPr>
        <w:t>(أ)</w:t>
      </w:r>
      <w:r w:rsidRPr="008836FB">
        <w:rPr>
          <w:rFonts w:ascii="Traditional Arabic" w:hAnsi="Traditional Arabic" w:cs="Traditional Arabic"/>
          <w:sz w:val="30"/>
          <w:szCs w:val="30"/>
          <w:rtl/>
          <w:lang w:val="fr-FR"/>
        </w:rPr>
        <w:tab/>
      </w:r>
      <w:r w:rsidRPr="008836FB">
        <w:rPr>
          <w:rFonts w:ascii="Traditional Arabic" w:hAnsi="Traditional Arabic" w:cs="Traditional Arabic"/>
          <w:sz w:val="30"/>
          <w:szCs w:val="30"/>
          <w:rtl/>
          <w:lang w:val="en-GB" w:eastAsia="zh-TW"/>
        </w:rPr>
        <w:t>كفالة أن تكون الأنشطة، المضطلع بها في سياق وضع آلية مركز تبادل المعلومات، فعالة من حيث التكلفة ومتناسبة ومتوازنة ومتوائمة مع القدرات والموارد المتاحة للأمانة؛</w:t>
      </w:r>
    </w:p>
    <w:p w14:paraId="4F5DFD27" w14:textId="77777777" w:rsidR="00AF410E" w:rsidRPr="008836FB" w:rsidRDefault="00AF410E" w:rsidP="00AF410E">
      <w:pPr>
        <w:tabs>
          <w:tab w:val="left" w:pos="2976"/>
        </w:tabs>
        <w:spacing w:after="120" w:line="400" w:lineRule="exact"/>
        <w:ind w:left="1133" w:firstLine="1276"/>
        <w:jc w:val="both"/>
        <w:textDirection w:val="tbRlV"/>
        <w:rPr>
          <w:rFonts w:ascii="Traditional Arabic" w:hAnsi="Traditional Arabic" w:cs="Traditional Arabic"/>
          <w:sz w:val="30"/>
          <w:szCs w:val="30"/>
          <w:rtl/>
          <w:lang w:val="en-GB" w:eastAsia="zh-TW"/>
        </w:rPr>
      </w:pPr>
      <w:r w:rsidRPr="008836FB">
        <w:rPr>
          <w:rFonts w:ascii="Traditional Arabic" w:hAnsi="Traditional Arabic" w:cs="Traditional Arabic"/>
          <w:sz w:val="30"/>
          <w:szCs w:val="30"/>
          <w:rtl/>
          <w:lang w:val="fr-FR"/>
        </w:rPr>
        <w:t>(ب)</w:t>
      </w:r>
      <w:r w:rsidRPr="008836FB">
        <w:rPr>
          <w:rFonts w:ascii="Traditional Arabic" w:hAnsi="Traditional Arabic" w:cs="Traditional Arabic"/>
          <w:sz w:val="30"/>
          <w:szCs w:val="30"/>
          <w:rtl/>
          <w:lang w:val="fr-FR"/>
        </w:rPr>
        <w:tab/>
      </w:r>
      <w:r w:rsidRPr="008836FB">
        <w:rPr>
          <w:rFonts w:ascii="Traditional Arabic" w:hAnsi="Traditional Arabic" w:cs="Traditional Arabic"/>
          <w:sz w:val="30"/>
          <w:szCs w:val="30"/>
          <w:rtl/>
          <w:lang w:val="en-GB" w:eastAsia="zh-TW"/>
        </w:rPr>
        <w:t>المشاركة في الاجتماعات من خلال الوسائل الإلكترونية حيثما أمكن واستخدام الترجمات المتاحة بالفعل باللغات الرسمية الست للأمم المتحدة؛</w:t>
      </w:r>
    </w:p>
    <w:p w14:paraId="63C59B4E" w14:textId="77777777" w:rsidR="00AF410E" w:rsidRPr="008836FB" w:rsidRDefault="00AF410E" w:rsidP="00AF410E">
      <w:pPr>
        <w:tabs>
          <w:tab w:val="left" w:pos="2976"/>
        </w:tabs>
        <w:spacing w:after="120" w:line="400" w:lineRule="exact"/>
        <w:ind w:left="1133" w:firstLine="1276"/>
        <w:jc w:val="both"/>
        <w:textDirection w:val="tbRlV"/>
        <w:rPr>
          <w:rFonts w:ascii="Traditional Arabic" w:hAnsi="Traditional Arabic" w:cs="Traditional Arabic"/>
          <w:sz w:val="30"/>
          <w:szCs w:val="30"/>
          <w:rtl/>
          <w:lang w:val="en-GB" w:eastAsia="zh-TW"/>
        </w:rPr>
      </w:pPr>
      <w:r w:rsidRPr="008836FB">
        <w:rPr>
          <w:rFonts w:ascii="Traditional Arabic" w:hAnsi="Traditional Arabic" w:cs="Traditional Arabic"/>
          <w:sz w:val="30"/>
          <w:szCs w:val="30"/>
          <w:rtl/>
          <w:lang w:val="fr-FR"/>
        </w:rPr>
        <w:t>(ج)</w:t>
      </w:r>
      <w:r w:rsidRPr="008836FB">
        <w:rPr>
          <w:rFonts w:ascii="Traditional Arabic" w:hAnsi="Traditional Arabic" w:cs="Traditional Arabic"/>
          <w:sz w:val="30"/>
          <w:szCs w:val="30"/>
          <w:rtl/>
          <w:lang w:val="fr-FR"/>
        </w:rPr>
        <w:tab/>
      </w:r>
      <w:r w:rsidRPr="008836FB">
        <w:rPr>
          <w:rFonts w:ascii="Traditional Arabic" w:hAnsi="Traditional Arabic" w:cs="Traditional Arabic"/>
          <w:sz w:val="30"/>
          <w:szCs w:val="30"/>
          <w:rtl/>
          <w:lang w:val="en-GB" w:eastAsia="zh-TW"/>
        </w:rPr>
        <w:t>استخدام آلية مركز تبادل المعلومات من أجل جمع المعلومات عن المبادرات الإقليمية والوطنية المتعلقة بإدارة النفايات، بما فيها تلك المبادرات ا</w:t>
      </w:r>
      <w:r>
        <w:rPr>
          <w:rFonts w:ascii="Traditional Arabic" w:hAnsi="Traditional Arabic" w:cs="Traditional Arabic"/>
          <w:sz w:val="30"/>
          <w:szCs w:val="30"/>
          <w:rtl/>
          <w:lang w:val="en-GB" w:eastAsia="zh-TW"/>
        </w:rPr>
        <w:t>لتي تتناول النفايات البلاستيكية</w:t>
      </w:r>
      <w:r w:rsidRPr="008836FB">
        <w:rPr>
          <w:rFonts w:ascii="Traditional Arabic" w:hAnsi="Traditional Arabic" w:cs="Traditional Arabic"/>
          <w:sz w:val="30"/>
          <w:szCs w:val="30"/>
          <w:rtl/>
          <w:lang w:val="en-GB" w:eastAsia="zh-TW"/>
        </w:rPr>
        <w:t>، مع مراعاة المبادرات الأخرى وبالتعاون معها؛</w:t>
      </w:r>
    </w:p>
    <w:p w14:paraId="2EE3ECE2" w14:textId="77777777" w:rsidR="00AF410E" w:rsidRPr="008836FB" w:rsidRDefault="00AF410E" w:rsidP="00AF410E">
      <w:pPr>
        <w:tabs>
          <w:tab w:val="left" w:pos="2976"/>
        </w:tabs>
        <w:spacing w:after="120" w:line="400" w:lineRule="exact"/>
        <w:ind w:left="1133" w:firstLine="1276"/>
        <w:jc w:val="both"/>
        <w:textDirection w:val="tbRlV"/>
        <w:rPr>
          <w:rFonts w:ascii="Traditional Arabic" w:hAnsi="Traditional Arabic" w:cs="Traditional Arabic"/>
          <w:sz w:val="30"/>
          <w:szCs w:val="30"/>
          <w:rtl/>
          <w:lang w:val="en-GB" w:eastAsia="zh-TW"/>
        </w:rPr>
      </w:pPr>
      <w:r w:rsidRPr="008836FB">
        <w:rPr>
          <w:rFonts w:ascii="Traditional Arabic" w:hAnsi="Traditional Arabic" w:cs="Traditional Arabic"/>
          <w:sz w:val="30"/>
          <w:szCs w:val="30"/>
          <w:rtl/>
          <w:lang w:val="fr-FR"/>
        </w:rPr>
        <w:t>(د)</w:t>
      </w:r>
      <w:r w:rsidRPr="008836FB">
        <w:rPr>
          <w:rFonts w:ascii="Traditional Arabic" w:hAnsi="Traditional Arabic" w:cs="Traditional Arabic"/>
          <w:sz w:val="30"/>
          <w:szCs w:val="30"/>
          <w:rtl/>
          <w:lang w:val="fr-FR"/>
        </w:rPr>
        <w:tab/>
      </w:r>
      <w:r w:rsidRPr="008836FB">
        <w:rPr>
          <w:rFonts w:ascii="Traditional Arabic" w:hAnsi="Traditional Arabic" w:cs="Traditional Arabic"/>
          <w:sz w:val="30"/>
          <w:szCs w:val="30"/>
          <w:rtl/>
          <w:lang w:val="en-GB" w:eastAsia="zh-TW"/>
        </w:rPr>
        <w:t>مواصلة تعزيز أنشطة التعاون والتنسيق مع الشركاء الحاليين في مجال تبادل المعلومات، واستطلاع الأنشطة التعاونية الممكنة مع جهات شريكة جديدة</w:t>
      </w:r>
      <w:r>
        <w:rPr>
          <w:rFonts w:ascii="Traditional Arabic" w:hAnsi="Traditional Arabic" w:cs="Traditional Arabic"/>
          <w:sz w:val="30"/>
          <w:szCs w:val="30"/>
          <w:rtl/>
          <w:lang w:val="en-GB" w:eastAsia="zh-TW"/>
        </w:rPr>
        <w:t>،</w:t>
      </w:r>
      <w:r w:rsidRPr="008836FB">
        <w:rPr>
          <w:rFonts w:ascii="Traditional Arabic" w:hAnsi="Traditional Arabic" w:cs="Traditional Arabic"/>
          <w:sz w:val="30"/>
          <w:szCs w:val="30"/>
          <w:rtl/>
          <w:lang w:val="en-GB" w:eastAsia="zh-TW"/>
        </w:rPr>
        <w:t xml:space="preserve"> حسب الاقتضاء، وضمان التكامل وتجنب الازدواجية مع الأنشطة والأدوات والآليات الحالية والمستقبلية؛</w:t>
      </w:r>
    </w:p>
    <w:p w14:paraId="79036301" w14:textId="77777777" w:rsidR="00AF410E" w:rsidRPr="008836FB" w:rsidRDefault="00AF410E" w:rsidP="00AF410E">
      <w:pPr>
        <w:tabs>
          <w:tab w:val="left" w:pos="2976"/>
        </w:tabs>
        <w:spacing w:after="120" w:line="400" w:lineRule="exact"/>
        <w:ind w:left="1133" w:firstLine="1276"/>
        <w:jc w:val="both"/>
        <w:textDirection w:val="tbRlV"/>
        <w:rPr>
          <w:rFonts w:ascii="Traditional Arabic" w:hAnsi="Traditional Arabic" w:cs="Traditional Arabic"/>
          <w:sz w:val="30"/>
          <w:szCs w:val="30"/>
          <w:rtl/>
          <w:lang w:val="en-GB" w:eastAsia="zh-TW"/>
        </w:rPr>
      </w:pPr>
      <w:r w:rsidRPr="008836FB">
        <w:rPr>
          <w:rFonts w:ascii="Traditional Arabic" w:hAnsi="Traditional Arabic" w:cs="Traditional Arabic"/>
          <w:sz w:val="30"/>
          <w:szCs w:val="30"/>
          <w:rtl/>
          <w:lang w:val="fr-FR"/>
        </w:rPr>
        <w:lastRenderedPageBreak/>
        <w:t>(هـ)</w:t>
      </w:r>
      <w:r w:rsidRPr="008836FB">
        <w:rPr>
          <w:rFonts w:ascii="Traditional Arabic" w:hAnsi="Traditional Arabic" w:cs="Traditional Arabic"/>
          <w:sz w:val="30"/>
          <w:szCs w:val="30"/>
          <w:rtl/>
          <w:lang w:val="fr-FR"/>
        </w:rPr>
        <w:tab/>
      </w:r>
      <w:r w:rsidRPr="008836FB">
        <w:rPr>
          <w:rFonts w:ascii="Traditional Arabic" w:hAnsi="Traditional Arabic" w:cs="Traditional Arabic"/>
          <w:sz w:val="30"/>
          <w:szCs w:val="30"/>
          <w:rtl/>
          <w:lang w:val="en-GB" w:eastAsia="zh-TW"/>
        </w:rPr>
        <w:t>توسيع نطاق تعاونها مع أمانة اتفاقية ميناماتا بشأن الزئبق من أجل تبادل المعلومات وتقاسم الخبرات وأفضل الممارسات فيما يتعلق باستخدام النظم القائمة لآلية تبادل المعلومات؛</w:t>
      </w:r>
    </w:p>
    <w:p w14:paraId="11FA1374" w14:textId="77777777" w:rsidR="00AF410E" w:rsidRPr="008836FB" w:rsidRDefault="00AF410E" w:rsidP="00AF410E">
      <w:pPr>
        <w:numPr>
          <w:ilvl w:val="0"/>
          <w:numId w:val="1"/>
        </w:numPr>
        <w:tabs>
          <w:tab w:val="clear" w:pos="3215"/>
          <w:tab w:val="left" w:pos="2409"/>
        </w:tabs>
        <w:autoSpaceDE w:val="0"/>
        <w:autoSpaceDN w:val="0"/>
        <w:adjustRightInd w:val="0"/>
        <w:spacing w:after="120" w:line="400" w:lineRule="exact"/>
        <w:ind w:left="1133" w:firstLine="709"/>
        <w:jc w:val="both"/>
        <w:textDirection w:val="tbRlV"/>
        <w:rPr>
          <w:rFonts w:cs="Traditional Arabic"/>
          <w:sz w:val="20"/>
          <w:szCs w:val="30"/>
          <w:rtl/>
          <w:lang w:val="en-GB" w:eastAsia="zh-TW"/>
        </w:rPr>
      </w:pPr>
      <w:r w:rsidRPr="008A1CAC">
        <w:rPr>
          <w:rFonts w:cs="Traditional Arabic"/>
          <w:i/>
          <w:iCs/>
          <w:sz w:val="22"/>
          <w:szCs w:val="30"/>
          <w:rtl/>
          <w:lang w:val="en-GB" w:eastAsia="zh-TW"/>
        </w:rPr>
        <w:t>يدعو</w:t>
      </w:r>
      <w:r w:rsidRPr="008836FB">
        <w:rPr>
          <w:rFonts w:cs="Traditional Arabic"/>
          <w:sz w:val="22"/>
          <w:szCs w:val="30"/>
          <w:rtl/>
          <w:lang w:val="en-GB" w:eastAsia="zh-TW"/>
        </w:rPr>
        <w:t xml:space="preserve"> الأطراف والمراقبين إلى المشاركة، حسب الاقتضاء، في وضع استراتيجية الآلية المشتركة لمركز تبادل المعلومات وفي الأنشطة ذات الصلة بذلك في خطة العمل وفقاً لهذا المقرر؛</w:t>
      </w:r>
    </w:p>
    <w:p w14:paraId="41C906CF" w14:textId="77777777" w:rsidR="00AF410E" w:rsidRPr="00261DF3" w:rsidRDefault="00AF410E" w:rsidP="00AF410E">
      <w:pPr>
        <w:numPr>
          <w:ilvl w:val="0"/>
          <w:numId w:val="1"/>
        </w:numPr>
        <w:tabs>
          <w:tab w:val="clear" w:pos="3215"/>
          <w:tab w:val="left" w:pos="2409"/>
        </w:tabs>
        <w:autoSpaceDE w:val="0"/>
        <w:autoSpaceDN w:val="0"/>
        <w:adjustRightInd w:val="0"/>
        <w:spacing w:after="120" w:line="400" w:lineRule="exact"/>
        <w:ind w:left="1133" w:firstLine="709"/>
        <w:jc w:val="both"/>
        <w:rPr>
          <w:rFonts w:cs="Traditional Arabic"/>
          <w:sz w:val="22"/>
          <w:szCs w:val="30"/>
          <w:rtl/>
          <w:lang w:val="en-GB" w:eastAsia="zh-TW"/>
        </w:rPr>
      </w:pPr>
      <w:r w:rsidRPr="00261DF3">
        <w:rPr>
          <w:rFonts w:cs="Traditional Arabic"/>
          <w:i/>
          <w:iCs/>
          <w:sz w:val="22"/>
          <w:szCs w:val="30"/>
          <w:rtl/>
          <w:lang w:val="en-GB" w:eastAsia="zh-TW"/>
        </w:rPr>
        <w:t>يطلب</w:t>
      </w:r>
      <w:r w:rsidRPr="00261DF3">
        <w:rPr>
          <w:rFonts w:cs="Traditional Arabic"/>
          <w:sz w:val="22"/>
          <w:szCs w:val="30"/>
          <w:rtl/>
          <w:lang w:val="en-GB" w:eastAsia="zh-TW"/>
        </w:rPr>
        <w:t xml:space="preserve"> إلى الأمانة أن تبقي الاستراتيجية قيد الاستعراض المنتظم بحيث تأخذ في الاعتبار الدروس المستفادة والتطورات ذات الصلة فيما يتعلق بمسائل من قبيل المناقشات المتعددة القطاعات والمناقشات بين أصحاب المصلحة المتعددين بشأن الإدارة السليمة للمواد الكيميائية والنفايات ما بعد العام ٢٠٢٠.</w:t>
      </w:r>
    </w:p>
    <w:p w14:paraId="03100899" w14:textId="77777777" w:rsidR="00F935A6" w:rsidRDefault="00F935A6">
      <w:bookmarkStart w:id="0" w:name="_GoBack"/>
      <w:bookmarkEnd w:id="0"/>
    </w:p>
    <w:sectPr w:rsidR="00F935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340150" w14:textId="77777777" w:rsidR="00DF0AA7" w:rsidRDefault="00DF0AA7" w:rsidP="00AF410E">
      <w:r>
        <w:separator/>
      </w:r>
    </w:p>
  </w:endnote>
  <w:endnote w:type="continuationSeparator" w:id="0">
    <w:p w14:paraId="55D66144" w14:textId="77777777" w:rsidR="00DF0AA7" w:rsidRDefault="00DF0AA7" w:rsidP="00AF4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plified Arabic">
    <w:charset w:val="B2"/>
    <w:family w:val="roman"/>
    <w:pitch w:val="variable"/>
    <w:sig w:usb0="00002003" w:usb1="80000000" w:usb2="00000008" w:usb3="00000000" w:csb0="00000041" w:csb1="00000000"/>
  </w:font>
  <w:font w:name="Traditional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26C8E" w14:textId="77777777" w:rsidR="00DF0AA7" w:rsidRDefault="00DF0AA7" w:rsidP="00AF410E">
      <w:r>
        <w:separator/>
      </w:r>
    </w:p>
  </w:footnote>
  <w:footnote w:type="continuationSeparator" w:id="0">
    <w:p w14:paraId="07C7951D" w14:textId="77777777" w:rsidR="00DF0AA7" w:rsidRDefault="00DF0AA7" w:rsidP="00AF410E">
      <w:r>
        <w:continuationSeparator/>
      </w:r>
    </w:p>
  </w:footnote>
  <w:footnote w:id="1">
    <w:p w14:paraId="5816F97B" w14:textId="77777777" w:rsidR="00AF410E" w:rsidRPr="008375A5" w:rsidRDefault="00AF410E" w:rsidP="00AF410E">
      <w:pPr>
        <w:pStyle w:val="FootnoteText"/>
        <w:spacing w:after="40" w:line="300" w:lineRule="exact"/>
        <w:ind w:left="1134"/>
        <w:jc w:val="both"/>
        <w:rPr>
          <w:rFonts w:ascii="Traditional Arabic" w:hAnsi="Traditional Arabic" w:cs="Traditional Arabic"/>
          <w:sz w:val="26"/>
          <w:szCs w:val="26"/>
        </w:rPr>
      </w:pPr>
      <w:r>
        <w:rPr>
          <w:rFonts w:ascii="Traditional Arabic" w:hAnsi="Traditional Arabic" w:cs="Traditional Arabic" w:hint="cs"/>
          <w:sz w:val="26"/>
          <w:szCs w:val="26"/>
          <w:rtl/>
          <w:lang w:val="en-GB" w:eastAsia="zh-TW"/>
        </w:rPr>
        <w:t>(</w:t>
      </w:r>
      <w:r w:rsidRPr="00C80B5F">
        <w:rPr>
          <w:rFonts w:ascii="Traditional Arabic" w:hAnsi="Traditional Arabic" w:cs="Traditional Arabic"/>
          <w:sz w:val="26"/>
          <w:szCs w:val="26"/>
          <w:rtl/>
          <w:lang w:val="en-GB" w:eastAsia="zh-TW"/>
        </w:rPr>
        <w:footnoteRef/>
      </w:r>
      <w:r>
        <w:rPr>
          <w:rFonts w:ascii="Traditional Arabic" w:hAnsi="Traditional Arabic" w:cs="Traditional Arabic" w:hint="cs"/>
          <w:sz w:val="26"/>
          <w:szCs w:val="26"/>
          <w:rtl/>
          <w:lang w:val="en-GB" w:eastAsia="zh-TW"/>
        </w:rPr>
        <w:t xml:space="preserve">) </w:t>
      </w:r>
      <w:r w:rsidRPr="00C80B5F">
        <w:rPr>
          <w:rFonts w:ascii="Traditional Arabic" w:hAnsi="Traditional Arabic" w:cs="Traditional Arabic"/>
          <w:sz w:val="26"/>
          <w:szCs w:val="26"/>
          <w:rtl/>
          <w:lang w:val="en-GB" w:eastAsia="zh-TW"/>
        </w:rPr>
        <w:t xml:space="preserve"> </w:t>
      </w:r>
      <w:r w:rsidRPr="00C80B5F">
        <w:rPr>
          <w:rFonts w:asciiTheme="majorBidi" w:hAnsiTheme="majorBidi" w:cstheme="majorBidi"/>
          <w:sz w:val="18"/>
          <w:szCs w:val="18"/>
          <w:lang w:val="en-GB" w:eastAsia="zh-TW"/>
        </w:rPr>
        <w:t>UNEP/CHW.14/INF/39–UNEP/FAO/RC/COP.9/INF/32–UNEP/POPS/COP.9/INF/41</w:t>
      </w:r>
      <w:r>
        <w:rPr>
          <w:rFonts w:ascii="Traditional Arabic" w:hAnsi="Traditional Arabic" w:cs="Traditional Arabic" w:hint="cs"/>
          <w:sz w:val="26"/>
          <w:szCs w:val="26"/>
          <w:rtl/>
          <w:lang w:val="en-GB" w:eastAsia="zh-TW"/>
        </w:rPr>
        <w:t>.</w:t>
      </w:r>
    </w:p>
  </w:footnote>
  <w:footnote w:id="2">
    <w:p w14:paraId="046DCC10" w14:textId="77777777" w:rsidR="00AF410E" w:rsidRDefault="00AF410E" w:rsidP="00AF410E">
      <w:pPr>
        <w:pStyle w:val="FootnoteText"/>
        <w:spacing w:after="40" w:line="300" w:lineRule="exact"/>
        <w:ind w:left="1134"/>
        <w:jc w:val="both"/>
      </w:pPr>
      <w:r w:rsidRPr="008375A5">
        <w:rPr>
          <w:rFonts w:ascii="Traditional Arabic" w:hAnsi="Traditional Arabic" w:cs="Traditional Arabic" w:hint="cs"/>
          <w:sz w:val="26"/>
          <w:szCs w:val="26"/>
          <w:rtl/>
          <w:lang w:val="en-GB" w:eastAsia="zh-TW"/>
        </w:rPr>
        <w:t>(</w:t>
      </w:r>
      <w:r w:rsidRPr="008375A5">
        <w:rPr>
          <w:rStyle w:val="FootnoteReference"/>
          <w:rFonts w:ascii="Traditional Arabic" w:hAnsi="Traditional Arabic" w:cs="Traditional Arabic" w:hint="cs"/>
          <w:sz w:val="26"/>
          <w:szCs w:val="26"/>
          <w:rtl/>
        </w:rPr>
        <w:footnoteRef/>
      </w:r>
      <w:r w:rsidRPr="008375A5">
        <w:rPr>
          <w:rFonts w:ascii="Traditional Arabic" w:hAnsi="Traditional Arabic" w:cs="Traditional Arabic" w:hint="cs"/>
          <w:sz w:val="26"/>
          <w:szCs w:val="26"/>
          <w:rtl/>
          <w:lang w:val="en-GB" w:eastAsia="zh-TW"/>
        </w:rPr>
        <w:t xml:space="preserve">)  </w:t>
      </w:r>
      <w:r w:rsidRPr="00C80B5F">
        <w:rPr>
          <w:rFonts w:asciiTheme="majorBidi" w:hAnsiTheme="majorBidi" w:cstheme="majorBidi"/>
          <w:sz w:val="18"/>
          <w:szCs w:val="18"/>
          <w:lang w:val="en-GB" w:eastAsia="zh-TW"/>
        </w:rPr>
        <w:t>UNEP/CHW.13/INF/47–UNEP/FAO/RC/COP.8/INF/33–UNEP/POPS/COP.8/INF/50</w:t>
      </w:r>
      <w:r w:rsidRPr="00C80B5F">
        <w:rPr>
          <w:rFonts w:ascii="Traditional Arabic" w:hAnsi="Traditional Arabic" w:cs="Traditional Arabic"/>
          <w:sz w:val="26"/>
          <w:szCs w:val="26"/>
          <w:rtl/>
          <w:lang w:val="en-GB" w:eastAsia="zh-TW"/>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1E02F0"/>
    <w:multiLevelType w:val="hybridMultilevel"/>
    <w:tmpl w:val="2760F746"/>
    <w:lvl w:ilvl="0" w:tplc="0409000F">
      <w:start w:val="1"/>
      <w:numFmt w:val="decimal"/>
      <w:lvlText w:val="%1."/>
      <w:lvlJc w:val="left"/>
      <w:pPr>
        <w:tabs>
          <w:tab w:val="num" w:pos="3215"/>
        </w:tabs>
        <w:ind w:left="3215" w:hanging="360"/>
      </w:pPr>
    </w:lvl>
    <w:lvl w:ilvl="1" w:tplc="E5F6CDDA">
      <w:start w:val="1"/>
      <w:numFmt w:val="lowerLetter"/>
      <w:lvlText w:val="(%2)"/>
      <w:lvlJc w:val="left"/>
      <w:pPr>
        <w:tabs>
          <w:tab w:val="num" w:pos="3935"/>
        </w:tabs>
        <w:ind w:left="3935" w:hanging="360"/>
      </w:pPr>
      <w:rPr>
        <w:rFonts w:ascii="Times New Roman" w:eastAsia="Times New Roman" w:hAnsi="Times New Roman" w:cs="Times New Roman"/>
      </w:rPr>
    </w:lvl>
    <w:lvl w:ilvl="2" w:tplc="0409001B" w:tentative="1">
      <w:start w:val="1"/>
      <w:numFmt w:val="lowerRoman"/>
      <w:lvlText w:val="%3."/>
      <w:lvlJc w:val="right"/>
      <w:pPr>
        <w:tabs>
          <w:tab w:val="num" w:pos="4655"/>
        </w:tabs>
        <w:ind w:left="4655" w:hanging="180"/>
      </w:pPr>
    </w:lvl>
    <w:lvl w:ilvl="3" w:tplc="0409000F" w:tentative="1">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0"/>
    <w:lvlOverride w:ilvl="0">
      <w:lvl w:ilvl="0" w:tplc="0409000F">
        <w:start w:val="1"/>
        <w:numFmt w:val="decimal"/>
        <w:lvlText w:val="%1-"/>
        <w:lvlJc w:val="left"/>
        <w:pPr>
          <w:tabs>
            <w:tab w:val="num" w:pos="3215"/>
          </w:tabs>
          <w:ind w:left="3215"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410E"/>
    <w:rsid w:val="00AF410E"/>
    <w:rsid w:val="00DF0AA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AECE2"/>
  <w15:chartTrackingRefBased/>
  <w15:docId w15:val="{5BBBF643-5D5F-41E1-A473-89D385DC9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F410E"/>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AF410E"/>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AF410E"/>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E Fußnotenzeichen,fr"/>
    <w:link w:val="BVIfnrCharCharCharChar"/>
    <w:uiPriority w:val="99"/>
    <w:qFormat/>
    <w:rsid w:val="00AF410E"/>
    <w:rPr>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AF410E"/>
    <w:pPr>
      <w:bidi w:val="0"/>
      <w:spacing w:before="120" w:after="160" w:line="240" w:lineRule="exact"/>
    </w:pPr>
    <w:rPr>
      <w:rFonts w:asciiTheme="minorHAnsi" w:eastAsiaTheme="minorEastAsia" w:hAnsiTheme="minorHAnsi" w:cstheme="minorBidi"/>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2020-01-30T09:44:00Z</dcterms:created>
  <dcterms:modified xsi:type="dcterms:W3CDTF">2020-01-30T09:44:00Z</dcterms:modified>
</cp:coreProperties>
</file>