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DA93F" w14:textId="3BEF7BAE" w:rsidR="000B4E17" w:rsidRPr="0093324C" w:rsidRDefault="000B4E17" w:rsidP="000B4E17">
      <w:pPr>
        <w:pStyle w:val="CH1"/>
        <w:spacing w:before="0"/>
        <w:rPr>
          <w:lang w:val="fr-FR"/>
        </w:rPr>
      </w:pPr>
      <w:r>
        <w:rPr>
          <w:lang w:val="fr-FR"/>
        </w:rPr>
        <w:tab/>
      </w:r>
      <w:r>
        <w:rPr>
          <w:lang w:val="fr-FR"/>
        </w:rPr>
        <w:tab/>
      </w:r>
      <w:bookmarkStart w:id="0" w:name="_GoBack"/>
      <w:bookmarkEnd w:id="0"/>
      <w:r w:rsidRPr="0093324C">
        <w:rPr>
          <w:lang w:val="fr-FR"/>
        </w:rPr>
        <w:t>BC-14/25 : De la science à l</w:t>
      </w:r>
      <w:r>
        <w:rPr>
          <w:lang w:val="fr-FR"/>
        </w:rPr>
        <w:t>’</w:t>
      </w:r>
      <w:r w:rsidRPr="0093324C">
        <w:rPr>
          <w:lang w:val="fr-FR"/>
        </w:rPr>
        <w:t>action</w:t>
      </w:r>
    </w:p>
    <w:p w14:paraId="43F2A815" w14:textId="77777777" w:rsidR="000B4E17" w:rsidRPr="00671040" w:rsidRDefault="000B4E17" w:rsidP="000B4E17">
      <w:pPr>
        <w:pStyle w:val="NormalNonumber"/>
        <w:rPr>
          <w:i/>
          <w:lang w:val="fr-FR"/>
        </w:rPr>
      </w:pPr>
      <w:r>
        <w:rPr>
          <w:i/>
          <w:lang w:val="fr-FR"/>
        </w:rPr>
        <w:tab/>
      </w:r>
      <w:r w:rsidRPr="00671040">
        <w:rPr>
          <w:i/>
          <w:lang w:val="fr-FR"/>
        </w:rPr>
        <w:t>La Conférence des Parties</w:t>
      </w:r>
    </w:p>
    <w:p w14:paraId="4F27116F" w14:textId="77777777" w:rsidR="000B4E17" w:rsidRPr="00671040" w:rsidRDefault="000B4E17" w:rsidP="000B4E17">
      <w:pPr>
        <w:pStyle w:val="NormalNonumber"/>
        <w:rPr>
          <w:lang w:val="fr-FR"/>
        </w:rPr>
      </w:pPr>
      <w:r>
        <w:rPr>
          <w:lang w:val="fr-FR"/>
        </w:rPr>
        <w:tab/>
      </w:r>
      <w:r w:rsidRPr="00671040">
        <w:rPr>
          <w:lang w:val="fr-FR"/>
        </w:rPr>
        <w:t>1.</w:t>
      </w:r>
      <w:r w:rsidRPr="00671040">
        <w:rPr>
          <w:lang w:val="fr-FR"/>
        </w:rPr>
        <w:tab/>
      </w:r>
      <w:r w:rsidRPr="00671040">
        <w:rPr>
          <w:i/>
          <w:lang w:val="fr-FR"/>
        </w:rPr>
        <w:t>Prend note</w:t>
      </w:r>
      <w:r w:rsidRPr="00671040">
        <w:rPr>
          <w:lang w:val="fr-FR"/>
        </w:rPr>
        <w:t xml:space="preserve"> de la feuille de route visant à faire en sorte que les Parties et d</w:t>
      </w:r>
      <w:r>
        <w:rPr>
          <w:lang w:val="fr-FR"/>
        </w:rPr>
        <w:t>’</w:t>
      </w:r>
      <w:r w:rsidRPr="00671040">
        <w:rPr>
          <w:lang w:val="fr-FR"/>
        </w:rPr>
        <w:t>autres parties intéressées participent plus activement à un dialogue éclairé en vue de donner davantage de poids aux</w:t>
      </w:r>
      <w:r>
        <w:rPr>
          <w:lang w:val="fr-FR"/>
        </w:rPr>
        <w:t> </w:t>
      </w:r>
      <w:r w:rsidRPr="00671040">
        <w:rPr>
          <w:lang w:val="fr-FR"/>
        </w:rPr>
        <w:t>mesures fondées sur la science dans l</w:t>
      </w:r>
      <w:r>
        <w:rPr>
          <w:lang w:val="fr-FR"/>
        </w:rPr>
        <w:t>’</w:t>
      </w:r>
      <w:r w:rsidRPr="00671040">
        <w:rPr>
          <w:lang w:val="fr-FR"/>
        </w:rPr>
        <w:t>application de la Convention de Bâle sur le contrôle des</w:t>
      </w:r>
      <w:r>
        <w:rPr>
          <w:lang w:val="fr-FR"/>
        </w:rPr>
        <w:t> </w:t>
      </w:r>
      <w:r w:rsidRPr="00671040">
        <w:rPr>
          <w:lang w:val="fr-FR"/>
        </w:rPr>
        <w:t>mouvements transfrontières de déchets dangereux et de leur élimination, de la Convention de Rotterdam sur la procédure de consentement préalable en connaissance de cause applicable à certains produits chimiques et pesticides dangereux qui font l</w:t>
      </w:r>
      <w:r>
        <w:rPr>
          <w:lang w:val="fr-FR"/>
        </w:rPr>
        <w:t>’</w:t>
      </w:r>
      <w:r w:rsidRPr="00671040">
        <w:rPr>
          <w:lang w:val="fr-FR"/>
        </w:rPr>
        <w:t>objet d</w:t>
      </w:r>
      <w:r>
        <w:rPr>
          <w:lang w:val="fr-FR"/>
        </w:rPr>
        <w:t>’</w:t>
      </w:r>
      <w:r w:rsidRPr="00671040">
        <w:rPr>
          <w:lang w:val="fr-FR"/>
        </w:rPr>
        <w:t>un commerce international et de la</w:t>
      </w:r>
      <w:r>
        <w:rPr>
          <w:lang w:val="fr-FR"/>
        </w:rPr>
        <w:t> </w:t>
      </w:r>
      <w:r w:rsidRPr="00671040">
        <w:rPr>
          <w:lang w:val="fr-FR"/>
        </w:rPr>
        <w:t>Convention de Stockholm sur les polluants organiques persistants</w:t>
      </w:r>
      <w:r w:rsidRPr="00671040">
        <w:rPr>
          <w:vertAlign w:val="superscript"/>
          <w:lang w:val="fr-FR"/>
        </w:rPr>
        <w:footnoteReference w:id="1"/>
      </w:r>
      <w:r w:rsidRPr="00671040">
        <w:rPr>
          <w:lang w:val="fr-FR"/>
        </w:rPr>
        <w:t> ;</w:t>
      </w:r>
    </w:p>
    <w:p w14:paraId="28D4A711" w14:textId="77777777" w:rsidR="000B4E17" w:rsidRPr="00671040" w:rsidRDefault="000B4E17" w:rsidP="000B4E17">
      <w:pPr>
        <w:pStyle w:val="NormalNonumber"/>
        <w:rPr>
          <w:lang w:val="fr-FR"/>
        </w:rPr>
      </w:pPr>
      <w:r>
        <w:rPr>
          <w:lang w:val="fr-FR"/>
        </w:rPr>
        <w:tab/>
      </w:r>
      <w:r w:rsidRPr="00671040">
        <w:rPr>
          <w:lang w:val="fr-FR"/>
        </w:rPr>
        <w:t>2.</w:t>
      </w:r>
      <w:r w:rsidRPr="00671040">
        <w:rPr>
          <w:lang w:val="fr-FR"/>
        </w:rPr>
        <w:tab/>
      </w:r>
      <w:r w:rsidRPr="00671040">
        <w:rPr>
          <w:i/>
          <w:lang w:val="fr-FR"/>
        </w:rPr>
        <w:t>Engage</w:t>
      </w:r>
      <w:r w:rsidRPr="00671040">
        <w:rPr>
          <w:lang w:val="fr-FR"/>
        </w:rPr>
        <w:t xml:space="preserve"> les Parties et les autres parties prenantes à prendre des mesures de nature à promouvoir la mise en œuvre de la feuille de route ;</w:t>
      </w:r>
    </w:p>
    <w:p w14:paraId="011A058E" w14:textId="77777777" w:rsidR="000B4E17" w:rsidRPr="00671040" w:rsidRDefault="000B4E17" w:rsidP="000B4E17">
      <w:pPr>
        <w:pStyle w:val="NormalNonumber"/>
        <w:rPr>
          <w:lang w:val="fr-FR"/>
        </w:rPr>
      </w:pPr>
      <w:r>
        <w:rPr>
          <w:lang w:val="fr-FR"/>
        </w:rPr>
        <w:tab/>
      </w:r>
      <w:r w:rsidRPr="00671040">
        <w:rPr>
          <w:lang w:val="fr-FR"/>
        </w:rPr>
        <w:t>3.</w:t>
      </w:r>
      <w:r w:rsidRPr="00671040">
        <w:rPr>
          <w:lang w:val="fr-FR"/>
        </w:rPr>
        <w:tab/>
      </w:r>
      <w:r w:rsidRPr="00671040">
        <w:rPr>
          <w:i/>
          <w:lang w:val="fr-FR"/>
        </w:rPr>
        <w:t>Prie</w:t>
      </w:r>
      <w:r w:rsidRPr="00671040">
        <w:rPr>
          <w:lang w:val="fr-FR"/>
        </w:rPr>
        <w:t xml:space="preserve"> le Secrétariat d</w:t>
      </w:r>
      <w:r>
        <w:rPr>
          <w:lang w:val="fr-FR"/>
        </w:rPr>
        <w:t>’</w:t>
      </w:r>
      <w:r w:rsidRPr="00671040">
        <w:rPr>
          <w:lang w:val="fr-FR"/>
        </w:rPr>
        <w:t>entreprendre, sous réserve de la disponibilité de ressources, des</w:t>
      </w:r>
      <w:r>
        <w:rPr>
          <w:lang w:val="fr-FR"/>
        </w:rPr>
        <w:t> </w:t>
      </w:r>
      <w:r w:rsidRPr="00671040">
        <w:rPr>
          <w:lang w:val="fr-FR"/>
        </w:rPr>
        <w:t>activités de renforcement des capacités et de formation afin d</w:t>
      </w:r>
      <w:r>
        <w:rPr>
          <w:lang w:val="fr-FR"/>
        </w:rPr>
        <w:t>’</w:t>
      </w:r>
      <w:r w:rsidRPr="00671040">
        <w:rPr>
          <w:lang w:val="fr-FR"/>
        </w:rPr>
        <w:t>aider les Parties à prendre des mesures fondées sur la science dans l</w:t>
      </w:r>
      <w:r>
        <w:rPr>
          <w:lang w:val="fr-FR"/>
        </w:rPr>
        <w:t>’</w:t>
      </w:r>
      <w:r w:rsidRPr="00671040">
        <w:rPr>
          <w:lang w:val="fr-FR"/>
        </w:rPr>
        <w:t xml:space="preserve">application des </w:t>
      </w:r>
      <w:r>
        <w:rPr>
          <w:lang w:val="fr-FR"/>
        </w:rPr>
        <w:t>c</w:t>
      </w:r>
      <w:r w:rsidRPr="00671040">
        <w:rPr>
          <w:lang w:val="fr-FR"/>
        </w:rPr>
        <w:t>onventions de Bâle, de Rotterdam et de</w:t>
      </w:r>
      <w:r>
        <w:rPr>
          <w:lang w:val="fr-FR"/>
        </w:rPr>
        <w:t> </w:t>
      </w:r>
      <w:r w:rsidRPr="00671040">
        <w:rPr>
          <w:lang w:val="fr-FR"/>
        </w:rPr>
        <w:t>Stockholm ;</w:t>
      </w:r>
    </w:p>
    <w:p w14:paraId="5E53CBE9" w14:textId="77777777" w:rsidR="000B4E17" w:rsidRPr="00671040" w:rsidRDefault="000B4E17" w:rsidP="000B4E17">
      <w:pPr>
        <w:pStyle w:val="NormalNonumber"/>
        <w:rPr>
          <w:lang w:val="fr-FR"/>
        </w:rPr>
      </w:pPr>
      <w:r>
        <w:rPr>
          <w:lang w:val="fr-FR"/>
        </w:rPr>
        <w:tab/>
      </w:r>
      <w:r w:rsidRPr="00671040">
        <w:rPr>
          <w:lang w:val="fr-FR"/>
        </w:rPr>
        <w:t>4.</w:t>
      </w:r>
      <w:r w:rsidRPr="00671040">
        <w:rPr>
          <w:lang w:val="fr-FR"/>
        </w:rPr>
        <w:tab/>
      </w:r>
      <w:r w:rsidRPr="00671040">
        <w:rPr>
          <w:i/>
          <w:lang w:val="fr-FR"/>
        </w:rPr>
        <w:t>Invite</w:t>
      </w:r>
      <w:r w:rsidRPr="00671040">
        <w:rPr>
          <w:lang w:val="fr-FR"/>
        </w:rPr>
        <w:t xml:space="preserve"> les Parties et les observateurs à présenter au Secrétariat, d</w:t>
      </w:r>
      <w:r>
        <w:rPr>
          <w:lang w:val="fr-FR"/>
        </w:rPr>
        <w:t>’</w:t>
      </w:r>
      <w:r w:rsidRPr="00671040">
        <w:rPr>
          <w:lang w:val="fr-FR"/>
        </w:rPr>
        <w:t>ici au</w:t>
      </w:r>
      <w:r>
        <w:rPr>
          <w:lang w:val="fr-FR"/>
        </w:rPr>
        <w:t> </w:t>
      </w:r>
      <w:r w:rsidRPr="00671040">
        <w:rPr>
          <w:lang w:val="fr-FR"/>
        </w:rPr>
        <w:t>30 novembre</w:t>
      </w:r>
      <w:r>
        <w:rPr>
          <w:lang w:val="fr-FR"/>
        </w:rPr>
        <w:t> </w:t>
      </w:r>
      <w:r w:rsidRPr="00671040">
        <w:rPr>
          <w:lang w:val="fr-FR"/>
        </w:rPr>
        <w:t>2020, des informations sur les mesures prises pour promouvoir la mise en œuvre de</w:t>
      </w:r>
      <w:r>
        <w:rPr>
          <w:lang w:val="fr-FR"/>
        </w:rPr>
        <w:t> </w:t>
      </w:r>
      <w:r w:rsidRPr="00671040">
        <w:rPr>
          <w:lang w:val="fr-FR"/>
        </w:rPr>
        <w:t>la</w:t>
      </w:r>
      <w:r>
        <w:rPr>
          <w:lang w:val="fr-FR"/>
        </w:rPr>
        <w:t> </w:t>
      </w:r>
      <w:r w:rsidRPr="00671040">
        <w:rPr>
          <w:lang w:val="fr-FR"/>
        </w:rPr>
        <w:t xml:space="preserve">feuille de route ; </w:t>
      </w:r>
    </w:p>
    <w:p w14:paraId="4FC293BE" w14:textId="77777777" w:rsidR="000B4E17" w:rsidRPr="00671040" w:rsidRDefault="000B4E17" w:rsidP="000B4E17">
      <w:pPr>
        <w:pStyle w:val="NormalNonumber"/>
      </w:pPr>
      <w:r>
        <w:tab/>
      </w:r>
      <w:r w:rsidRPr="00671040">
        <w:t>5.</w:t>
      </w:r>
      <w:r w:rsidRPr="00671040">
        <w:tab/>
      </w:r>
      <w:r w:rsidRPr="00671040">
        <w:rPr>
          <w:i/>
        </w:rPr>
        <w:t>Prie</w:t>
      </w:r>
      <w:r w:rsidRPr="00671040">
        <w:t xml:space="preserve"> le Secrétariat de continuer de coopérer et de se concerter avec le Programme des</w:t>
      </w:r>
      <w:r>
        <w:t> </w:t>
      </w:r>
      <w:r w:rsidRPr="00671040">
        <w:t>Nations Unies pour l</w:t>
      </w:r>
      <w:r>
        <w:t>’</w:t>
      </w:r>
      <w:r w:rsidRPr="00671040">
        <w:t>environnement et, selon qu</w:t>
      </w:r>
      <w:r>
        <w:t>’</w:t>
      </w:r>
      <w:r w:rsidRPr="00671040">
        <w:t>il convient, d</w:t>
      </w:r>
      <w:r>
        <w:t>’</w:t>
      </w:r>
      <w:r w:rsidRPr="00671040">
        <w:t>autres organismes, organes scientifiques et parties prenantes concernés aux fins du renforcement de l</w:t>
      </w:r>
      <w:r>
        <w:t>’</w:t>
      </w:r>
      <w:r w:rsidRPr="00671040">
        <w:t>interface science</w:t>
      </w:r>
      <w:r w:rsidRPr="00671040">
        <w:noBreakHyphen/>
        <w:t>politiques ;</w:t>
      </w:r>
    </w:p>
    <w:p w14:paraId="76AACD1E" w14:textId="77777777" w:rsidR="000B4E17" w:rsidRPr="00671040" w:rsidRDefault="000B4E17" w:rsidP="000B4E17">
      <w:pPr>
        <w:pStyle w:val="NormalNonumber"/>
      </w:pPr>
      <w:r>
        <w:tab/>
      </w:r>
      <w:r w:rsidRPr="00671040">
        <w:t>6.</w:t>
      </w:r>
      <w:r w:rsidRPr="00671040">
        <w:tab/>
      </w:r>
      <w:r w:rsidRPr="00671040">
        <w:rPr>
          <w:i/>
        </w:rPr>
        <w:t>Prie également</w:t>
      </w:r>
      <w:r w:rsidRPr="00671040">
        <w:t xml:space="preserve"> le Secrétariat de coopérer et de se concerter, selon qu</w:t>
      </w:r>
      <w:r>
        <w:t>’</w:t>
      </w:r>
      <w:r w:rsidRPr="00671040">
        <w:t>il convient, avec le</w:t>
      </w:r>
      <w:r>
        <w:t> </w:t>
      </w:r>
      <w:r w:rsidRPr="00671040">
        <w:t>Programme des Nations Unies pour l</w:t>
      </w:r>
      <w:r>
        <w:t>’</w:t>
      </w:r>
      <w:r w:rsidRPr="00671040">
        <w:t>environnement en vue d</w:t>
      </w:r>
      <w:r>
        <w:t>’</w:t>
      </w:r>
      <w:r w:rsidRPr="00671040">
        <w:t>évaluer les moyens de renforcer l</w:t>
      </w:r>
      <w:r>
        <w:t>’</w:t>
      </w:r>
      <w:r w:rsidRPr="00671040">
        <w:t>interface science-politiques au niveau international pour favoriser la gestion rationnelle des produits chimiques et des déchets, tel que l</w:t>
      </w:r>
      <w:r>
        <w:t>’</w:t>
      </w:r>
      <w:r w:rsidRPr="00671040">
        <w:t>Assemblée des Nations Unies pour l</w:t>
      </w:r>
      <w:r>
        <w:t>’</w:t>
      </w:r>
      <w:r w:rsidRPr="00671040">
        <w:t>environnement l</w:t>
      </w:r>
      <w:r>
        <w:t>’</w:t>
      </w:r>
      <w:r w:rsidRPr="00671040">
        <w:t>avait demandé à la Directrice exécutive du Programme des Nations Unies pour l</w:t>
      </w:r>
      <w:r>
        <w:t>’</w:t>
      </w:r>
      <w:r w:rsidRPr="00671040">
        <w:t>environnement dans sa</w:t>
      </w:r>
      <w:r>
        <w:t> </w:t>
      </w:r>
      <w:r w:rsidRPr="00671040">
        <w:t>résolution 4/8, notamment en ce qui concerne les synergies et perspectives possibles entre les mécanismes existants au titre des Conventions de Bâle, de Rotterdam et de Stockholm et l</w:t>
      </w:r>
      <w:r>
        <w:t>’</w:t>
      </w:r>
      <w:r w:rsidRPr="00671040">
        <w:t>interface science-politiques en faveur d</w:t>
      </w:r>
      <w:r>
        <w:t>’</w:t>
      </w:r>
      <w:r w:rsidRPr="00671040">
        <w:t>une gestion rationnelle élargie des produits chimiques et des déchets ;</w:t>
      </w:r>
    </w:p>
    <w:p w14:paraId="118BE3B9" w14:textId="77777777" w:rsidR="000B4E17" w:rsidRPr="00BF5D51" w:rsidRDefault="000B4E17" w:rsidP="000B4E17">
      <w:pPr>
        <w:pStyle w:val="NormalNonumber"/>
      </w:pPr>
      <w:r>
        <w:tab/>
      </w:r>
      <w:r w:rsidRPr="00671040">
        <w:t>7.</w:t>
      </w:r>
      <w:r w:rsidRPr="00671040">
        <w:tab/>
      </w:r>
      <w:r w:rsidRPr="00671040">
        <w:rPr>
          <w:i/>
        </w:rPr>
        <w:t>Prie en outre</w:t>
      </w:r>
      <w:r w:rsidRPr="00671040">
        <w:t xml:space="preserve"> le Secrétariat de lui faire rapport sur l</w:t>
      </w:r>
      <w:r>
        <w:t>’</w:t>
      </w:r>
      <w:r w:rsidRPr="00671040">
        <w:t>application de la présente décision à sa prochaine réunion.</w:t>
      </w:r>
    </w:p>
    <w:p w14:paraId="7F23DCE4" w14:textId="3EABF25E" w:rsidR="00F935A6" w:rsidRPr="000B4E17" w:rsidRDefault="000B4E17" w:rsidP="000B4E17">
      <w:r w:rsidRPr="00BF5D51">
        <w:tab/>
      </w:r>
    </w:p>
    <w:sectPr w:rsidR="00F935A6" w:rsidRPr="000B4E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1DD465" w14:textId="77777777" w:rsidR="007A354E" w:rsidRDefault="007A354E" w:rsidP="00C125A9">
      <w:r>
        <w:separator/>
      </w:r>
    </w:p>
  </w:endnote>
  <w:endnote w:type="continuationSeparator" w:id="0">
    <w:p w14:paraId="14E5501B" w14:textId="77777777" w:rsidR="007A354E" w:rsidRDefault="007A354E" w:rsidP="00C12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5F420E" w14:textId="77777777" w:rsidR="007A354E" w:rsidRDefault="007A354E" w:rsidP="00C125A9">
      <w:r>
        <w:separator/>
      </w:r>
    </w:p>
  </w:footnote>
  <w:footnote w:type="continuationSeparator" w:id="0">
    <w:p w14:paraId="564BC613" w14:textId="77777777" w:rsidR="007A354E" w:rsidRDefault="007A354E" w:rsidP="00C125A9">
      <w:r>
        <w:continuationSeparator/>
      </w:r>
    </w:p>
  </w:footnote>
  <w:footnote w:id="1">
    <w:p w14:paraId="657DE8E5" w14:textId="77777777" w:rsidR="000B4E17" w:rsidRPr="00CE4211" w:rsidRDefault="000B4E17" w:rsidP="000B4E17">
      <w:pPr>
        <w:pStyle w:val="FootnoteText"/>
        <w:rPr>
          <w:szCs w:val="18"/>
          <w:lang w:val="en-US"/>
        </w:rPr>
      </w:pPr>
      <w:r w:rsidRPr="00BE19E8">
        <w:rPr>
          <w:rStyle w:val="FootnoteReference"/>
        </w:rPr>
        <w:footnoteRef/>
      </w:r>
      <w:r w:rsidRPr="00BE19E8">
        <w:rPr>
          <w:szCs w:val="18"/>
          <w:lang w:val="en-US"/>
        </w:rPr>
        <w:t xml:space="preserve"> U</w:t>
      </w:r>
      <w:r w:rsidRPr="00BB0F25">
        <w:rPr>
          <w:lang w:val="en-US"/>
        </w:rPr>
        <w:t>NEP/CHW.14/INF/40–UNEP/FAO/RC/COP.9/INF/35–UNEP/POPS/COP.9/INF/44.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5A9"/>
    <w:rsid w:val="000B4E17"/>
    <w:rsid w:val="00563873"/>
    <w:rsid w:val="005A7CF1"/>
    <w:rsid w:val="007A354E"/>
    <w:rsid w:val="00C125A9"/>
    <w:rsid w:val="00C7100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0F0DA"/>
  <w15:chartTrackingRefBased/>
  <w15:docId w15:val="{D12E9BEA-0836-41C8-A929-7671A933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A7CF1"/>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C125A9"/>
    <w:pPr>
      <w:keepNext/>
      <w:keepLines/>
      <w:tabs>
        <w:tab w:val="right" w:pos="851"/>
        <w:tab w:val="left" w:pos="4082"/>
      </w:tabs>
      <w:suppressAutoHyphens/>
      <w:spacing w:before="240" w:after="120"/>
      <w:ind w:left="1247" w:right="284" w:hanging="1247"/>
    </w:pPr>
    <w:rPr>
      <w:b/>
      <w:sz w:val="28"/>
      <w:szCs w:val="28"/>
      <w:lang w:val="fr-CA"/>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Text"/>
    <w:link w:val="BVIfnrCharCharCharChar"/>
    <w:qFormat/>
    <w:rsid w:val="00C125A9"/>
    <w:rPr>
      <w:rFonts w:ascii="Times New Roman" w:hAnsi="Times New Roman"/>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basedOn w:val="Normal"/>
    <w:link w:val="FootnoteTextChar"/>
    <w:qFormat/>
    <w:rsid w:val="00C125A9"/>
    <w:pPr>
      <w:tabs>
        <w:tab w:val="left" w:pos="4082"/>
      </w:tabs>
      <w:spacing w:before="20" w:after="40"/>
      <w:ind w:left="1247"/>
    </w:pPr>
    <w:rPr>
      <w:sz w:val="18"/>
      <w:lang w:val="fr-CA"/>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rsid w:val="00C125A9"/>
    <w:rPr>
      <w:rFonts w:ascii="Times New Roman" w:eastAsia="Times New Roman" w:hAnsi="Times New Roman" w:cs="Times New Roman"/>
      <w:sz w:val="18"/>
      <w:szCs w:val="20"/>
      <w:lang w:val="fr-CA" w:eastAsia="en-US"/>
    </w:rPr>
  </w:style>
  <w:style w:type="paragraph" w:customStyle="1" w:styleId="NormalNonumber">
    <w:name w:val="Normal_No_number"/>
    <w:basedOn w:val="Normal"/>
    <w:link w:val="NormalNonumberChar"/>
    <w:qFormat/>
    <w:rsid w:val="00C125A9"/>
    <w:pPr>
      <w:tabs>
        <w:tab w:val="left" w:pos="4082"/>
      </w:tabs>
      <w:spacing w:after="120"/>
      <w:ind w:left="1247"/>
    </w:pPr>
    <w:rPr>
      <w:lang w:val="fr-CA"/>
    </w:rPr>
  </w:style>
  <w:style w:type="character" w:customStyle="1" w:styleId="NormalNonumberChar">
    <w:name w:val="Normal_No_number Char"/>
    <w:link w:val="NormalNonumber"/>
    <w:rsid w:val="00C125A9"/>
    <w:rPr>
      <w:rFonts w:ascii="Times New Roman" w:eastAsia="Times New Roman" w:hAnsi="Times New Roman" w:cs="Times New Roman"/>
      <w:sz w:val="20"/>
      <w:szCs w:val="20"/>
      <w:lang w:val="fr-CA"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rsid w:val="00C125A9"/>
    <w:pPr>
      <w:tabs>
        <w:tab w:val="clear" w:pos="1247"/>
        <w:tab w:val="clear" w:pos="1814"/>
        <w:tab w:val="clear" w:pos="2381"/>
        <w:tab w:val="clear" w:pos="2948"/>
        <w:tab w:val="clear" w:pos="3515"/>
      </w:tabs>
      <w:spacing w:before="120" w:after="160" w:line="240" w:lineRule="exact"/>
    </w:pPr>
    <w:rPr>
      <w:rFonts w:eastAsiaTheme="minorEastAsia" w:cstheme="minorBidi"/>
      <w:szCs w:val="18"/>
      <w:vertAlign w:val="superscript"/>
      <w:lang w:val="en-US" w:eastAsia="zh-CN"/>
    </w:rPr>
  </w:style>
  <w:style w:type="paragraph" w:customStyle="1" w:styleId="Normalpool">
    <w:name w:val="Normal_pool"/>
    <w:link w:val="NormalpoolChar"/>
    <w:rsid w:val="00C7100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eastAsia="en-US"/>
    </w:rPr>
  </w:style>
  <w:style w:type="character" w:customStyle="1" w:styleId="NormalpoolChar">
    <w:name w:val="Normal_pool Char"/>
    <w:link w:val="Normalpool"/>
    <w:rsid w:val="00C7100C"/>
    <w:rPr>
      <w:rFonts w:ascii="Times New Roman" w:eastAsia="Times New Roman" w:hAnsi="Times New Roman" w:cs="Times New Roman"/>
      <w:sz w:val="20"/>
      <w:szCs w:val="20"/>
      <w:lang w:val="fr-CA" w:eastAsia="en-US"/>
    </w:rPr>
  </w:style>
  <w:style w:type="character" w:customStyle="1" w:styleId="tgc">
    <w:name w:val="_tgc"/>
    <w:rsid w:val="005A7C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2020-02-01T16:05:00Z</dcterms:created>
  <dcterms:modified xsi:type="dcterms:W3CDTF">2020-02-01T16:05:00Z</dcterms:modified>
</cp:coreProperties>
</file>