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5EFA4" w14:textId="77777777" w:rsidR="00173B61" w:rsidRPr="008C3D23" w:rsidRDefault="00173B61" w:rsidP="00173B61">
      <w:pPr>
        <w:ind w:left="1247" w:right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</w:t>
      </w:r>
      <w:r w:rsidRPr="008C3D23">
        <w:rPr>
          <w:b/>
          <w:bCs/>
          <w:sz w:val="28"/>
          <w:szCs w:val="28"/>
        </w:rPr>
        <w:t>К-</w:t>
      </w:r>
      <w:r>
        <w:rPr>
          <w:b/>
          <w:bCs/>
          <w:sz w:val="28"/>
          <w:szCs w:val="28"/>
        </w:rPr>
        <w:t>14</w:t>
      </w:r>
      <w:r w:rsidRPr="008C3D23">
        <w:rPr>
          <w:b/>
          <w:bCs/>
          <w:sz w:val="28"/>
          <w:szCs w:val="28"/>
        </w:rPr>
        <w:t>/2</w:t>
      </w:r>
      <w:r>
        <w:rPr>
          <w:b/>
          <w:bCs/>
          <w:sz w:val="28"/>
          <w:szCs w:val="28"/>
        </w:rPr>
        <w:t>7</w:t>
      </w:r>
      <w:r w:rsidRPr="008C3D23">
        <w:rPr>
          <w:b/>
          <w:bCs/>
          <w:sz w:val="28"/>
          <w:szCs w:val="28"/>
        </w:rPr>
        <w:t xml:space="preserve">: </w:t>
      </w:r>
      <w:bookmarkStart w:id="0" w:name="_Hlk23755755"/>
      <w:r w:rsidRPr="008C3D23">
        <w:rPr>
          <w:b/>
          <w:bCs/>
          <w:sz w:val="28"/>
          <w:szCs w:val="28"/>
        </w:rPr>
        <w:t>Сроки и место проведения следующих совещаний конференций Сторон Базельской, Роттердамской и Стокгольмской конвенций</w:t>
      </w:r>
      <w:bookmarkEnd w:id="0"/>
    </w:p>
    <w:p w14:paraId="38974C1B" w14:textId="77777777" w:rsidR="00173B61" w:rsidRPr="008C3D23" w:rsidRDefault="00173B61" w:rsidP="00173B61">
      <w:pPr>
        <w:ind w:left="1247" w:firstLine="624"/>
        <w:rPr>
          <w:i/>
          <w:iCs/>
        </w:rPr>
      </w:pPr>
      <w:r w:rsidRPr="008C3D23">
        <w:rPr>
          <w:i/>
          <w:iCs/>
        </w:rPr>
        <w:t>Конференция Сторон:</w:t>
      </w:r>
    </w:p>
    <w:p w14:paraId="1F4F865F" w14:textId="77777777" w:rsidR="00173B61" w:rsidRPr="008C3D23" w:rsidRDefault="00173B61" w:rsidP="00173B61">
      <w:pPr>
        <w:ind w:left="1247" w:firstLine="624"/>
      </w:pPr>
      <w:r w:rsidRPr="008C3D23">
        <w:t>1.</w:t>
      </w:r>
      <w:r w:rsidRPr="008C3D23">
        <w:tab/>
      </w:r>
      <w:r w:rsidRPr="008C3D23">
        <w:rPr>
          <w:i/>
          <w:iCs/>
        </w:rPr>
        <w:t>постановляет</w:t>
      </w:r>
      <w:r w:rsidRPr="008C3D23">
        <w:t xml:space="preserve"> принять с признательностью предложение правительства Кении организовать проведение следующих совещаний конференций Сторон Базельской конвенции о контроле за трансграничной перевозкой опасных отходов и их удалением, Роттердамской конвенции о процедуре предварительного обоснованного согласия в отношении отдельных опасных химических веществ и пестицидов в международной торговле и Стокгольмской конвенции о стойких органических загрязнителях в 2021 году в штаб-квартире Программы Организации Объединенных Наций по окружающей среде в Найроби и</w:t>
      </w:r>
      <w:r>
        <w:t>,</w:t>
      </w:r>
      <w:r w:rsidRPr="008C3D23">
        <w:t xml:space="preserve"> соответственно</w:t>
      </w:r>
      <w:r>
        <w:t>,</w:t>
      </w:r>
      <w:r w:rsidRPr="008C3D23">
        <w:t xml:space="preserve"> постановляет провести эти совещания одновременно с 17 по 28 мая 2021 года в Найроби при условии заключения соглашения с принимающей стороной между правительством и секретариатом;</w:t>
      </w:r>
    </w:p>
    <w:p w14:paraId="48E2A6D4" w14:textId="77777777" w:rsidR="00173B61" w:rsidRPr="008C3D23" w:rsidRDefault="00173B61" w:rsidP="00173B61">
      <w:pPr>
        <w:ind w:left="1247" w:firstLine="624"/>
      </w:pPr>
      <w:r w:rsidRPr="008C3D23">
        <w:t>2.</w:t>
      </w:r>
      <w:r w:rsidRPr="008C3D23">
        <w:tab/>
      </w:r>
      <w:r w:rsidRPr="008C3D23">
        <w:rPr>
          <w:i/>
          <w:iCs/>
        </w:rPr>
        <w:t>постановляет также,</w:t>
      </w:r>
      <w:r w:rsidRPr="008C3D23">
        <w:t xml:space="preserve"> что эти совещания будут включать, при необходимости, проведение совместных заседаний по общим вопросам;</w:t>
      </w:r>
    </w:p>
    <w:p w14:paraId="3A26F552" w14:textId="77777777" w:rsidR="00173B61" w:rsidRPr="008C3D23" w:rsidRDefault="00173B61" w:rsidP="00173B61">
      <w:pPr>
        <w:ind w:left="1247" w:firstLine="624"/>
      </w:pPr>
      <w:r w:rsidRPr="008C3D23">
        <w:t>3.</w:t>
      </w:r>
      <w:r w:rsidRPr="008C3D23">
        <w:tab/>
      </w:r>
      <w:r w:rsidRPr="008C3D23">
        <w:rPr>
          <w:i/>
          <w:iCs/>
        </w:rPr>
        <w:t xml:space="preserve">постановляет далее, </w:t>
      </w:r>
      <w:r w:rsidRPr="008C3D23">
        <w:t>что эти совещания будут включать этап заседаний высокого уровня продолжительностью не более одного дня;</w:t>
      </w:r>
    </w:p>
    <w:p w14:paraId="039E309F" w14:textId="77777777" w:rsidR="00173B61" w:rsidRPr="008C3D23" w:rsidRDefault="00173B61" w:rsidP="00173B61">
      <w:pPr>
        <w:ind w:left="1247" w:firstLine="624"/>
      </w:pPr>
      <w:r w:rsidRPr="008C3D23">
        <w:t>4.</w:t>
      </w:r>
      <w:r w:rsidRPr="008C3D23">
        <w:tab/>
      </w:r>
      <w:r w:rsidRPr="008C3D23">
        <w:rPr>
          <w:i/>
          <w:iCs/>
        </w:rPr>
        <w:t>просит</w:t>
      </w:r>
      <w:r w:rsidRPr="008C3D23">
        <w:t xml:space="preserve"> Исполнительного секретаря в целях оказания Сторонам помощи в подготовке к одновременному проведению этих совещаний оказывать, при наличии ресурсов, поддержку региональным совещаниям с целью содействия региональным подготовительным процессам на основе координации с другими региональными совещаниями;</w:t>
      </w:r>
    </w:p>
    <w:p w14:paraId="66BBF177" w14:textId="77777777" w:rsidR="00173B61" w:rsidRPr="008C3D23" w:rsidRDefault="00173B61" w:rsidP="00173B61">
      <w:pPr>
        <w:ind w:left="1247" w:firstLine="624"/>
      </w:pPr>
      <w:r w:rsidRPr="008C3D23">
        <w:t>5.</w:t>
      </w:r>
      <w:r w:rsidRPr="008C3D23">
        <w:tab/>
      </w:r>
      <w:r w:rsidRPr="008C3D23">
        <w:rPr>
          <w:i/>
          <w:iCs/>
        </w:rPr>
        <w:t xml:space="preserve">предлагает </w:t>
      </w:r>
      <w:r w:rsidRPr="008C3D23">
        <w:t>Сторонам представить, по возможности до 31 марта 2021 года, предложения об организации совещаний конференций Сторон в 2023 году для рассмотрения в ходе совещаний конференций Сторон в 2021 году.</w:t>
      </w:r>
    </w:p>
    <w:p w14:paraId="38DE29EA" w14:textId="77777777" w:rsidR="00F935A6" w:rsidRDefault="00F935A6">
      <w:bookmarkStart w:id="1" w:name="_GoBack"/>
      <w:bookmarkEnd w:id="1"/>
    </w:p>
    <w:sectPr w:rsidR="00F935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B61"/>
    <w:rsid w:val="00173B61"/>
    <w:rsid w:val="00F935A6"/>
    <w:rsid w:val="00FA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9C276"/>
  <w15:chartTrackingRefBased/>
  <w15:docId w15:val="{DBE545E6-88AF-41CA-B5A9-B0BE30B9C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73B61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Gong</dc:creator>
  <cp:keywords/>
  <dc:description/>
  <cp:lastModifiedBy>Le Gong</cp:lastModifiedBy>
  <cp:revision>1</cp:revision>
  <dcterms:created xsi:type="dcterms:W3CDTF">2020-02-01T16:44:00Z</dcterms:created>
  <dcterms:modified xsi:type="dcterms:W3CDTF">2020-02-01T16:44:00Z</dcterms:modified>
</cp:coreProperties>
</file>