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E5DB2" w14:textId="77777777" w:rsidR="00484536" w:rsidRPr="00162698" w:rsidRDefault="00484536" w:rsidP="00484536">
      <w:pPr>
        <w:spacing w:after="120" w:line="400" w:lineRule="exact"/>
        <w:ind w:left="1134"/>
        <w:jc w:val="both"/>
        <w:rPr>
          <w:rFonts w:ascii="Times New Roman Bold" w:hAnsi="Times New Roman Bold" w:cs="Traditional Arabic"/>
          <w:b/>
          <w:bCs/>
          <w:w w:val="95"/>
          <w:sz w:val="22"/>
          <w:szCs w:val="32"/>
          <w:rtl/>
          <w:lang w:val="en-GB" w:eastAsia="zh-TW"/>
        </w:rPr>
      </w:pPr>
      <w:bookmarkStart w:id="0" w:name="_Hlk23342407"/>
      <w:r w:rsidRPr="00162698">
        <w:rPr>
          <w:rFonts w:ascii="Times New Roman Bold" w:hAnsi="Times New Roman Bold" w:cs="Traditional Arabic"/>
          <w:b/>
          <w:bCs/>
          <w:w w:val="95"/>
          <w:sz w:val="22"/>
          <w:szCs w:val="32"/>
          <w:rtl/>
          <w:lang w:val="en-GB" w:eastAsia="zh-TW"/>
        </w:rPr>
        <w:t>ا ب-14/28: مبادئ الأمم المتحدة التوجيهية القائمة بشأن تعبئة الموارد من الجهات الفاعلة غير الحكومية</w:t>
      </w:r>
      <w:bookmarkEnd w:id="0"/>
    </w:p>
    <w:p w14:paraId="660D331A" w14:textId="77777777" w:rsidR="00484536" w:rsidRPr="00332377" w:rsidRDefault="00484536" w:rsidP="00484536">
      <w:pPr>
        <w:spacing w:after="120" w:line="400" w:lineRule="exact"/>
        <w:ind w:left="1133" w:firstLine="567"/>
        <w:jc w:val="both"/>
        <w:rPr>
          <w:rFonts w:ascii="Traditional Arabic" w:hAnsi="Traditional Arabic" w:cs="Traditional Arabic"/>
          <w:sz w:val="30"/>
          <w:szCs w:val="30"/>
          <w:rtl/>
          <w:lang w:val="fr-FR"/>
        </w:rPr>
      </w:pPr>
      <w:r w:rsidRPr="00332377">
        <w:rPr>
          <w:rFonts w:ascii="Traditional Arabic" w:hAnsi="Traditional Arabic" w:cs="Traditional Arabic"/>
          <w:i/>
          <w:iCs/>
          <w:sz w:val="30"/>
          <w:szCs w:val="30"/>
          <w:rtl/>
          <w:lang w:val="fr-FR"/>
        </w:rPr>
        <w:t>إن مؤتمر الأطراف،</w:t>
      </w:r>
    </w:p>
    <w:p w14:paraId="236E6A8D" w14:textId="77777777" w:rsidR="00484536" w:rsidRDefault="00484536" w:rsidP="00484536">
      <w:pPr>
        <w:pStyle w:val="ListParagraph"/>
        <w:tabs>
          <w:tab w:val="left" w:pos="1842"/>
          <w:tab w:val="left" w:pos="2409"/>
        </w:tabs>
        <w:bidi/>
        <w:snapToGrid w:val="0"/>
        <w:spacing w:after="120" w:line="400" w:lineRule="exact"/>
        <w:ind w:left="1133" w:firstLine="567"/>
        <w:contextualSpacing w:val="0"/>
        <w:jc w:val="both"/>
        <w:rPr>
          <w:rFonts w:ascii="Traditional Arabic" w:hAnsi="Traditional Arabic" w:cs="Traditional Arabic"/>
          <w:sz w:val="30"/>
          <w:szCs w:val="30"/>
          <w:rtl/>
        </w:rPr>
      </w:pPr>
      <w:r w:rsidRPr="00332377">
        <w:rPr>
          <w:rFonts w:ascii="Traditional Arabic" w:hAnsi="Traditional Arabic" w:cs="Traditional Arabic"/>
          <w:sz w:val="30"/>
          <w:szCs w:val="30"/>
          <w:rtl/>
        </w:rPr>
        <w:t>‏</w:t>
      </w:r>
      <w:r w:rsidRPr="00332377">
        <w:rPr>
          <w:rFonts w:ascii="Traditional Arabic" w:hAnsi="Traditional Arabic" w:cs="Traditional Arabic"/>
          <w:i/>
          <w:iCs/>
          <w:sz w:val="30"/>
          <w:szCs w:val="30"/>
          <w:rtl/>
        </w:rPr>
        <w:t>يطلب</w:t>
      </w:r>
      <w:r w:rsidRPr="00332377">
        <w:rPr>
          <w:rFonts w:ascii="Traditional Arabic" w:hAnsi="Traditional Arabic" w:cs="Traditional Arabic"/>
          <w:sz w:val="30"/>
          <w:szCs w:val="30"/>
          <w:rtl/>
        </w:rPr>
        <w:t xml:space="preserve"> إلى الأمانة أن تقيّم بالنسبة لاتفاقية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جدوى مبادئ الأمم المتحدة التوجيهية القائمة بشأن تعبئة الموارد من الجهات الفاعلة غير الحكومية مثل كيانات القطاع الخاص والمنظمات غير الحكومية ومصارف التنمية، لإرشاد الترتيبات التي يحتمل أن توضع في المستقبل فيما يتعلق بهذه المسألة، وأن تعرض ما توصلت إليه لكي ينظر فيه مؤتمر الأطراف في اجتماعه المقبل.</w:t>
      </w:r>
    </w:p>
    <w:p w14:paraId="7849AC69" w14:textId="77777777" w:rsidR="00F935A6" w:rsidRDefault="00F935A6">
      <w:bookmarkStart w:id="1" w:name="_GoBack"/>
      <w:bookmarkEnd w:id="1"/>
    </w:p>
    <w:sectPr w:rsidR="00F93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536"/>
    <w:rsid w:val="004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C96D7"/>
  <w15:chartTrackingRefBased/>
  <w15:docId w15:val="{0DFCB175-0BE4-4CDF-AAF4-C232BC1B3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84536"/>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4536"/>
    <w:pPr>
      <w:bidi w:val="0"/>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2020-01-30T09:50:00Z</dcterms:created>
  <dcterms:modified xsi:type="dcterms:W3CDTF">2020-01-30T09:50:00Z</dcterms:modified>
</cp:coreProperties>
</file>