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2CF1" w:rsidRPr="00972CF1" w:rsidRDefault="00972CF1" w:rsidP="00972CF1">
      <w:pPr>
        <w:tabs>
          <w:tab w:val="left" w:pos="2409"/>
        </w:tabs>
        <w:bidi/>
        <w:spacing w:before="120" w:after="240" w:line="400" w:lineRule="exact"/>
        <w:ind w:left="1219"/>
        <w:jc w:val="both"/>
        <w:rPr>
          <w:rFonts w:ascii="Traditional Arabic" w:eastAsia="Times New Roman" w:hAnsi="Traditional Arabic" w:cs="Simplified Arabic"/>
          <w:b/>
          <w:bCs/>
          <w:sz w:val="32"/>
          <w:szCs w:val="32"/>
          <w:lang w:val="en-GB" w:eastAsia="zh-TW"/>
        </w:rPr>
      </w:pPr>
      <w:r w:rsidRPr="00972CF1">
        <w:rPr>
          <w:rFonts w:ascii="Traditional Arabic" w:eastAsia="Times New Roman" w:hAnsi="Traditional Arabic" w:cs="Traditional Arabic"/>
          <w:b/>
          <w:bCs/>
          <w:sz w:val="32"/>
          <w:szCs w:val="32"/>
          <w:rtl/>
          <w:lang w:val="en-GB" w:eastAsia="zh-TW"/>
        </w:rPr>
        <w:t>ا ب -</w:t>
      </w:r>
      <w:r w:rsidRPr="00972CF1">
        <w:rPr>
          <w:rFonts w:ascii="Traditional Arabic" w:eastAsia="Times New Roman" w:hAnsi="Traditional Arabic" w:cs="Traditional Arabic" w:hint="cs"/>
          <w:b/>
          <w:bCs/>
          <w:sz w:val="32"/>
          <w:szCs w:val="32"/>
          <w:rtl/>
          <w:lang w:val="en-GB" w:eastAsia="zh-TW"/>
        </w:rPr>
        <w:t xml:space="preserve"> </w:t>
      </w:r>
      <w:r w:rsidRPr="00972CF1">
        <w:rPr>
          <w:rFonts w:ascii="Traditional Arabic" w:eastAsia="Times New Roman" w:hAnsi="Traditional Arabic" w:cs="Traditional Arabic"/>
          <w:b/>
          <w:bCs/>
          <w:sz w:val="32"/>
          <w:szCs w:val="32"/>
          <w:rtl/>
          <w:lang w:val="en-GB" w:eastAsia="zh-TW"/>
        </w:rPr>
        <w:t>13/11: المساعدة التقنية</w:t>
      </w:r>
    </w:p>
    <w:p w:rsidR="00972CF1" w:rsidRPr="00972CF1" w:rsidRDefault="00972CF1" w:rsidP="00972CF1">
      <w:pPr>
        <w:bidi/>
        <w:spacing w:after="120" w:line="400" w:lineRule="exact"/>
        <w:ind w:left="1134" w:firstLine="708"/>
        <w:jc w:val="both"/>
        <w:rPr>
          <w:rFonts w:ascii="Traditional Arabic" w:eastAsia="Times New Roman" w:hAnsi="Traditional Arabic" w:cs="Traditional Arabic"/>
          <w:sz w:val="30"/>
          <w:szCs w:val="30"/>
          <w:rtl/>
          <w:lang w:val="en-GB" w:eastAsia="zh-TW"/>
        </w:rPr>
      </w:pPr>
      <w:r w:rsidRPr="00972CF1">
        <w:rPr>
          <w:rFonts w:ascii="Traditional Arabic" w:eastAsia="Times New Roman" w:hAnsi="Traditional Arabic" w:cs="Traditional Arabic"/>
          <w:i/>
          <w:iCs/>
          <w:sz w:val="30"/>
          <w:szCs w:val="30"/>
          <w:rtl/>
          <w:lang w:val="en-GB" w:eastAsia="zh-TW"/>
        </w:rPr>
        <w:t>إن مؤتمر الأطراف،</w:t>
      </w:r>
    </w:p>
    <w:p w:rsidR="00972CF1" w:rsidRPr="00972CF1" w:rsidRDefault="00972CF1" w:rsidP="00972CF1">
      <w:pPr>
        <w:bidi/>
        <w:spacing w:after="120" w:line="400" w:lineRule="exact"/>
        <w:ind w:left="1134" w:firstLine="566"/>
        <w:jc w:val="center"/>
        <w:rPr>
          <w:rFonts w:ascii="Traditional Arabic" w:eastAsia="Times New Roman" w:hAnsi="Traditional Arabic" w:cs="Traditional Arabic"/>
          <w:b/>
          <w:bCs/>
          <w:sz w:val="30"/>
          <w:szCs w:val="30"/>
          <w:rtl/>
          <w:lang w:val="en-GB" w:eastAsia="zh-TW"/>
        </w:rPr>
      </w:pPr>
      <w:r w:rsidRPr="00972CF1">
        <w:rPr>
          <w:rFonts w:ascii="Traditional Arabic" w:eastAsia="Times New Roman" w:hAnsi="Traditional Arabic" w:cs="Traditional Arabic"/>
          <w:b/>
          <w:bCs/>
          <w:sz w:val="30"/>
          <w:szCs w:val="30"/>
          <w:rtl/>
          <w:lang w:val="en-GB" w:eastAsia="zh-TW"/>
        </w:rPr>
        <w:t>أولاً</w:t>
      </w:r>
    </w:p>
    <w:p w:rsidR="00972CF1" w:rsidRPr="00972CF1" w:rsidRDefault="00972CF1" w:rsidP="00972CF1">
      <w:pPr>
        <w:bidi/>
        <w:spacing w:after="240" w:line="400" w:lineRule="exact"/>
        <w:ind w:left="1134" w:firstLine="567"/>
        <w:jc w:val="center"/>
        <w:rPr>
          <w:rFonts w:ascii="Traditional Arabic" w:eastAsia="Times New Roman" w:hAnsi="Traditional Arabic" w:cs="Traditional Arabic"/>
          <w:b/>
          <w:bCs/>
          <w:sz w:val="30"/>
          <w:szCs w:val="30"/>
          <w:rtl/>
          <w:lang w:val="en-GB" w:eastAsia="zh-TW"/>
        </w:rPr>
      </w:pPr>
      <w:r w:rsidRPr="00972CF1">
        <w:rPr>
          <w:rFonts w:ascii="Traditional Arabic" w:eastAsia="Times New Roman" w:hAnsi="Traditional Arabic" w:cs="Traditional Arabic"/>
          <w:b/>
          <w:bCs/>
          <w:sz w:val="30"/>
          <w:szCs w:val="30"/>
          <w:rtl/>
          <w:lang w:val="en-GB" w:eastAsia="zh-TW"/>
        </w:rPr>
        <w:t>المساعدة التقنية</w:t>
      </w:r>
    </w:p>
    <w:p w:rsidR="00972CF1" w:rsidRPr="00972CF1" w:rsidRDefault="00972CF1" w:rsidP="00972CF1">
      <w:pPr>
        <w:tabs>
          <w:tab w:val="left" w:pos="2409"/>
        </w:tabs>
        <w:bidi/>
        <w:spacing w:after="120" w:line="400" w:lineRule="exact"/>
        <w:ind w:left="1134" w:firstLine="708"/>
        <w:jc w:val="both"/>
        <w:rPr>
          <w:rFonts w:ascii="Traditional Arabic" w:eastAsia="Times New Roman" w:hAnsi="Traditional Arabic" w:cs="Traditional Arabic"/>
          <w:color w:val="333333"/>
          <w:sz w:val="30"/>
          <w:szCs w:val="30"/>
          <w:shd w:val="clear" w:color="auto" w:fill="FFFFFF"/>
          <w:rtl/>
        </w:rPr>
      </w:pPr>
      <w:r w:rsidRPr="00972CF1">
        <w:rPr>
          <w:rFonts w:ascii="Times New Roman" w:eastAsia="Times New Roman" w:hAnsi="Times New Roman" w:cs="Traditional Arabic"/>
          <w:i/>
          <w:iCs/>
          <w:sz w:val="20"/>
          <w:szCs w:val="30"/>
          <w:rtl/>
        </w:rPr>
        <w:t>إذ يحيط علماً</w:t>
      </w:r>
      <w:r w:rsidRPr="00972CF1">
        <w:rPr>
          <w:rFonts w:ascii="Times New Roman" w:eastAsia="Times New Roman" w:hAnsi="Times New Roman" w:cs="Traditional Arabic"/>
          <w:sz w:val="20"/>
          <w:szCs w:val="30"/>
          <w:rtl/>
        </w:rPr>
        <w:t xml:space="preserve"> بالتوصيات الواردة في التقرير المتعلق بالاستعراض الشامل لترتيبات التآزر</w:t>
      </w:r>
      <w:r w:rsidRPr="00972CF1">
        <w:rPr>
          <w:rFonts w:ascii="Traditional Arabic" w:eastAsia="Times New Roman" w:hAnsi="Traditional Arabic" w:cs="Traditional Arabic"/>
          <w:sz w:val="30"/>
          <w:szCs w:val="30"/>
          <w:vertAlign w:val="superscript"/>
          <w:rtl/>
          <w:lang w:eastAsia="zh-TW"/>
        </w:rPr>
        <w:t>(</w:t>
      </w:r>
      <w:r w:rsidRPr="00972CF1">
        <w:rPr>
          <w:rFonts w:ascii="Traditional Arabic" w:eastAsia="Times New Roman" w:hAnsi="Traditional Arabic" w:cs="Traditional Arabic"/>
          <w:sz w:val="30"/>
          <w:szCs w:val="30"/>
          <w:vertAlign w:val="superscript"/>
          <w:rtl/>
          <w:lang w:eastAsia="zh-TW"/>
        </w:rPr>
        <w:footnoteReference w:id="1"/>
      </w:r>
      <w:r w:rsidRPr="00972CF1">
        <w:rPr>
          <w:rFonts w:ascii="Traditional Arabic" w:eastAsia="Times New Roman" w:hAnsi="Traditional Arabic" w:cs="Traditional Arabic"/>
          <w:sz w:val="30"/>
          <w:szCs w:val="30"/>
          <w:vertAlign w:val="superscript"/>
          <w:rtl/>
          <w:lang w:eastAsia="zh-TW"/>
        </w:rPr>
        <w:t>)</w:t>
      </w:r>
      <w:r w:rsidRPr="00972CF1">
        <w:rPr>
          <w:rFonts w:ascii="Times New Roman" w:eastAsia="Times New Roman" w:hAnsi="Times New Roman" w:cs="Traditional Arabic"/>
          <w:sz w:val="20"/>
          <w:szCs w:val="30"/>
          <w:rtl/>
        </w:rPr>
        <w:t>،</w:t>
      </w:r>
    </w:p>
    <w:p w:rsidR="00972CF1" w:rsidRPr="00972CF1" w:rsidRDefault="00972CF1" w:rsidP="00972CF1">
      <w:pPr>
        <w:numPr>
          <w:ilvl w:val="0"/>
          <w:numId w:val="1"/>
        </w:numPr>
        <w:tabs>
          <w:tab w:val="left" w:pos="2409"/>
        </w:tabs>
        <w:bidi/>
        <w:spacing w:after="120" w:line="400" w:lineRule="exact"/>
        <w:ind w:left="1133" w:firstLine="708"/>
        <w:jc w:val="both"/>
        <w:rPr>
          <w:rFonts w:ascii="Times" w:eastAsia="Times New Roman" w:hAnsi="Times" w:cs="Traditional Arabic"/>
          <w:sz w:val="20"/>
          <w:szCs w:val="30"/>
          <w:rtl/>
        </w:rPr>
      </w:pPr>
      <w:r w:rsidRPr="00972CF1">
        <w:rPr>
          <w:rFonts w:ascii="Times New Roman" w:eastAsia="Times New Roman" w:hAnsi="Times New Roman" w:cs="Traditional Arabic"/>
          <w:i/>
          <w:iCs/>
          <w:sz w:val="20"/>
          <w:szCs w:val="30"/>
          <w:rtl/>
        </w:rPr>
        <w:t xml:space="preserve">يطلب </w:t>
      </w:r>
      <w:r w:rsidRPr="00972CF1">
        <w:rPr>
          <w:rFonts w:ascii="Times New Roman" w:eastAsia="Times New Roman" w:hAnsi="Times New Roman" w:cs="Traditional Arabic"/>
          <w:sz w:val="20"/>
          <w:szCs w:val="30"/>
          <w:rtl/>
        </w:rPr>
        <w:t>إلى الأمانة أن تواصل، من خلال قاعدة البيانات المنشأة لذلك الغرض، جمع المعلومات عن الاحتياجات في مجالي المساعدة التقنية وبناء القدرات لدى الأطراف من البلدان النامية والبلدان التي تمر اقتصاداتها بمرحلة انتقالية؛</w:t>
      </w:r>
    </w:p>
    <w:p w:rsidR="00972CF1" w:rsidRPr="00972CF1" w:rsidRDefault="00972CF1" w:rsidP="00972CF1">
      <w:pPr>
        <w:numPr>
          <w:ilvl w:val="0"/>
          <w:numId w:val="1"/>
        </w:numPr>
        <w:tabs>
          <w:tab w:val="left" w:pos="2409"/>
        </w:tabs>
        <w:bidi/>
        <w:spacing w:after="120" w:line="400" w:lineRule="exact"/>
        <w:ind w:left="1133" w:firstLine="708"/>
        <w:jc w:val="both"/>
        <w:rPr>
          <w:rFonts w:ascii="Times" w:eastAsia="Times New Roman" w:hAnsi="Times" w:cs="Traditional Arabic"/>
          <w:sz w:val="20"/>
          <w:szCs w:val="30"/>
          <w:rtl/>
        </w:rPr>
      </w:pPr>
      <w:r w:rsidRPr="00972CF1">
        <w:rPr>
          <w:rFonts w:ascii="Times" w:eastAsia="Times New Roman" w:hAnsi="Times" w:cs="Traditional Arabic"/>
          <w:sz w:val="20"/>
          <w:szCs w:val="30"/>
          <w:rtl/>
        </w:rPr>
        <w:t xml:space="preserve">يرحب بخطة المساعدة التقنية من أجل تنفيذ اتفاقية بازل واتفاقية روتردام </w:t>
      </w:r>
      <w:r w:rsidRPr="00972CF1">
        <w:rPr>
          <w:rFonts w:ascii="Calibri" w:eastAsia="Calibri" w:hAnsi="Calibri" w:cs="Traditional Arabic"/>
          <w:sz w:val="20"/>
          <w:szCs w:val="30"/>
          <w:rtl/>
        </w:rPr>
        <w:t>المتعلقة بتطبيق إجراء الموافقة المسبقة عن علم على مواد كيميائية ومبيدات آفات معينة خطرة متداولة في التجارة الدولية</w:t>
      </w:r>
      <w:r w:rsidRPr="00972CF1">
        <w:rPr>
          <w:rFonts w:ascii="Times" w:eastAsia="Times New Roman" w:hAnsi="Times" w:cs="Traditional Arabic"/>
          <w:sz w:val="20"/>
          <w:szCs w:val="30"/>
          <w:rtl/>
        </w:rPr>
        <w:t xml:space="preserve"> واتفاقية استكهولم بشأن الملوثات العضوية الثابتة للفترة 2018- 2021</w:t>
      </w:r>
      <w:r w:rsidRPr="00972CF1">
        <w:rPr>
          <w:rFonts w:ascii="Traditional Arabic" w:eastAsia="Times New Roman" w:hAnsi="Traditional Arabic" w:cs="Traditional Arabic"/>
          <w:sz w:val="30"/>
          <w:szCs w:val="30"/>
          <w:vertAlign w:val="superscript"/>
          <w:rtl/>
          <w:lang w:eastAsia="zh-TW"/>
        </w:rPr>
        <w:t>(</w:t>
      </w:r>
      <w:r w:rsidRPr="00972CF1">
        <w:rPr>
          <w:rFonts w:ascii="Traditional Arabic" w:eastAsia="Times New Roman" w:hAnsi="Traditional Arabic" w:cs="Traditional Arabic"/>
          <w:sz w:val="30"/>
          <w:szCs w:val="30"/>
          <w:vertAlign w:val="superscript"/>
          <w:rtl/>
          <w:lang w:eastAsia="zh-TW"/>
        </w:rPr>
        <w:footnoteReference w:id="2"/>
      </w:r>
      <w:r w:rsidRPr="00972CF1">
        <w:rPr>
          <w:rFonts w:ascii="Traditional Arabic" w:eastAsia="Times New Roman" w:hAnsi="Traditional Arabic" w:cs="Traditional Arabic"/>
          <w:sz w:val="30"/>
          <w:szCs w:val="30"/>
          <w:vertAlign w:val="superscript"/>
          <w:rtl/>
          <w:lang w:eastAsia="zh-TW"/>
        </w:rPr>
        <w:t>)</w:t>
      </w:r>
      <w:r w:rsidRPr="00972CF1">
        <w:rPr>
          <w:rFonts w:ascii="Times" w:eastAsia="Times New Roman" w:hAnsi="Times" w:cs="Traditional Arabic"/>
          <w:sz w:val="20"/>
          <w:szCs w:val="30"/>
          <w:rtl/>
        </w:rPr>
        <w:t>، ويطلب إلى الأمانة، رهناً بتوفر الموارد، تنفيذ الخطة بالتعاون مع الجهات الفاعلة ذات الصلة، مع السعي لاجتذاب قدرات البرمجة والموارد المالية للمنظمات الدولية ذات الصلة؛</w:t>
      </w:r>
    </w:p>
    <w:p w:rsidR="00972CF1" w:rsidRPr="00972CF1" w:rsidRDefault="00972CF1" w:rsidP="00972CF1">
      <w:pPr>
        <w:tabs>
          <w:tab w:val="left" w:pos="2409"/>
        </w:tabs>
        <w:bidi/>
        <w:spacing w:after="120" w:line="400" w:lineRule="exact"/>
        <w:ind w:left="1133" w:firstLine="708"/>
        <w:jc w:val="both"/>
        <w:textDirection w:val="tbRlV"/>
        <w:rPr>
          <w:rFonts w:ascii="Traditional Arabic" w:eastAsia="Times New Roman" w:hAnsi="Traditional Arabic" w:cs="Traditional Arabic"/>
          <w:color w:val="000000"/>
          <w:sz w:val="30"/>
          <w:szCs w:val="30"/>
          <w:rtl/>
          <w:lang w:eastAsia="zh-TW"/>
        </w:rPr>
      </w:pPr>
      <w:r w:rsidRPr="00972CF1">
        <w:rPr>
          <w:rFonts w:ascii="Traditional Arabic" w:eastAsia="Times New Roman" w:hAnsi="Traditional Arabic" w:cs="Traditional Arabic"/>
          <w:sz w:val="30"/>
          <w:szCs w:val="30"/>
          <w:rtl/>
          <w:lang w:eastAsia="zh-TW"/>
        </w:rPr>
        <w:t>3-</w:t>
      </w:r>
      <w:r w:rsidRPr="00972CF1">
        <w:rPr>
          <w:rFonts w:ascii="Traditional Arabic" w:eastAsia="Times New Roman" w:hAnsi="Traditional Arabic" w:cs="Traditional Arabic"/>
          <w:sz w:val="30"/>
          <w:szCs w:val="30"/>
          <w:rtl/>
          <w:lang w:eastAsia="zh-TW"/>
        </w:rPr>
        <w:tab/>
      </w:r>
      <w:r w:rsidRPr="00972CF1">
        <w:rPr>
          <w:rFonts w:ascii="Traditional Arabic" w:eastAsia="Times New Roman" w:hAnsi="Traditional Arabic" w:cs="Traditional Arabic"/>
          <w:i/>
          <w:iCs/>
          <w:sz w:val="30"/>
          <w:szCs w:val="30"/>
          <w:rtl/>
          <w:lang w:eastAsia="zh-TW"/>
        </w:rPr>
        <w:t>يشجع</w:t>
      </w:r>
      <w:r w:rsidRPr="00972CF1">
        <w:rPr>
          <w:rFonts w:ascii="Traditional Arabic" w:eastAsia="Times New Roman" w:hAnsi="Traditional Arabic" w:cs="Traditional Arabic"/>
          <w:sz w:val="30"/>
          <w:szCs w:val="30"/>
          <w:rtl/>
          <w:lang w:eastAsia="zh-TW"/>
        </w:rPr>
        <w:t xml:space="preserve"> الأطراف والمراكز </w:t>
      </w:r>
      <w:r w:rsidRPr="00972CF1">
        <w:rPr>
          <w:rFonts w:ascii="Times New Roman" w:eastAsia="Times New Roman" w:hAnsi="Times New Roman" w:cs="Traditional Arabic"/>
          <w:sz w:val="20"/>
          <w:szCs w:val="30"/>
          <w:rtl/>
        </w:rPr>
        <w:t>الإقليمية</w:t>
      </w:r>
      <w:r w:rsidRPr="00972CF1">
        <w:rPr>
          <w:rFonts w:ascii="Traditional Arabic" w:eastAsia="Times New Roman" w:hAnsi="Traditional Arabic" w:cs="Traditional Arabic"/>
          <w:sz w:val="30"/>
          <w:szCs w:val="30"/>
          <w:rtl/>
          <w:lang w:eastAsia="zh-TW"/>
        </w:rPr>
        <w:t xml:space="preserve"> والجهات الأخرى على القيام بما يلي:</w:t>
      </w:r>
    </w:p>
    <w:p w:rsidR="00972CF1" w:rsidRPr="00972CF1" w:rsidRDefault="00972CF1" w:rsidP="00972CF1">
      <w:pPr>
        <w:tabs>
          <w:tab w:val="left" w:pos="2409"/>
        </w:tabs>
        <w:bidi/>
        <w:spacing w:after="120" w:line="400" w:lineRule="exact"/>
        <w:ind w:left="1133" w:firstLine="708"/>
        <w:jc w:val="both"/>
        <w:textDirection w:val="tbRlV"/>
        <w:rPr>
          <w:rFonts w:ascii="Traditional Arabic" w:eastAsia="Times New Roman" w:hAnsi="Traditional Arabic" w:cs="Traditional Arabic"/>
          <w:color w:val="000000"/>
          <w:sz w:val="30"/>
          <w:szCs w:val="30"/>
          <w:rtl/>
          <w:lang w:eastAsia="zh-TW"/>
        </w:rPr>
      </w:pPr>
      <w:r w:rsidRPr="00972CF1">
        <w:rPr>
          <w:rFonts w:ascii="Traditional Arabic" w:eastAsia="Times New Roman" w:hAnsi="Traditional Arabic" w:cs="Traditional Arabic"/>
          <w:sz w:val="30"/>
          <w:szCs w:val="30"/>
          <w:rtl/>
        </w:rPr>
        <w:t>(أ)</w:t>
      </w:r>
      <w:r w:rsidRPr="00972CF1">
        <w:rPr>
          <w:rFonts w:ascii="Traditional Arabic" w:eastAsia="Times New Roman" w:hAnsi="Traditional Arabic" w:cs="Traditional Arabic"/>
          <w:sz w:val="30"/>
          <w:szCs w:val="30"/>
          <w:rtl/>
        </w:rPr>
        <w:tab/>
      </w:r>
      <w:r w:rsidRPr="00972CF1">
        <w:rPr>
          <w:rFonts w:ascii="Traditional Arabic" w:eastAsia="Times New Roman" w:hAnsi="Traditional Arabic" w:cs="Traditional Arabic"/>
          <w:sz w:val="30"/>
          <w:szCs w:val="30"/>
          <w:rtl/>
          <w:lang w:eastAsia="zh-TW"/>
        </w:rPr>
        <w:t xml:space="preserve">تقديم مساهمات مالية أو عينية لتيسير توفير </w:t>
      </w:r>
      <w:r w:rsidRPr="00972CF1">
        <w:rPr>
          <w:rFonts w:ascii="Times New Roman" w:eastAsia="Times New Roman" w:hAnsi="Times New Roman" w:cs="Traditional Arabic"/>
          <w:sz w:val="20"/>
          <w:szCs w:val="30"/>
          <w:rtl/>
        </w:rPr>
        <w:t>مواد</w:t>
      </w:r>
      <w:r w:rsidRPr="00972CF1">
        <w:rPr>
          <w:rFonts w:ascii="Traditional Arabic" w:eastAsia="Times New Roman" w:hAnsi="Traditional Arabic" w:cs="Traditional Arabic"/>
          <w:sz w:val="30"/>
          <w:szCs w:val="30"/>
          <w:rtl/>
          <w:lang w:eastAsia="zh-TW"/>
        </w:rPr>
        <w:t xml:space="preserve"> وأنشطة تنمية القدرات باللغات الرسمية الست للأمم المتحدة؛ </w:t>
      </w:r>
    </w:p>
    <w:p w:rsidR="00972CF1" w:rsidRPr="00972CF1" w:rsidRDefault="00972CF1" w:rsidP="00972CF1">
      <w:pPr>
        <w:tabs>
          <w:tab w:val="left" w:pos="2409"/>
        </w:tabs>
        <w:bidi/>
        <w:spacing w:after="120" w:line="400" w:lineRule="exact"/>
        <w:ind w:left="1133" w:firstLine="708"/>
        <w:jc w:val="both"/>
        <w:textDirection w:val="tbRlV"/>
        <w:rPr>
          <w:rFonts w:ascii="Traditional Arabic" w:eastAsia="Times New Roman" w:hAnsi="Traditional Arabic" w:cs="Traditional Arabic"/>
          <w:color w:val="000000"/>
          <w:sz w:val="30"/>
          <w:szCs w:val="30"/>
          <w:rtl/>
          <w:lang w:eastAsia="zh-TW"/>
        </w:rPr>
      </w:pPr>
      <w:r w:rsidRPr="00972CF1">
        <w:rPr>
          <w:rFonts w:ascii="Traditional Arabic" w:eastAsia="Times New Roman" w:hAnsi="Traditional Arabic" w:cs="Traditional Arabic"/>
          <w:sz w:val="30"/>
          <w:szCs w:val="30"/>
          <w:rtl/>
        </w:rPr>
        <w:t>(ب)</w:t>
      </w:r>
      <w:r w:rsidRPr="00972CF1">
        <w:rPr>
          <w:rFonts w:ascii="Traditional Arabic" w:eastAsia="Times New Roman" w:hAnsi="Traditional Arabic" w:cs="Traditional Arabic"/>
          <w:sz w:val="30"/>
          <w:szCs w:val="30"/>
          <w:rtl/>
        </w:rPr>
        <w:tab/>
      </w:r>
      <w:r w:rsidRPr="00972CF1">
        <w:rPr>
          <w:rFonts w:ascii="Traditional Arabic" w:eastAsia="Times New Roman" w:hAnsi="Traditional Arabic" w:cs="Traditional Arabic"/>
          <w:sz w:val="30"/>
          <w:szCs w:val="30"/>
          <w:rtl/>
          <w:lang w:eastAsia="zh-TW"/>
        </w:rPr>
        <w:t xml:space="preserve">الاضطلاع بأنشطة بناء </w:t>
      </w:r>
      <w:r w:rsidRPr="00972CF1">
        <w:rPr>
          <w:rFonts w:ascii="Times New Roman" w:eastAsia="Times New Roman" w:hAnsi="Times New Roman" w:cs="Traditional Arabic"/>
          <w:sz w:val="20"/>
          <w:szCs w:val="30"/>
          <w:rtl/>
        </w:rPr>
        <w:t>القدرات</w:t>
      </w:r>
      <w:r w:rsidRPr="00972CF1">
        <w:rPr>
          <w:rFonts w:ascii="Traditional Arabic" w:eastAsia="Times New Roman" w:hAnsi="Traditional Arabic" w:cs="Traditional Arabic"/>
          <w:sz w:val="30"/>
          <w:szCs w:val="30"/>
          <w:rtl/>
          <w:lang w:eastAsia="zh-TW"/>
        </w:rPr>
        <w:t xml:space="preserve"> باللغات المحلية حسب الاقتضاء؛</w:t>
      </w:r>
    </w:p>
    <w:p w:rsidR="00972CF1" w:rsidRPr="00972CF1" w:rsidRDefault="00972CF1" w:rsidP="00972CF1">
      <w:pPr>
        <w:tabs>
          <w:tab w:val="left" w:pos="2409"/>
        </w:tabs>
        <w:bidi/>
        <w:spacing w:after="120" w:line="400" w:lineRule="exact"/>
        <w:ind w:left="1133" w:firstLine="708"/>
        <w:jc w:val="both"/>
        <w:textDirection w:val="tbRlV"/>
        <w:rPr>
          <w:rFonts w:ascii="Traditional Arabic" w:eastAsia="Times New Roman" w:hAnsi="Traditional Arabic" w:cs="Traditional Arabic"/>
          <w:color w:val="000000"/>
          <w:sz w:val="30"/>
          <w:szCs w:val="30"/>
          <w:rtl/>
          <w:lang w:eastAsia="zh-TW"/>
        </w:rPr>
      </w:pPr>
      <w:r w:rsidRPr="00972CF1">
        <w:rPr>
          <w:rFonts w:ascii="Traditional Arabic" w:eastAsia="Times New Roman" w:hAnsi="Traditional Arabic" w:cs="Traditional Arabic"/>
          <w:sz w:val="30"/>
          <w:szCs w:val="30"/>
          <w:rtl/>
          <w:lang w:eastAsia="zh-TW"/>
        </w:rPr>
        <w:t>4-</w:t>
      </w:r>
      <w:r w:rsidRPr="00972CF1">
        <w:rPr>
          <w:rFonts w:ascii="Traditional Arabic" w:eastAsia="Times New Roman" w:hAnsi="Traditional Arabic" w:cs="Traditional Arabic"/>
          <w:sz w:val="30"/>
          <w:szCs w:val="30"/>
          <w:rtl/>
          <w:lang w:eastAsia="zh-TW"/>
        </w:rPr>
        <w:tab/>
      </w:r>
      <w:r w:rsidRPr="00972CF1">
        <w:rPr>
          <w:rFonts w:ascii="Traditional Arabic" w:eastAsia="Times New Roman" w:hAnsi="Traditional Arabic" w:cs="Traditional Arabic"/>
          <w:i/>
          <w:iCs/>
          <w:sz w:val="30"/>
          <w:szCs w:val="30"/>
          <w:rtl/>
          <w:lang w:eastAsia="zh-TW"/>
        </w:rPr>
        <w:t>يطلب</w:t>
      </w:r>
      <w:r w:rsidRPr="00972CF1">
        <w:rPr>
          <w:rFonts w:ascii="Traditional Arabic" w:eastAsia="Times New Roman" w:hAnsi="Traditional Arabic" w:cs="Traditional Arabic"/>
          <w:sz w:val="30"/>
          <w:szCs w:val="30"/>
          <w:rtl/>
          <w:lang w:eastAsia="zh-TW"/>
        </w:rPr>
        <w:t xml:space="preserve"> إلى الأمانة أن تقوم، بالتعاون مع المنظمات الدولية الأخرى، باستكشاف السبل الإضافية لتيسير التعاون بين الشمال </w:t>
      </w:r>
      <w:r w:rsidRPr="00972CF1">
        <w:rPr>
          <w:rFonts w:ascii="Times New Roman" w:eastAsia="Times New Roman" w:hAnsi="Times New Roman" w:cs="Traditional Arabic"/>
          <w:sz w:val="20"/>
          <w:szCs w:val="30"/>
          <w:rtl/>
        </w:rPr>
        <w:t>والجنوب</w:t>
      </w:r>
      <w:r w:rsidRPr="00972CF1">
        <w:rPr>
          <w:rFonts w:ascii="Traditional Arabic" w:eastAsia="Times New Roman" w:hAnsi="Traditional Arabic" w:cs="Traditional Arabic"/>
          <w:sz w:val="30"/>
          <w:szCs w:val="30"/>
          <w:rtl/>
          <w:lang w:eastAsia="zh-TW"/>
        </w:rPr>
        <w:t xml:space="preserve"> وفيما بين بلدان الجنوب في إطار خطتها للمساعدة التقنية المشار إليها في الفقرة 2 أعلاه؛</w:t>
      </w:r>
    </w:p>
    <w:p w:rsidR="00972CF1" w:rsidRPr="00972CF1" w:rsidRDefault="00972CF1" w:rsidP="00972CF1">
      <w:pPr>
        <w:tabs>
          <w:tab w:val="left" w:pos="2409"/>
        </w:tabs>
        <w:bidi/>
        <w:spacing w:after="120" w:line="400" w:lineRule="exact"/>
        <w:ind w:left="1133" w:firstLine="708"/>
        <w:jc w:val="both"/>
        <w:textDirection w:val="tbRlV"/>
        <w:rPr>
          <w:rFonts w:ascii="Traditional Arabic" w:eastAsia="Times New Roman" w:hAnsi="Traditional Arabic" w:cs="Traditional Arabic"/>
          <w:color w:val="000000"/>
          <w:sz w:val="30"/>
          <w:szCs w:val="30"/>
          <w:rtl/>
          <w:lang w:eastAsia="zh-TW"/>
        </w:rPr>
      </w:pPr>
      <w:r w:rsidRPr="00972CF1">
        <w:rPr>
          <w:rFonts w:ascii="Traditional Arabic" w:eastAsia="Times New Roman" w:hAnsi="Traditional Arabic" w:cs="Traditional Arabic"/>
          <w:sz w:val="30"/>
          <w:szCs w:val="30"/>
          <w:rtl/>
          <w:lang w:eastAsia="zh-TW"/>
        </w:rPr>
        <w:t>5-</w:t>
      </w:r>
      <w:r w:rsidRPr="00972CF1">
        <w:rPr>
          <w:rFonts w:ascii="Traditional Arabic" w:eastAsia="Times New Roman" w:hAnsi="Traditional Arabic" w:cs="Traditional Arabic"/>
          <w:sz w:val="30"/>
          <w:szCs w:val="30"/>
          <w:rtl/>
          <w:lang w:eastAsia="zh-TW"/>
        </w:rPr>
        <w:tab/>
      </w:r>
      <w:r w:rsidRPr="00972CF1">
        <w:rPr>
          <w:rFonts w:ascii="Traditional Arabic" w:eastAsia="Times New Roman" w:hAnsi="Traditional Arabic" w:cs="Traditional Arabic"/>
          <w:i/>
          <w:iCs/>
          <w:sz w:val="30"/>
          <w:szCs w:val="30"/>
          <w:rtl/>
          <w:lang w:eastAsia="zh-TW"/>
        </w:rPr>
        <w:t>يشدد على</w:t>
      </w:r>
      <w:r w:rsidRPr="00972CF1">
        <w:rPr>
          <w:rFonts w:ascii="Traditional Arabic" w:eastAsia="Times New Roman" w:hAnsi="Traditional Arabic" w:cs="Traditional Arabic"/>
          <w:sz w:val="30"/>
          <w:szCs w:val="30"/>
          <w:rtl/>
          <w:lang w:eastAsia="zh-TW"/>
        </w:rPr>
        <w:t xml:space="preserve"> دور المراكز الإقليمية، على النحو المبين في أحكام اتفاقية بازل، واتفاقية استكهولم بشأن الملوثات العضوية الثابتة، فضلاً عن المكاتب الإقليمية ودون الإقليمية والقطرية لمنظمة الأغذية والزراعة للأمم المتحدة وبرنامج الأمم المتحدة للبيئة والمنظمات الأخرى المشاركة في البرنامج المشترك بين المنظمات للإدارة السليمة للمواد الكيميائية، في تقديم المساعدة التقنية عند الطلب على الصعيد الإقليمي لتنفيذ اتفاقية </w:t>
      </w:r>
      <w:r w:rsidRPr="00972CF1">
        <w:rPr>
          <w:rFonts w:ascii="Traditional Arabic" w:eastAsia="Times New Roman" w:hAnsi="Traditional Arabic" w:cs="Traditional Arabic"/>
          <w:sz w:val="30"/>
          <w:szCs w:val="30"/>
          <w:rtl/>
          <w:lang w:eastAsia="zh-TW"/>
        </w:rPr>
        <w:lastRenderedPageBreak/>
        <w:t xml:space="preserve">بازل واتفاقية روتردام </w:t>
      </w:r>
      <w:r w:rsidRPr="00972CF1">
        <w:rPr>
          <w:rFonts w:ascii="Calibri" w:eastAsia="Calibri" w:hAnsi="Calibri" w:cs="Traditional Arabic"/>
          <w:sz w:val="20"/>
          <w:szCs w:val="30"/>
          <w:rtl/>
        </w:rPr>
        <w:t>المتعلقة بتطبيق إجراء الموافقة المسبقة عن علم على مواد كيميائية ومبيدات آفات معينة خطرة متداولة في التجارة الدولية</w:t>
      </w:r>
      <w:r w:rsidRPr="00972CF1">
        <w:rPr>
          <w:rFonts w:ascii="Traditional Arabic" w:eastAsia="Times New Roman" w:hAnsi="Traditional Arabic" w:cs="Traditional Arabic"/>
          <w:sz w:val="30"/>
          <w:szCs w:val="30"/>
          <w:rtl/>
          <w:lang w:eastAsia="zh-TW"/>
        </w:rPr>
        <w:t xml:space="preserve"> واتفاقية استكهولم، وتيسير نقل التكنولوجيا إلى الأطراف المستحقة؛</w:t>
      </w:r>
    </w:p>
    <w:p w:rsidR="00972CF1" w:rsidRPr="00972CF1" w:rsidRDefault="00972CF1" w:rsidP="00972CF1">
      <w:pPr>
        <w:tabs>
          <w:tab w:val="left" w:pos="2409"/>
        </w:tabs>
        <w:bidi/>
        <w:spacing w:after="120" w:line="400" w:lineRule="exact"/>
        <w:ind w:left="1133" w:firstLine="708"/>
        <w:jc w:val="both"/>
        <w:textDirection w:val="tbRlV"/>
        <w:rPr>
          <w:rFonts w:ascii="Traditional Arabic" w:eastAsia="Times New Roman" w:hAnsi="Traditional Arabic" w:cs="Traditional Arabic"/>
          <w:color w:val="000000"/>
          <w:sz w:val="30"/>
          <w:szCs w:val="30"/>
          <w:rtl/>
          <w:lang w:eastAsia="zh-TW"/>
        </w:rPr>
      </w:pPr>
      <w:r w:rsidRPr="00972CF1">
        <w:rPr>
          <w:rFonts w:ascii="Traditional Arabic" w:eastAsia="Times New Roman" w:hAnsi="Traditional Arabic" w:cs="Traditional Arabic"/>
          <w:sz w:val="30"/>
          <w:szCs w:val="30"/>
          <w:rtl/>
          <w:lang w:eastAsia="zh-TW"/>
        </w:rPr>
        <w:t>6-</w:t>
      </w:r>
      <w:r w:rsidRPr="00972CF1">
        <w:rPr>
          <w:rFonts w:ascii="Traditional Arabic" w:eastAsia="Times New Roman" w:hAnsi="Traditional Arabic" w:cs="Traditional Arabic"/>
          <w:sz w:val="30"/>
          <w:szCs w:val="30"/>
          <w:rtl/>
          <w:lang w:eastAsia="zh-TW"/>
        </w:rPr>
        <w:tab/>
      </w:r>
      <w:r w:rsidRPr="00972CF1">
        <w:rPr>
          <w:rFonts w:ascii="Traditional Arabic" w:eastAsia="Times New Roman" w:hAnsi="Traditional Arabic" w:cs="Traditional Arabic"/>
          <w:i/>
          <w:iCs/>
          <w:sz w:val="30"/>
          <w:szCs w:val="30"/>
          <w:rtl/>
          <w:lang w:eastAsia="zh-TW"/>
        </w:rPr>
        <w:t xml:space="preserve">يرحب </w:t>
      </w:r>
      <w:r w:rsidRPr="00972CF1">
        <w:rPr>
          <w:rFonts w:ascii="Traditional Arabic" w:eastAsia="Times New Roman" w:hAnsi="Traditional Arabic" w:cs="Traditional Arabic"/>
          <w:sz w:val="30"/>
          <w:szCs w:val="30"/>
          <w:rtl/>
          <w:lang w:eastAsia="zh-TW"/>
        </w:rPr>
        <w:t>بقرار جمعية الأمم المتحدة للبيئة الذي يُبرز دور المراكز الإقليمية لاتفاقيتي بازل واستكهولم في مساعدة المناطق على تنفيذ هاتين الاتفاقيتين وفي غير ذلك من الأعمال ذات الصلة بالاتفاقات البيئية المتعددة الأطراف، ضمن مجموعة المواد الكيميائية والنفايات، في البلدان التي تخدمها تلك المجموعة</w:t>
      </w:r>
      <w:r w:rsidRPr="00972CF1">
        <w:rPr>
          <w:rFonts w:ascii="Traditional Arabic" w:eastAsia="Times New Roman" w:hAnsi="Traditional Arabic" w:cs="Traditional Arabic"/>
          <w:sz w:val="30"/>
          <w:szCs w:val="30"/>
          <w:vertAlign w:val="superscript"/>
          <w:rtl/>
          <w:lang w:eastAsia="zh-TW"/>
        </w:rPr>
        <w:t>(</w:t>
      </w:r>
      <w:r w:rsidRPr="00972CF1">
        <w:rPr>
          <w:rFonts w:ascii="Traditional Arabic" w:eastAsia="Times New Roman" w:hAnsi="Traditional Arabic" w:cs="Traditional Arabic"/>
          <w:color w:val="000000"/>
          <w:sz w:val="30"/>
          <w:szCs w:val="30"/>
          <w:vertAlign w:val="superscript"/>
          <w:rtl/>
          <w:lang w:eastAsia="zh-TW"/>
        </w:rPr>
        <w:footnoteReference w:id="3"/>
      </w:r>
      <w:r w:rsidRPr="00972CF1">
        <w:rPr>
          <w:rFonts w:ascii="Traditional Arabic" w:eastAsia="Times New Roman" w:hAnsi="Traditional Arabic" w:cs="Traditional Arabic"/>
          <w:sz w:val="30"/>
          <w:szCs w:val="30"/>
          <w:vertAlign w:val="superscript"/>
          <w:rtl/>
          <w:lang w:eastAsia="zh-TW"/>
        </w:rPr>
        <w:t>)</w:t>
      </w:r>
      <w:r w:rsidRPr="00972CF1">
        <w:rPr>
          <w:rFonts w:ascii="Traditional Arabic" w:eastAsia="Times New Roman" w:hAnsi="Traditional Arabic" w:cs="Traditional Arabic"/>
          <w:sz w:val="30"/>
          <w:szCs w:val="30"/>
          <w:rtl/>
          <w:lang w:eastAsia="zh-TW"/>
        </w:rPr>
        <w:t>؛</w:t>
      </w:r>
    </w:p>
    <w:p w:rsidR="00972CF1" w:rsidRPr="00972CF1" w:rsidRDefault="00972CF1" w:rsidP="00972CF1">
      <w:pPr>
        <w:tabs>
          <w:tab w:val="left" w:pos="2409"/>
        </w:tabs>
        <w:bidi/>
        <w:spacing w:after="240" w:line="400" w:lineRule="exact"/>
        <w:ind w:left="1134" w:firstLine="709"/>
        <w:jc w:val="both"/>
        <w:rPr>
          <w:rFonts w:ascii="Traditional Arabic" w:eastAsia="Times New Roman" w:hAnsi="Traditional Arabic" w:cs="Traditional Arabic"/>
          <w:sz w:val="30"/>
          <w:szCs w:val="30"/>
          <w:rtl/>
          <w:lang w:eastAsia="zh-TW"/>
        </w:rPr>
      </w:pPr>
      <w:r w:rsidRPr="00972CF1">
        <w:rPr>
          <w:rFonts w:ascii="Traditional Arabic" w:eastAsia="Times New Roman" w:hAnsi="Traditional Arabic" w:cs="Traditional Arabic"/>
          <w:sz w:val="30"/>
          <w:szCs w:val="30"/>
          <w:rtl/>
          <w:lang w:eastAsia="zh-TW"/>
        </w:rPr>
        <w:t>7-</w:t>
      </w:r>
      <w:r w:rsidRPr="00972CF1">
        <w:rPr>
          <w:rFonts w:ascii="Traditional Arabic" w:eastAsia="Times New Roman" w:hAnsi="Traditional Arabic" w:cs="Traditional Arabic"/>
          <w:sz w:val="30"/>
          <w:szCs w:val="30"/>
          <w:rtl/>
          <w:lang w:eastAsia="zh-TW"/>
        </w:rPr>
        <w:tab/>
      </w:r>
      <w:r w:rsidRPr="00972CF1">
        <w:rPr>
          <w:rFonts w:ascii="Traditional Arabic" w:eastAsia="Times New Roman" w:hAnsi="Traditional Arabic" w:cs="Traditional Arabic"/>
          <w:i/>
          <w:iCs/>
          <w:sz w:val="30"/>
          <w:szCs w:val="30"/>
          <w:rtl/>
          <w:lang w:eastAsia="zh-TW"/>
        </w:rPr>
        <w:t>يطلب</w:t>
      </w:r>
      <w:r w:rsidRPr="00972CF1">
        <w:rPr>
          <w:rFonts w:ascii="Traditional Arabic" w:eastAsia="Times New Roman" w:hAnsi="Traditional Arabic" w:cs="Traditional Arabic"/>
          <w:sz w:val="30"/>
          <w:szCs w:val="30"/>
          <w:rtl/>
          <w:lang w:eastAsia="zh-TW"/>
        </w:rPr>
        <w:t xml:space="preserve"> إلى الأمانة أن تعد تقريراً عن تنفيذ خطة المساعدة التقنية للفترة 2018-2021، بما في ذلك، حسب الاقتضاء، التعديلات على الخطة، لكي ينظر فيه مؤتمر الأطراف في اجتماعه الرابع عشر؛</w:t>
      </w:r>
    </w:p>
    <w:p w:rsidR="00972CF1" w:rsidRPr="00972CF1" w:rsidRDefault="00972CF1" w:rsidP="00972CF1">
      <w:pPr>
        <w:bidi/>
        <w:spacing w:before="120" w:after="120" w:line="400" w:lineRule="exact"/>
        <w:ind w:left="1842"/>
        <w:jc w:val="center"/>
        <w:rPr>
          <w:rFonts w:ascii="Calibri" w:eastAsia="Calibri" w:hAnsi="Calibri" w:cs="Traditional Arabic"/>
          <w:sz w:val="20"/>
          <w:szCs w:val="30"/>
          <w:rtl/>
        </w:rPr>
      </w:pPr>
      <w:r w:rsidRPr="00972CF1">
        <w:rPr>
          <w:rFonts w:ascii="Calibri" w:eastAsia="Calibri" w:hAnsi="Calibri" w:cs="Traditional Arabic"/>
          <w:b/>
          <w:bCs/>
          <w:sz w:val="20"/>
          <w:szCs w:val="30"/>
          <w:rtl/>
        </w:rPr>
        <w:t>ثانياً</w:t>
      </w:r>
    </w:p>
    <w:p w:rsidR="00972CF1" w:rsidRPr="00972CF1" w:rsidRDefault="00972CF1" w:rsidP="00972CF1">
      <w:pPr>
        <w:bidi/>
        <w:spacing w:before="120" w:after="240" w:line="400" w:lineRule="exact"/>
        <w:ind w:left="1843"/>
        <w:jc w:val="center"/>
        <w:rPr>
          <w:rFonts w:ascii="Calibri" w:eastAsia="Calibri" w:hAnsi="Calibri" w:cs="Traditional Arabic"/>
          <w:sz w:val="16"/>
          <w:szCs w:val="26"/>
          <w:rtl/>
        </w:rPr>
      </w:pPr>
      <w:r w:rsidRPr="00972CF1">
        <w:rPr>
          <w:rFonts w:ascii="Traditional Arabic" w:eastAsia="Times New Roman" w:hAnsi="Traditional Arabic" w:cs="Traditional Arabic"/>
          <w:b/>
          <w:bCs/>
          <w:color w:val="000000"/>
          <w:sz w:val="30"/>
          <w:szCs w:val="30"/>
          <w:rtl/>
        </w:rPr>
        <w:t>المراكز الإقليمية والتنسيقية لاتفاقية بازل</w:t>
      </w:r>
    </w:p>
    <w:p w:rsidR="00972CF1" w:rsidRPr="00972CF1" w:rsidRDefault="00972CF1" w:rsidP="00972CF1">
      <w:pPr>
        <w:tabs>
          <w:tab w:val="left" w:pos="624"/>
          <w:tab w:val="left" w:pos="2409"/>
          <w:tab w:val="left" w:pos="2976"/>
        </w:tabs>
        <w:bidi/>
        <w:spacing w:after="120" w:line="400" w:lineRule="exact"/>
        <w:ind w:left="1133" w:firstLine="709"/>
        <w:jc w:val="both"/>
        <w:textDirection w:val="tbRlV"/>
        <w:rPr>
          <w:rFonts w:ascii="Traditional Arabic" w:eastAsia="Times New Roman" w:hAnsi="Traditional Arabic" w:cs="Traditional Arabic"/>
          <w:sz w:val="30"/>
          <w:szCs w:val="30"/>
          <w:rtl/>
          <w:lang w:val="en-GB" w:eastAsia="zh-TW"/>
        </w:rPr>
      </w:pPr>
      <w:r w:rsidRPr="00972CF1">
        <w:rPr>
          <w:rFonts w:ascii="Traditional Arabic" w:eastAsia="Times New Roman" w:hAnsi="Traditional Arabic" w:cs="Traditional Arabic"/>
          <w:sz w:val="30"/>
          <w:szCs w:val="30"/>
          <w:rtl/>
          <w:lang w:val="en-GB" w:eastAsia="zh-TW"/>
        </w:rPr>
        <w:t>8 -</w:t>
      </w:r>
      <w:r w:rsidRPr="00972CF1">
        <w:rPr>
          <w:rFonts w:ascii="Traditional Arabic" w:eastAsia="Times New Roman" w:hAnsi="Traditional Arabic" w:cs="Traditional Arabic"/>
          <w:sz w:val="30"/>
          <w:szCs w:val="30"/>
          <w:rtl/>
          <w:lang w:val="en-GB" w:eastAsia="zh-TW"/>
        </w:rPr>
        <w:tab/>
      </w:r>
      <w:r w:rsidRPr="00972CF1">
        <w:rPr>
          <w:rFonts w:ascii="Traditional Arabic" w:eastAsia="Times New Roman" w:hAnsi="Traditional Arabic" w:cs="Traditional Arabic"/>
          <w:i/>
          <w:iCs/>
          <w:sz w:val="30"/>
          <w:szCs w:val="30"/>
          <w:rtl/>
          <w:lang w:val="en-GB" w:eastAsia="zh-TW"/>
        </w:rPr>
        <w:t>يحيط علماً</w:t>
      </w:r>
      <w:r w:rsidRPr="00972CF1">
        <w:rPr>
          <w:rFonts w:ascii="Traditional Arabic" w:eastAsia="Times New Roman" w:hAnsi="Traditional Arabic" w:cs="Traditional Arabic"/>
          <w:sz w:val="30"/>
          <w:szCs w:val="30"/>
          <w:rtl/>
          <w:lang w:val="en-GB" w:eastAsia="zh-TW"/>
        </w:rPr>
        <w:t xml:space="preserve"> بما يلي:</w:t>
      </w:r>
    </w:p>
    <w:p w:rsidR="00972CF1" w:rsidRPr="00972CF1" w:rsidRDefault="00972CF1" w:rsidP="00972CF1">
      <w:pPr>
        <w:tabs>
          <w:tab w:val="left" w:pos="624"/>
          <w:tab w:val="left" w:pos="2409"/>
          <w:tab w:val="left" w:pos="2976"/>
        </w:tabs>
        <w:bidi/>
        <w:spacing w:after="120" w:line="400" w:lineRule="exact"/>
        <w:ind w:left="1133" w:firstLine="709"/>
        <w:jc w:val="both"/>
        <w:rPr>
          <w:rFonts w:ascii="Traditional Arabic" w:eastAsia="Times New Roman" w:hAnsi="Traditional Arabic" w:cs="Traditional Arabic"/>
          <w:sz w:val="30"/>
          <w:szCs w:val="30"/>
          <w:rtl/>
          <w:lang w:val="en-GB" w:eastAsia="zh-TW"/>
        </w:rPr>
      </w:pPr>
      <w:r w:rsidRPr="00972CF1">
        <w:rPr>
          <w:rFonts w:ascii="Traditional Arabic" w:eastAsia="Times New Roman" w:hAnsi="Traditional Arabic" w:cs="Traditional Arabic"/>
          <w:sz w:val="30"/>
          <w:szCs w:val="30"/>
          <w:rtl/>
          <w:lang w:val="en-GB" w:eastAsia="zh-TW"/>
        </w:rPr>
        <w:t>(أ)</w:t>
      </w:r>
      <w:r w:rsidRPr="00972CF1">
        <w:rPr>
          <w:rFonts w:ascii="Traditional Arabic" w:eastAsia="Times New Roman" w:hAnsi="Traditional Arabic" w:cs="Traditional Arabic"/>
          <w:sz w:val="30"/>
          <w:szCs w:val="30"/>
          <w:rtl/>
          <w:lang w:val="en-GB" w:eastAsia="zh-TW"/>
        </w:rPr>
        <w:tab/>
        <w:t>خطط العمل للفترة من كانون الثاني/يناير 2016 إلى كانون الأول/ديسمبر 2019</w:t>
      </w:r>
      <w:r w:rsidRPr="00972CF1">
        <w:rPr>
          <w:rFonts w:ascii="Traditional Arabic" w:eastAsia="Times New Roman" w:hAnsi="Traditional Arabic" w:cs="Traditional Arabic"/>
          <w:sz w:val="30"/>
          <w:szCs w:val="30"/>
          <w:vertAlign w:val="superscript"/>
          <w:rtl/>
          <w:lang w:val="en-GB" w:eastAsia="zh-TW"/>
        </w:rPr>
        <w:t>(</w:t>
      </w:r>
      <w:r w:rsidRPr="00972CF1">
        <w:rPr>
          <w:rFonts w:ascii="Traditional Arabic" w:eastAsia="Times New Roman" w:hAnsi="Traditional Arabic" w:cs="Traditional Arabic"/>
          <w:sz w:val="30"/>
          <w:szCs w:val="30"/>
          <w:vertAlign w:val="superscript"/>
          <w:rtl/>
          <w:lang w:val="en-GB" w:eastAsia="zh-TW"/>
        </w:rPr>
        <w:footnoteReference w:id="4"/>
      </w:r>
      <w:r w:rsidRPr="00972CF1">
        <w:rPr>
          <w:rFonts w:ascii="Traditional Arabic" w:eastAsia="Times New Roman" w:hAnsi="Traditional Arabic" w:cs="Traditional Arabic"/>
          <w:sz w:val="30"/>
          <w:szCs w:val="30"/>
          <w:vertAlign w:val="superscript"/>
          <w:rtl/>
          <w:lang w:val="en-GB" w:eastAsia="zh-TW"/>
        </w:rPr>
        <w:t>)</w:t>
      </w:r>
      <w:r w:rsidRPr="00972CF1">
        <w:rPr>
          <w:rFonts w:ascii="Traditional Arabic" w:eastAsia="Times New Roman" w:hAnsi="Traditional Arabic" w:cs="Traditional Arabic"/>
          <w:sz w:val="30"/>
          <w:szCs w:val="30"/>
          <w:rtl/>
          <w:lang w:val="en-GB" w:eastAsia="zh-TW"/>
        </w:rPr>
        <w:t xml:space="preserve"> وتقارير الأنشطة للفترة من كانون الثاني/يناير 2015 إلى كانون الأول/ديسمبر 2016</w:t>
      </w:r>
      <w:r w:rsidRPr="00972CF1">
        <w:rPr>
          <w:rFonts w:ascii="Traditional Arabic" w:eastAsia="Times New Roman" w:hAnsi="Traditional Arabic" w:cs="Traditional Arabic"/>
          <w:sz w:val="30"/>
          <w:szCs w:val="30"/>
          <w:vertAlign w:val="superscript"/>
          <w:rtl/>
          <w:lang w:val="en-GB" w:eastAsia="zh-TW"/>
        </w:rPr>
        <w:t>(</w:t>
      </w:r>
      <w:r w:rsidRPr="00972CF1">
        <w:rPr>
          <w:rFonts w:ascii="Traditional Arabic" w:eastAsia="Times New Roman" w:hAnsi="Traditional Arabic" w:cs="Traditional Arabic"/>
          <w:sz w:val="30"/>
          <w:szCs w:val="30"/>
          <w:vertAlign w:val="superscript"/>
          <w:rtl/>
          <w:lang w:val="en-GB" w:eastAsia="zh-TW"/>
        </w:rPr>
        <w:footnoteReference w:id="5"/>
      </w:r>
      <w:r w:rsidRPr="00972CF1">
        <w:rPr>
          <w:rFonts w:ascii="Traditional Arabic" w:eastAsia="Times New Roman" w:hAnsi="Traditional Arabic" w:cs="Traditional Arabic"/>
          <w:sz w:val="30"/>
          <w:szCs w:val="30"/>
          <w:vertAlign w:val="superscript"/>
          <w:rtl/>
          <w:lang w:val="en-GB" w:eastAsia="zh-TW"/>
        </w:rPr>
        <w:t>)</w:t>
      </w:r>
      <w:r w:rsidRPr="00972CF1">
        <w:rPr>
          <w:rFonts w:ascii="Traditional Arabic" w:eastAsia="Times New Roman" w:hAnsi="Traditional Arabic" w:cs="Traditional Arabic"/>
          <w:sz w:val="30"/>
          <w:szCs w:val="30"/>
          <w:rtl/>
          <w:lang w:val="en-GB" w:eastAsia="zh-TW"/>
        </w:rPr>
        <w:t xml:space="preserve"> المقدمة من المراكز الإقليمية والتنسيقية لاتفاقية بازل؛</w:t>
      </w:r>
    </w:p>
    <w:p w:rsidR="00972CF1" w:rsidRPr="00972CF1" w:rsidRDefault="00972CF1" w:rsidP="00972CF1">
      <w:pPr>
        <w:tabs>
          <w:tab w:val="left" w:pos="624"/>
          <w:tab w:val="left" w:pos="2409"/>
          <w:tab w:val="left" w:pos="2976"/>
        </w:tabs>
        <w:bidi/>
        <w:spacing w:after="120" w:line="400" w:lineRule="exact"/>
        <w:ind w:left="1133" w:firstLine="709"/>
        <w:jc w:val="both"/>
        <w:rPr>
          <w:rFonts w:ascii="Traditional Arabic" w:eastAsia="Times New Roman" w:hAnsi="Traditional Arabic" w:cs="Traditional Arabic"/>
          <w:sz w:val="30"/>
          <w:szCs w:val="30"/>
          <w:rtl/>
          <w:lang w:val="en-GB" w:eastAsia="zh-TW"/>
        </w:rPr>
      </w:pPr>
      <w:r w:rsidRPr="00972CF1">
        <w:rPr>
          <w:rFonts w:ascii="Traditional Arabic" w:eastAsia="Times New Roman" w:hAnsi="Traditional Arabic" w:cs="Traditional Arabic"/>
          <w:sz w:val="30"/>
          <w:szCs w:val="30"/>
          <w:rtl/>
          <w:lang w:val="en-GB" w:eastAsia="zh-TW"/>
        </w:rPr>
        <w:t>(ب)</w:t>
      </w:r>
      <w:r w:rsidRPr="00972CF1">
        <w:rPr>
          <w:rFonts w:ascii="Traditional Arabic" w:eastAsia="Times New Roman" w:hAnsi="Traditional Arabic" w:cs="Traditional Arabic"/>
          <w:sz w:val="30"/>
          <w:szCs w:val="30"/>
          <w:rtl/>
          <w:lang w:val="en-GB" w:eastAsia="zh-TW"/>
        </w:rPr>
        <w:tab/>
        <w:t>التقرير عن أنشطة المراكز الإقليمية والتنسيقية</w:t>
      </w:r>
      <w:r w:rsidRPr="00972CF1">
        <w:rPr>
          <w:rFonts w:ascii="Traditional Arabic" w:eastAsia="Times New Roman" w:hAnsi="Traditional Arabic" w:cs="Traditional Arabic"/>
          <w:sz w:val="30"/>
          <w:szCs w:val="30"/>
          <w:vertAlign w:val="superscript"/>
          <w:rtl/>
          <w:lang w:val="en-GB" w:eastAsia="zh-TW"/>
        </w:rPr>
        <w:t>(</w:t>
      </w:r>
      <w:r w:rsidRPr="00972CF1">
        <w:rPr>
          <w:rFonts w:ascii="Traditional Arabic" w:eastAsia="Times New Roman" w:hAnsi="Traditional Arabic" w:cs="Traditional Arabic"/>
          <w:sz w:val="30"/>
          <w:szCs w:val="30"/>
          <w:vertAlign w:val="superscript"/>
          <w:rtl/>
          <w:lang w:val="en-GB" w:eastAsia="zh-TW"/>
        </w:rPr>
        <w:footnoteReference w:id="6"/>
      </w:r>
      <w:r w:rsidRPr="00972CF1">
        <w:rPr>
          <w:rFonts w:ascii="Traditional Arabic" w:eastAsia="Times New Roman" w:hAnsi="Traditional Arabic" w:cs="Traditional Arabic"/>
          <w:sz w:val="30"/>
          <w:szCs w:val="30"/>
          <w:vertAlign w:val="superscript"/>
          <w:rtl/>
          <w:lang w:val="en-GB" w:eastAsia="zh-TW"/>
        </w:rPr>
        <w:t>)</w:t>
      </w:r>
      <w:r w:rsidRPr="00972CF1">
        <w:rPr>
          <w:rFonts w:ascii="Traditional Arabic" w:eastAsia="Times New Roman" w:hAnsi="Traditional Arabic" w:cs="Traditional Arabic"/>
          <w:sz w:val="30"/>
          <w:szCs w:val="30"/>
          <w:rtl/>
          <w:lang w:val="en-GB" w:eastAsia="zh-TW"/>
        </w:rPr>
        <w:t>؛</w:t>
      </w:r>
    </w:p>
    <w:p w:rsidR="00972CF1" w:rsidRPr="00972CF1" w:rsidRDefault="00972CF1" w:rsidP="00972CF1">
      <w:pPr>
        <w:tabs>
          <w:tab w:val="left" w:pos="624"/>
          <w:tab w:val="left" w:pos="2409"/>
          <w:tab w:val="left" w:pos="2976"/>
        </w:tabs>
        <w:bidi/>
        <w:spacing w:after="120" w:line="400" w:lineRule="exact"/>
        <w:ind w:left="1133" w:firstLine="709"/>
        <w:jc w:val="both"/>
        <w:rPr>
          <w:rFonts w:ascii="Traditional Arabic" w:eastAsia="Times New Roman" w:hAnsi="Traditional Arabic" w:cs="Traditional Arabic"/>
          <w:sz w:val="30"/>
          <w:szCs w:val="30"/>
          <w:rtl/>
          <w:lang w:val="en-GB" w:eastAsia="zh-TW"/>
        </w:rPr>
      </w:pPr>
      <w:r w:rsidRPr="00972CF1">
        <w:rPr>
          <w:rFonts w:ascii="Traditional Arabic" w:eastAsia="Times New Roman" w:hAnsi="Traditional Arabic" w:cs="Traditional Arabic"/>
          <w:sz w:val="30"/>
          <w:szCs w:val="30"/>
          <w:rtl/>
          <w:lang w:val="en-GB" w:eastAsia="zh-TW"/>
        </w:rPr>
        <w:t>(ج)</w:t>
      </w:r>
      <w:r w:rsidRPr="00972CF1">
        <w:rPr>
          <w:rFonts w:ascii="Traditional Arabic" w:eastAsia="Times New Roman" w:hAnsi="Traditional Arabic" w:cs="Traditional Arabic"/>
          <w:sz w:val="30"/>
          <w:szCs w:val="30"/>
          <w:rtl/>
          <w:lang w:val="en-GB" w:eastAsia="zh-TW"/>
        </w:rPr>
        <w:tab/>
        <w:t xml:space="preserve">التقرير عــــن أنشطــــــة المراكـــــز الإقليميــــة والتنسيقيــــــة لاتفاقيــــة بــــازل والمراكز الإقليمية ودون الإقليمية لاتفاقية استكهولم الواردة في الوثيقتين المشتركتين </w:t>
      </w:r>
      <w:r w:rsidRPr="00972CF1">
        <w:rPr>
          <w:rFonts w:ascii="Times New Roman" w:eastAsia="Times New Roman" w:hAnsi="Times New Roman" w:cs="Times New Roman"/>
          <w:sz w:val="20"/>
          <w:szCs w:val="20"/>
          <w:lang w:eastAsia="zh-TW"/>
        </w:rPr>
        <w:t>UNEP/CHW.13/INF/29/Rev.1</w:t>
      </w:r>
      <w:r w:rsidRPr="00972CF1">
        <w:rPr>
          <w:rFonts w:ascii="Traditional Arabic" w:eastAsia="Times New Roman" w:hAnsi="Traditional Arabic" w:cs="Traditional Arabic"/>
          <w:sz w:val="30"/>
          <w:szCs w:val="30"/>
          <w:rtl/>
          <w:lang w:val="en-GB" w:eastAsia="zh-TW"/>
        </w:rPr>
        <w:t xml:space="preserve"> و</w:t>
      </w:r>
      <w:r w:rsidRPr="00972CF1">
        <w:rPr>
          <w:rFonts w:ascii="Times New Roman" w:eastAsia="Times New Roman" w:hAnsi="Times New Roman" w:cs="Times New Roman"/>
          <w:sz w:val="20"/>
          <w:szCs w:val="20"/>
          <w:lang w:eastAsia="zh-TW"/>
        </w:rPr>
        <w:t>UNEP/POPS/COP.8/INF/26/Rev.1</w:t>
      </w:r>
      <w:r w:rsidRPr="00972CF1">
        <w:rPr>
          <w:rFonts w:ascii="Traditional Arabic" w:eastAsia="Times New Roman" w:hAnsi="Traditional Arabic" w:cs="Traditional Arabic"/>
          <w:sz w:val="30"/>
          <w:szCs w:val="30"/>
          <w:rtl/>
          <w:lang w:val="en-GB" w:eastAsia="zh-TW"/>
        </w:rPr>
        <w:t>؛</w:t>
      </w:r>
    </w:p>
    <w:p w:rsidR="00972CF1" w:rsidRPr="00972CF1" w:rsidRDefault="00972CF1" w:rsidP="00972CF1">
      <w:pPr>
        <w:tabs>
          <w:tab w:val="left" w:pos="624"/>
          <w:tab w:val="left" w:pos="2409"/>
          <w:tab w:val="left" w:pos="2976"/>
        </w:tabs>
        <w:bidi/>
        <w:spacing w:after="120" w:line="400" w:lineRule="exact"/>
        <w:ind w:left="1133" w:firstLine="709"/>
        <w:jc w:val="both"/>
        <w:rPr>
          <w:rFonts w:ascii="Traditional Arabic" w:eastAsia="Times New Roman" w:hAnsi="Traditional Arabic" w:cs="Traditional Arabic"/>
          <w:sz w:val="30"/>
          <w:szCs w:val="30"/>
          <w:rtl/>
          <w:lang w:val="en-GB" w:eastAsia="zh-TW"/>
        </w:rPr>
      </w:pPr>
      <w:r w:rsidRPr="00972CF1">
        <w:rPr>
          <w:rFonts w:ascii="Traditional Arabic" w:eastAsia="Times New Roman" w:hAnsi="Traditional Arabic" w:cs="Traditional Arabic"/>
          <w:sz w:val="30"/>
          <w:szCs w:val="30"/>
          <w:rtl/>
          <w:lang w:val="en-GB" w:eastAsia="zh-TW"/>
        </w:rPr>
        <w:t>(د)</w:t>
      </w:r>
      <w:r w:rsidRPr="00972CF1">
        <w:rPr>
          <w:rFonts w:ascii="Traditional Arabic" w:eastAsia="Times New Roman" w:hAnsi="Traditional Arabic" w:cs="Traditional Arabic"/>
          <w:sz w:val="30"/>
          <w:szCs w:val="30"/>
          <w:rtl/>
          <w:lang w:val="en-GB" w:eastAsia="zh-TW"/>
        </w:rPr>
        <w:tab/>
        <w:t>الاتفاق الإطاري الموقع حديثاً بين الأمانة بالنيابة عن مؤتمر الأطراف وحكومتي الأرجنتين</w:t>
      </w:r>
      <w:r w:rsidRPr="00972CF1">
        <w:rPr>
          <w:rFonts w:ascii="Traditional Arabic" w:eastAsia="Times New Roman" w:hAnsi="Traditional Arabic" w:cs="Traditional Arabic"/>
          <w:sz w:val="30"/>
          <w:szCs w:val="30"/>
          <w:vertAlign w:val="superscript"/>
          <w:rtl/>
          <w:lang w:val="en-GB" w:eastAsia="zh-TW"/>
        </w:rPr>
        <w:t>(</w:t>
      </w:r>
      <w:r w:rsidRPr="00972CF1">
        <w:rPr>
          <w:rFonts w:ascii="Traditional Arabic" w:eastAsia="Times New Roman" w:hAnsi="Traditional Arabic" w:cs="Traditional Arabic"/>
          <w:sz w:val="30"/>
          <w:szCs w:val="30"/>
          <w:vertAlign w:val="superscript"/>
          <w:rtl/>
          <w:lang w:val="en-GB" w:eastAsia="zh-TW"/>
        </w:rPr>
        <w:footnoteReference w:id="7"/>
      </w:r>
      <w:r w:rsidRPr="00972CF1">
        <w:rPr>
          <w:rFonts w:ascii="Traditional Arabic" w:eastAsia="Times New Roman" w:hAnsi="Traditional Arabic" w:cs="Traditional Arabic"/>
          <w:sz w:val="30"/>
          <w:szCs w:val="30"/>
          <w:vertAlign w:val="superscript"/>
          <w:rtl/>
          <w:lang w:val="en-GB" w:eastAsia="zh-TW"/>
        </w:rPr>
        <w:t>)</w:t>
      </w:r>
      <w:r w:rsidRPr="00972CF1">
        <w:rPr>
          <w:rFonts w:ascii="Traditional Arabic" w:eastAsia="Times New Roman" w:hAnsi="Traditional Arabic" w:cs="Traditional Arabic" w:hint="cs"/>
          <w:sz w:val="30"/>
          <w:szCs w:val="30"/>
          <w:rtl/>
          <w:lang w:val="en-GB" w:eastAsia="zh-TW"/>
        </w:rPr>
        <w:t xml:space="preserve"> </w:t>
      </w:r>
      <w:r w:rsidRPr="00972CF1">
        <w:rPr>
          <w:rFonts w:ascii="Traditional Arabic" w:eastAsia="Times New Roman" w:hAnsi="Traditional Arabic" w:cs="Traditional Arabic"/>
          <w:sz w:val="30"/>
          <w:szCs w:val="30"/>
          <w:rtl/>
          <w:lang w:val="en-GB" w:eastAsia="zh-TW"/>
        </w:rPr>
        <w:t>وجمهورية إيران الإسلامية</w:t>
      </w:r>
      <w:r w:rsidRPr="00972CF1">
        <w:rPr>
          <w:rFonts w:ascii="Traditional Arabic" w:eastAsia="Times New Roman" w:hAnsi="Traditional Arabic" w:cs="Traditional Arabic"/>
          <w:sz w:val="30"/>
          <w:szCs w:val="30"/>
          <w:vertAlign w:val="superscript"/>
          <w:rtl/>
          <w:lang w:val="en-GB" w:eastAsia="zh-TW"/>
        </w:rPr>
        <w:t>(</w:t>
      </w:r>
      <w:r w:rsidRPr="00972CF1">
        <w:rPr>
          <w:rFonts w:ascii="Traditional Arabic" w:eastAsia="Times New Roman" w:hAnsi="Traditional Arabic" w:cs="Traditional Arabic"/>
          <w:sz w:val="30"/>
          <w:szCs w:val="30"/>
          <w:vertAlign w:val="superscript"/>
          <w:rtl/>
          <w:lang w:val="en-GB" w:eastAsia="zh-TW"/>
        </w:rPr>
        <w:footnoteReference w:id="8"/>
      </w:r>
      <w:r w:rsidRPr="00972CF1">
        <w:rPr>
          <w:rFonts w:ascii="Traditional Arabic" w:eastAsia="Times New Roman" w:hAnsi="Traditional Arabic" w:cs="Traditional Arabic"/>
          <w:sz w:val="30"/>
          <w:szCs w:val="30"/>
          <w:vertAlign w:val="superscript"/>
          <w:rtl/>
          <w:lang w:val="en-GB" w:eastAsia="zh-TW"/>
        </w:rPr>
        <w:t>)</w:t>
      </w:r>
      <w:r w:rsidRPr="00972CF1">
        <w:rPr>
          <w:rFonts w:ascii="Traditional Arabic" w:eastAsia="Times New Roman" w:hAnsi="Traditional Arabic" w:cs="Traditional Arabic"/>
          <w:sz w:val="30"/>
          <w:szCs w:val="30"/>
          <w:rtl/>
          <w:lang w:val="en-GB" w:eastAsia="zh-TW"/>
        </w:rPr>
        <w:t>؛</w:t>
      </w:r>
    </w:p>
    <w:p w:rsidR="00972CF1" w:rsidRPr="00972CF1" w:rsidRDefault="00972CF1" w:rsidP="00972CF1">
      <w:pPr>
        <w:tabs>
          <w:tab w:val="left" w:pos="624"/>
          <w:tab w:val="left" w:pos="2409"/>
          <w:tab w:val="left" w:pos="2976"/>
        </w:tabs>
        <w:bidi/>
        <w:spacing w:after="120" w:line="400" w:lineRule="exact"/>
        <w:ind w:left="1133" w:firstLine="709"/>
        <w:jc w:val="both"/>
        <w:rPr>
          <w:rFonts w:ascii="Traditional Arabic" w:eastAsia="Times New Roman" w:hAnsi="Traditional Arabic" w:cs="Traditional Arabic"/>
          <w:sz w:val="30"/>
          <w:szCs w:val="30"/>
          <w:rtl/>
          <w:lang w:val="en-GB" w:eastAsia="zh-TW"/>
        </w:rPr>
      </w:pPr>
      <w:r w:rsidRPr="00972CF1">
        <w:rPr>
          <w:rFonts w:ascii="Traditional Arabic" w:eastAsia="Times New Roman" w:hAnsi="Traditional Arabic" w:cs="Traditional Arabic"/>
          <w:sz w:val="30"/>
          <w:szCs w:val="30"/>
          <w:rtl/>
          <w:lang w:val="en-GB" w:eastAsia="zh-TW"/>
        </w:rPr>
        <w:t>9 -</w:t>
      </w:r>
      <w:r w:rsidRPr="00972CF1">
        <w:rPr>
          <w:rFonts w:ascii="Traditional Arabic" w:eastAsia="Times New Roman" w:hAnsi="Traditional Arabic" w:cs="Traditional Arabic"/>
          <w:sz w:val="30"/>
          <w:szCs w:val="30"/>
          <w:rtl/>
          <w:lang w:val="en-GB" w:eastAsia="zh-TW"/>
        </w:rPr>
        <w:tab/>
      </w:r>
      <w:r w:rsidRPr="00972CF1">
        <w:rPr>
          <w:rFonts w:ascii="Traditional Arabic" w:eastAsia="Times New Roman" w:hAnsi="Traditional Arabic" w:cs="Traditional Arabic"/>
          <w:i/>
          <w:iCs/>
          <w:sz w:val="30"/>
          <w:szCs w:val="30"/>
          <w:rtl/>
          <w:lang w:val="en-GB" w:eastAsia="zh-TW"/>
        </w:rPr>
        <w:t>يطلب</w:t>
      </w:r>
      <w:r w:rsidRPr="00972CF1">
        <w:rPr>
          <w:rFonts w:ascii="Traditional Arabic" w:eastAsia="Times New Roman" w:hAnsi="Traditional Arabic" w:cs="Traditional Arabic"/>
          <w:sz w:val="30"/>
          <w:szCs w:val="30"/>
          <w:rtl/>
          <w:lang w:val="en-GB" w:eastAsia="zh-TW"/>
        </w:rPr>
        <w:t xml:space="preserve"> إلى الأمانة أن تتخذ الخطوات اللازمة لإنجاز توقيع اتفاق إطاري مع حكومة سلوفاكيا، عملاً بالمقرر 6/3، من أجل إضفاء الطابع الرسمي على إنشاء المركز الإقليمي لاتفاقية بازل لبلدان أوروبا الوسطى والشرقية في سلوفاكيا؛</w:t>
      </w:r>
    </w:p>
    <w:p w:rsidR="00972CF1" w:rsidRPr="00972CF1" w:rsidRDefault="00972CF1" w:rsidP="00972CF1">
      <w:pPr>
        <w:tabs>
          <w:tab w:val="left" w:pos="624"/>
          <w:tab w:val="left" w:pos="2409"/>
          <w:tab w:val="left" w:pos="2976"/>
        </w:tabs>
        <w:bidi/>
        <w:spacing w:after="120" w:line="400" w:lineRule="exact"/>
        <w:ind w:left="1133" w:firstLine="709"/>
        <w:jc w:val="both"/>
        <w:rPr>
          <w:rFonts w:ascii="Traditional Arabic" w:eastAsia="Times New Roman" w:hAnsi="Traditional Arabic" w:cs="Traditional Arabic"/>
          <w:sz w:val="30"/>
          <w:szCs w:val="30"/>
          <w:rtl/>
          <w:lang w:val="en-GB" w:eastAsia="zh-TW"/>
        </w:rPr>
      </w:pPr>
      <w:r w:rsidRPr="00972CF1">
        <w:rPr>
          <w:rFonts w:ascii="Traditional Arabic" w:eastAsia="Times New Roman" w:hAnsi="Traditional Arabic" w:cs="Traditional Arabic"/>
          <w:sz w:val="30"/>
          <w:szCs w:val="30"/>
          <w:rtl/>
          <w:lang w:val="en-GB" w:eastAsia="zh-TW"/>
        </w:rPr>
        <w:lastRenderedPageBreak/>
        <w:t>10 -</w:t>
      </w:r>
      <w:r w:rsidRPr="00972CF1">
        <w:rPr>
          <w:rFonts w:ascii="Traditional Arabic" w:eastAsia="Times New Roman" w:hAnsi="Traditional Arabic" w:cs="Traditional Arabic"/>
          <w:sz w:val="30"/>
          <w:szCs w:val="30"/>
          <w:rtl/>
          <w:lang w:val="en-GB" w:eastAsia="zh-TW"/>
        </w:rPr>
        <w:tab/>
      </w:r>
      <w:r w:rsidRPr="00972CF1">
        <w:rPr>
          <w:rFonts w:ascii="Traditional Arabic" w:eastAsia="Times New Roman" w:hAnsi="Traditional Arabic" w:cs="Traditional Arabic"/>
          <w:i/>
          <w:iCs/>
          <w:sz w:val="30"/>
          <w:szCs w:val="30"/>
          <w:rtl/>
          <w:lang w:val="en-GB" w:eastAsia="zh-TW"/>
        </w:rPr>
        <w:t>يحيط علماً</w:t>
      </w:r>
      <w:r w:rsidRPr="00972CF1">
        <w:rPr>
          <w:rFonts w:ascii="Traditional Arabic" w:eastAsia="Times New Roman" w:hAnsi="Traditional Arabic" w:cs="Traditional Arabic"/>
          <w:sz w:val="30"/>
          <w:szCs w:val="30"/>
          <w:rtl/>
          <w:lang w:val="en-GB" w:eastAsia="zh-TW"/>
        </w:rPr>
        <w:t xml:space="preserve"> بانتهاء الأنشطة التي يضطلع بها المركز الإقليمي الحالي لاتفاقية بازل في الاتحاد الروسي وبطلب الاتحاد الروسي إنشاء مركز إقليمي جديد لاتفاقية بازل في هذا البلد ويأذن للأمانة باتخاذ الخطوات اللازمة لإنجاز التوقيع، عملاً بالقرار 6/٣، ووفقاً للمعايير المعتمدة في المقرر 2/١٩، على اتفاق إطاري بشأن إمكانية إنشاء مركز إقليمي جديد لاتفاقية بازل في الاتحاد الروسي؛</w:t>
      </w:r>
    </w:p>
    <w:p w:rsidR="00972CF1" w:rsidRPr="00972CF1" w:rsidRDefault="00972CF1" w:rsidP="00972CF1">
      <w:pPr>
        <w:tabs>
          <w:tab w:val="left" w:pos="624"/>
          <w:tab w:val="left" w:pos="2409"/>
          <w:tab w:val="left" w:pos="2976"/>
        </w:tabs>
        <w:bidi/>
        <w:spacing w:after="120" w:line="400" w:lineRule="exact"/>
        <w:ind w:left="1133" w:firstLine="709"/>
        <w:jc w:val="both"/>
        <w:rPr>
          <w:rFonts w:ascii="Traditional Arabic" w:eastAsia="Times New Roman" w:hAnsi="Traditional Arabic" w:cs="Traditional Arabic"/>
          <w:sz w:val="30"/>
          <w:szCs w:val="30"/>
          <w:rtl/>
          <w:lang w:val="en-GB" w:eastAsia="zh-TW"/>
        </w:rPr>
      </w:pPr>
      <w:r w:rsidRPr="00972CF1">
        <w:rPr>
          <w:rFonts w:ascii="Traditional Arabic" w:eastAsia="Times New Roman" w:hAnsi="Traditional Arabic" w:cs="Traditional Arabic"/>
          <w:sz w:val="30"/>
          <w:szCs w:val="30"/>
          <w:rtl/>
          <w:lang w:val="en-GB" w:eastAsia="zh-TW"/>
        </w:rPr>
        <w:t>11 -</w:t>
      </w:r>
      <w:r w:rsidRPr="00972CF1">
        <w:rPr>
          <w:rFonts w:ascii="Traditional Arabic" w:eastAsia="Times New Roman" w:hAnsi="Traditional Arabic" w:cs="Traditional Arabic"/>
          <w:sz w:val="30"/>
          <w:szCs w:val="30"/>
          <w:rtl/>
          <w:lang w:val="en-GB" w:eastAsia="zh-TW"/>
        </w:rPr>
        <w:tab/>
      </w:r>
      <w:r w:rsidRPr="00972CF1">
        <w:rPr>
          <w:rFonts w:ascii="Traditional Arabic" w:eastAsia="Times New Roman" w:hAnsi="Traditional Arabic" w:cs="Traditional Arabic"/>
          <w:i/>
          <w:iCs/>
          <w:sz w:val="30"/>
          <w:szCs w:val="30"/>
          <w:rtl/>
          <w:lang w:val="en-GB" w:eastAsia="zh-TW"/>
        </w:rPr>
        <w:t>يحيط علماً</w:t>
      </w:r>
      <w:r w:rsidRPr="00972CF1">
        <w:rPr>
          <w:rFonts w:ascii="Traditional Arabic" w:eastAsia="Times New Roman" w:hAnsi="Traditional Arabic" w:cs="Traditional Arabic"/>
          <w:sz w:val="30"/>
          <w:szCs w:val="30"/>
          <w:rtl/>
          <w:lang w:val="en-GB" w:eastAsia="zh-TW"/>
        </w:rPr>
        <w:t xml:space="preserve"> بطلبي البرازيل وبنما إنشاء مركز إقليمي جديد لاتفاقية بازل لخدمة منطقة أمريكا الوسطى والمكسيك دون الإقليمية، ويأذن للأمانة بالشروع في عملية تهدف إلى التوقيع، عملاً بالمقرر 6/٣، ووفقاً للمعايير المعتمدة في المقرر 2/١٩، على اتفاق إطاري بشأن إمكانية إنشاء مركز إقليمي جديد لاتفاقية بازل لخدمة منطقة أمريكا الوسطى والمكسيك دون الإقليمية، آخذة في الاعتبار آراء الأطراف في المنطقة بشأن هذه المسألة التي تعبر عنها في الاجتماع القادم للفريق العامل المفتوح العضوية، على أقصى تقدير؛</w:t>
      </w:r>
    </w:p>
    <w:p w:rsidR="00972CF1" w:rsidRPr="00972CF1" w:rsidRDefault="00972CF1" w:rsidP="00972CF1">
      <w:pPr>
        <w:tabs>
          <w:tab w:val="left" w:pos="624"/>
          <w:tab w:val="left" w:pos="2409"/>
          <w:tab w:val="left" w:pos="2976"/>
        </w:tabs>
        <w:bidi/>
        <w:spacing w:after="120" w:line="400" w:lineRule="exact"/>
        <w:ind w:left="1133" w:firstLine="709"/>
        <w:jc w:val="both"/>
        <w:rPr>
          <w:rFonts w:ascii="Traditional Arabic" w:eastAsia="Times New Roman" w:hAnsi="Traditional Arabic" w:cs="Traditional Arabic"/>
          <w:sz w:val="30"/>
          <w:szCs w:val="30"/>
          <w:rtl/>
          <w:lang w:val="en-GB" w:eastAsia="zh-TW"/>
        </w:rPr>
      </w:pPr>
      <w:r w:rsidRPr="00972CF1">
        <w:rPr>
          <w:rFonts w:ascii="Traditional Arabic" w:eastAsia="Times New Roman" w:hAnsi="Traditional Arabic" w:cs="Traditional Arabic"/>
          <w:sz w:val="30"/>
          <w:szCs w:val="30"/>
          <w:rtl/>
          <w:lang w:val="en-GB" w:eastAsia="zh-TW"/>
        </w:rPr>
        <w:t>12 -</w:t>
      </w:r>
      <w:r w:rsidRPr="00972CF1">
        <w:rPr>
          <w:rFonts w:ascii="Traditional Arabic" w:eastAsia="Times New Roman" w:hAnsi="Traditional Arabic" w:cs="Traditional Arabic"/>
          <w:sz w:val="30"/>
          <w:szCs w:val="30"/>
          <w:rtl/>
          <w:lang w:val="en-GB" w:eastAsia="zh-TW"/>
        </w:rPr>
        <w:tab/>
      </w:r>
      <w:r w:rsidRPr="00972CF1">
        <w:rPr>
          <w:rFonts w:ascii="Traditional Arabic" w:eastAsia="Times New Roman" w:hAnsi="Traditional Arabic" w:cs="Traditional Arabic"/>
          <w:i/>
          <w:iCs/>
          <w:sz w:val="30"/>
          <w:szCs w:val="30"/>
          <w:rtl/>
          <w:lang w:val="en-GB" w:eastAsia="zh-TW"/>
        </w:rPr>
        <w:t>يطلب</w:t>
      </w:r>
      <w:r w:rsidRPr="00972CF1">
        <w:rPr>
          <w:rFonts w:ascii="Traditional Arabic" w:eastAsia="Times New Roman" w:hAnsi="Traditional Arabic" w:cs="Traditional Arabic"/>
          <w:sz w:val="30"/>
          <w:szCs w:val="30"/>
          <w:rtl/>
          <w:lang w:val="en-GB" w:eastAsia="zh-TW"/>
        </w:rPr>
        <w:t xml:space="preserve"> إلى المراكز الإقليمية والتنسيقية لاتفاقية بازل أن تقدم إلى الأمانة المواد التالية، لكي ينظر فيها مؤتمر الأطراف في اجتماعه الرابع عشر:</w:t>
      </w:r>
    </w:p>
    <w:p w:rsidR="00972CF1" w:rsidRPr="00972CF1" w:rsidRDefault="00972CF1" w:rsidP="00972CF1">
      <w:pPr>
        <w:tabs>
          <w:tab w:val="left" w:pos="624"/>
          <w:tab w:val="left" w:pos="2409"/>
          <w:tab w:val="left" w:pos="2976"/>
        </w:tabs>
        <w:bidi/>
        <w:spacing w:after="120" w:line="400" w:lineRule="exact"/>
        <w:ind w:left="1133" w:firstLine="709"/>
        <w:jc w:val="both"/>
        <w:rPr>
          <w:rFonts w:ascii="Traditional Arabic" w:eastAsia="Times New Roman" w:hAnsi="Traditional Arabic" w:cs="Traditional Arabic"/>
          <w:sz w:val="30"/>
          <w:szCs w:val="30"/>
          <w:rtl/>
          <w:lang w:val="en-GB" w:eastAsia="zh-TW"/>
        </w:rPr>
      </w:pPr>
      <w:r w:rsidRPr="00972CF1">
        <w:rPr>
          <w:rFonts w:ascii="Traditional Arabic" w:eastAsia="Times New Roman" w:hAnsi="Traditional Arabic" w:cs="Traditional Arabic"/>
          <w:sz w:val="30"/>
          <w:szCs w:val="30"/>
          <w:rtl/>
          <w:lang w:val="en-GB" w:eastAsia="zh-TW"/>
        </w:rPr>
        <w:t>(أ)</w:t>
      </w:r>
      <w:r w:rsidRPr="00972CF1">
        <w:rPr>
          <w:rFonts w:ascii="Traditional Arabic" w:eastAsia="Times New Roman" w:hAnsi="Traditional Arabic" w:cs="Traditional Arabic"/>
          <w:sz w:val="30"/>
          <w:szCs w:val="30"/>
          <w:rtl/>
          <w:lang w:val="en-GB" w:eastAsia="zh-TW"/>
        </w:rPr>
        <w:tab/>
        <w:t>خطط أعمالها للفترة من 1 كانون الثاني/يناير 2020 إلى 31 كانون الأول/ديسمبر 2023، وذلك بحلول 30 أيلول/سبتمبر 2019؛</w:t>
      </w:r>
    </w:p>
    <w:p w:rsidR="00972CF1" w:rsidRPr="00972CF1" w:rsidRDefault="00972CF1" w:rsidP="00972CF1">
      <w:pPr>
        <w:tabs>
          <w:tab w:val="left" w:pos="624"/>
          <w:tab w:val="left" w:pos="2409"/>
          <w:tab w:val="left" w:pos="2976"/>
        </w:tabs>
        <w:bidi/>
        <w:spacing w:after="120" w:line="400" w:lineRule="exact"/>
        <w:ind w:left="1133" w:firstLine="709"/>
        <w:jc w:val="both"/>
        <w:rPr>
          <w:rFonts w:ascii="Traditional Arabic" w:eastAsia="Times New Roman" w:hAnsi="Traditional Arabic" w:cs="Traditional Arabic"/>
          <w:sz w:val="30"/>
          <w:szCs w:val="30"/>
          <w:rtl/>
          <w:lang w:val="en-GB" w:eastAsia="zh-TW"/>
        </w:rPr>
      </w:pPr>
      <w:r w:rsidRPr="00972CF1">
        <w:rPr>
          <w:rFonts w:ascii="Traditional Arabic" w:eastAsia="Times New Roman" w:hAnsi="Traditional Arabic" w:cs="Traditional Arabic"/>
          <w:sz w:val="30"/>
          <w:szCs w:val="30"/>
          <w:rtl/>
          <w:lang w:val="en-GB" w:eastAsia="zh-TW"/>
        </w:rPr>
        <w:t>(ب)</w:t>
      </w:r>
      <w:r w:rsidRPr="00972CF1">
        <w:rPr>
          <w:rFonts w:ascii="Traditional Arabic" w:eastAsia="Times New Roman" w:hAnsi="Traditional Arabic" w:cs="Traditional Arabic"/>
          <w:sz w:val="30"/>
          <w:szCs w:val="30"/>
          <w:rtl/>
          <w:lang w:val="en-GB" w:eastAsia="zh-TW"/>
        </w:rPr>
        <w:tab/>
        <w:t>تقارير أنشطتها للفترة من 1 كانون الثاني/يناير 2017 إلى 31 كانون الأول/ديسمبر 2018، وذلك بحلول 31 كانون الأول/ديسمبر 2018؛</w:t>
      </w:r>
    </w:p>
    <w:p w:rsidR="00972CF1" w:rsidRPr="00972CF1" w:rsidRDefault="00972CF1" w:rsidP="00972CF1">
      <w:pPr>
        <w:tabs>
          <w:tab w:val="left" w:pos="624"/>
          <w:tab w:val="left" w:pos="2409"/>
          <w:tab w:val="left" w:pos="2976"/>
        </w:tabs>
        <w:bidi/>
        <w:spacing w:after="120" w:line="400" w:lineRule="exact"/>
        <w:ind w:left="1133" w:firstLine="709"/>
        <w:jc w:val="both"/>
        <w:rPr>
          <w:rFonts w:ascii="Traditional Arabic" w:eastAsia="Times New Roman" w:hAnsi="Traditional Arabic" w:cs="Traditional Arabic"/>
          <w:sz w:val="30"/>
          <w:szCs w:val="30"/>
          <w:rtl/>
          <w:lang w:val="en-GB" w:eastAsia="zh-TW"/>
        </w:rPr>
      </w:pPr>
      <w:r w:rsidRPr="00972CF1">
        <w:rPr>
          <w:rFonts w:ascii="Traditional Arabic" w:eastAsia="Times New Roman" w:hAnsi="Traditional Arabic" w:cs="Traditional Arabic"/>
          <w:sz w:val="30"/>
          <w:szCs w:val="30"/>
          <w:rtl/>
          <w:lang w:val="en-GB" w:eastAsia="zh-TW"/>
        </w:rPr>
        <w:t>13 -</w:t>
      </w:r>
      <w:r w:rsidRPr="00972CF1">
        <w:rPr>
          <w:rFonts w:ascii="Traditional Arabic" w:eastAsia="Times New Roman" w:hAnsi="Traditional Arabic" w:cs="Traditional Arabic"/>
          <w:sz w:val="30"/>
          <w:szCs w:val="30"/>
          <w:rtl/>
          <w:lang w:val="en-GB" w:eastAsia="zh-TW"/>
        </w:rPr>
        <w:tab/>
      </w:r>
      <w:r w:rsidRPr="00972CF1">
        <w:rPr>
          <w:rFonts w:ascii="Traditional Arabic" w:eastAsia="Times New Roman" w:hAnsi="Traditional Arabic" w:cs="Traditional Arabic"/>
          <w:i/>
          <w:iCs/>
          <w:sz w:val="30"/>
          <w:szCs w:val="30"/>
          <w:rtl/>
          <w:lang w:val="en-GB" w:eastAsia="zh-TW"/>
        </w:rPr>
        <w:t>يطلب</w:t>
      </w:r>
      <w:r w:rsidRPr="00972CF1">
        <w:rPr>
          <w:rFonts w:ascii="Traditional Arabic" w:eastAsia="Times New Roman" w:hAnsi="Traditional Arabic" w:cs="Traditional Arabic"/>
          <w:sz w:val="30"/>
          <w:szCs w:val="30"/>
          <w:rtl/>
          <w:lang w:val="en-GB" w:eastAsia="zh-TW"/>
        </w:rPr>
        <w:t xml:space="preserve"> إلى الأمانة أن تعد تقريراً عن أنشطة المراكز الإقليمية والتنسيقية لاتفاقية بازل، بما في ذلك عن نقل التكنولوجيا، لكي ينظر فيه مؤتمر الأطراف في اجتماعه الرابع عشر؛</w:t>
      </w:r>
    </w:p>
    <w:p w:rsidR="00972CF1" w:rsidRPr="00972CF1" w:rsidRDefault="00972CF1" w:rsidP="00972CF1">
      <w:pPr>
        <w:tabs>
          <w:tab w:val="left" w:pos="624"/>
          <w:tab w:val="left" w:pos="2409"/>
          <w:tab w:val="left" w:pos="2976"/>
        </w:tabs>
        <w:bidi/>
        <w:spacing w:after="120" w:line="400" w:lineRule="exact"/>
        <w:ind w:left="1133" w:firstLine="709"/>
        <w:jc w:val="both"/>
        <w:rPr>
          <w:rFonts w:ascii="Traditional Arabic" w:eastAsia="Times New Roman" w:hAnsi="Traditional Arabic" w:cs="Traditional Arabic"/>
          <w:sz w:val="30"/>
          <w:szCs w:val="30"/>
          <w:rtl/>
          <w:lang w:val="en-GB" w:eastAsia="zh-TW"/>
        </w:rPr>
      </w:pPr>
      <w:r w:rsidRPr="00972CF1">
        <w:rPr>
          <w:rFonts w:ascii="Traditional Arabic" w:eastAsia="Times New Roman" w:hAnsi="Traditional Arabic" w:cs="Traditional Arabic"/>
          <w:sz w:val="30"/>
          <w:szCs w:val="30"/>
          <w:rtl/>
          <w:lang w:val="en-GB" w:eastAsia="zh-TW"/>
        </w:rPr>
        <w:t>14 -</w:t>
      </w:r>
      <w:r w:rsidRPr="00972CF1">
        <w:rPr>
          <w:rFonts w:ascii="Traditional Arabic" w:eastAsia="Times New Roman" w:hAnsi="Traditional Arabic" w:cs="Traditional Arabic"/>
          <w:sz w:val="30"/>
          <w:szCs w:val="30"/>
          <w:rtl/>
          <w:lang w:val="en-GB" w:eastAsia="zh-TW"/>
        </w:rPr>
        <w:tab/>
      </w:r>
      <w:r w:rsidRPr="00972CF1">
        <w:rPr>
          <w:rFonts w:ascii="Traditional Arabic" w:eastAsia="Times New Roman" w:hAnsi="Traditional Arabic" w:cs="Traditional Arabic"/>
          <w:i/>
          <w:iCs/>
          <w:sz w:val="30"/>
          <w:szCs w:val="30"/>
          <w:rtl/>
          <w:lang w:val="en-GB" w:eastAsia="zh-TW"/>
        </w:rPr>
        <w:t>يشجع</w:t>
      </w:r>
      <w:r w:rsidRPr="00972CF1">
        <w:rPr>
          <w:rFonts w:ascii="Traditional Arabic" w:eastAsia="Times New Roman" w:hAnsi="Traditional Arabic" w:cs="Traditional Arabic"/>
          <w:sz w:val="30"/>
          <w:szCs w:val="30"/>
          <w:rtl/>
          <w:lang w:val="en-GB" w:eastAsia="zh-TW"/>
        </w:rPr>
        <w:t xml:space="preserve"> المراكز الإقليمية والتنسيقية الراغبة في العمل، في إطار الاتفاقية، فيما يخص آثار النفايات البلاستيكية، والنفايات البلاستيكية البحرية، والجسيمات البلاستيكية الدقيقة، والتدابير الرامية لمنع توليد النفايات والإدارة السليمة بيئياً لها، التي ينبغي أن تُبيَّن في التقرير المطلوب بمقتضى الفقرة 13 أعلاه وحسب الاقتضاء في تقارير أخرى ذات صلة؛</w:t>
      </w:r>
    </w:p>
    <w:p w:rsidR="00972CF1" w:rsidRPr="00972CF1" w:rsidRDefault="00972CF1" w:rsidP="00972CF1">
      <w:pPr>
        <w:tabs>
          <w:tab w:val="left" w:pos="624"/>
          <w:tab w:val="left" w:pos="2409"/>
          <w:tab w:val="left" w:pos="2976"/>
        </w:tabs>
        <w:bidi/>
        <w:spacing w:after="120" w:line="400" w:lineRule="exact"/>
        <w:ind w:left="1133" w:firstLine="709"/>
        <w:jc w:val="both"/>
        <w:rPr>
          <w:rFonts w:ascii="Traditional Arabic" w:eastAsia="Times New Roman" w:hAnsi="Traditional Arabic" w:cs="Traditional Arabic"/>
          <w:sz w:val="30"/>
          <w:szCs w:val="30"/>
          <w:rtl/>
          <w:lang w:val="en-GB" w:eastAsia="zh-TW"/>
        </w:rPr>
      </w:pPr>
      <w:r w:rsidRPr="00972CF1">
        <w:rPr>
          <w:rFonts w:ascii="Traditional Arabic" w:eastAsia="Times New Roman" w:hAnsi="Traditional Arabic" w:cs="Traditional Arabic"/>
          <w:sz w:val="30"/>
          <w:szCs w:val="30"/>
          <w:rtl/>
          <w:lang w:val="en-GB" w:eastAsia="zh-TW"/>
        </w:rPr>
        <w:t>15 -</w:t>
      </w:r>
      <w:r w:rsidRPr="00972CF1">
        <w:rPr>
          <w:rFonts w:ascii="Traditional Arabic" w:eastAsia="Times New Roman" w:hAnsi="Traditional Arabic" w:cs="Traditional Arabic"/>
          <w:sz w:val="30"/>
          <w:szCs w:val="30"/>
          <w:rtl/>
          <w:lang w:val="en-GB" w:eastAsia="zh-TW"/>
        </w:rPr>
        <w:tab/>
      </w:r>
      <w:r w:rsidRPr="00972CF1">
        <w:rPr>
          <w:rFonts w:ascii="Traditional Arabic" w:eastAsia="Times New Roman" w:hAnsi="Traditional Arabic" w:cs="Traditional Arabic"/>
          <w:i/>
          <w:iCs/>
          <w:sz w:val="30"/>
          <w:szCs w:val="30"/>
          <w:rtl/>
          <w:lang w:val="en-GB" w:eastAsia="zh-TW"/>
        </w:rPr>
        <w:t>يحيط علماً</w:t>
      </w:r>
      <w:r w:rsidRPr="00972CF1">
        <w:rPr>
          <w:rFonts w:ascii="Traditional Arabic" w:eastAsia="Times New Roman" w:hAnsi="Traditional Arabic" w:cs="Traditional Arabic"/>
          <w:sz w:val="30"/>
          <w:szCs w:val="30"/>
          <w:rtl/>
          <w:lang w:val="en-GB" w:eastAsia="zh-TW"/>
        </w:rPr>
        <w:t xml:space="preserve"> بالإخطار الذي قدمته حكومة السلفادور لإنهاء الاتفاق الإطاري المتعلق باستضافة المركز الإقليمي للتدريب ونقل التكنولوجيا التابع لاتفاقية بازل والمخصص لخدمة منطقة أمريكا الوسطى دون الإقليمية، بما في ذلك المكسيك، وهو إخطار سيصبح نافذاً في 4 أيار/مايو 2017</w:t>
      </w:r>
      <w:r w:rsidRPr="00972CF1">
        <w:rPr>
          <w:rFonts w:ascii="Traditional Arabic" w:eastAsia="Times New Roman" w:hAnsi="Traditional Arabic" w:cs="Traditional Arabic"/>
          <w:sz w:val="30"/>
          <w:szCs w:val="30"/>
          <w:vertAlign w:val="superscript"/>
          <w:rtl/>
          <w:lang w:val="en-GB" w:eastAsia="zh-TW"/>
        </w:rPr>
        <w:t>(</w:t>
      </w:r>
      <w:r w:rsidRPr="00972CF1">
        <w:rPr>
          <w:rFonts w:ascii="Traditional Arabic" w:eastAsia="Times New Roman" w:hAnsi="Traditional Arabic" w:cs="Traditional Arabic"/>
          <w:sz w:val="30"/>
          <w:szCs w:val="30"/>
          <w:vertAlign w:val="superscript"/>
          <w:rtl/>
          <w:lang w:val="en-GB" w:eastAsia="zh-TW"/>
        </w:rPr>
        <w:footnoteReference w:id="9"/>
      </w:r>
      <w:r w:rsidRPr="00972CF1">
        <w:rPr>
          <w:rFonts w:ascii="Traditional Arabic" w:eastAsia="Times New Roman" w:hAnsi="Traditional Arabic" w:cs="Traditional Arabic"/>
          <w:sz w:val="30"/>
          <w:szCs w:val="30"/>
          <w:vertAlign w:val="superscript"/>
          <w:rtl/>
          <w:lang w:val="en-GB" w:eastAsia="zh-TW"/>
        </w:rPr>
        <w:t>)</w:t>
      </w:r>
      <w:r w:rsidRPr="00972CF1">
        <w:rPr>
          <w:rFonts w:ascii="Traditional Arabic" w:eastAsia="Times New Roman" w:hAnsi="Traditional Arabic" w:cs="Traditional Arabic"/>
          <w:sz w:val="30"/>
          <w:szCs w:val="30"/>
          <w:rtl/>
          <w:lang w:val="en-GB" w:eastAsia="zh-TW"/>
        </w:rPr>
        <w:t>؛</w:t>
      </w:r>
    </w:p>
    <w:p w:rsidR="00972CF1" w:rsidRPr="00972CF1" w:rsidRDefault="00972CF1" w:rsidP="00972CF1">
      <w:pPr>
        <w:tabs>
          <w:tab w:val="left" w:pos="2409"/>
          <w:tab w:val="left" w:pos="2976"/>
        </w:tabs>
        <w:bidi/>
        <w:spacing w:before="120" w:after="120" w:line="400" w:lineRule="exact"/>
        <w:ind w:left="1133" w:firstLine="709"/>
        <w:jc w:val="both"/>
        <w:rPr>
          <w:rFonts w:ascii="Traditional Arabic" w:eastAsia="Times New Roman" w:hAnsi="Traditional Arabic" w:cs="Traditional Arabic"/>
          <w:sz w:val="30"/>
          <w:szCs w:val="30"/>
          <w:rtl/>
          <w:lang w:eastAsia="zh-TW"/>
        </w:rPr>
      </w:pPr>
      <w:r w:rsidRPr="00972CF1">
        <w:rPr>
          <w:rFonts w:ascii="Traditional Arabic" w:eastAsia="Times New Roman" w:hAnsi="Traditional Arabic" w:cs="Traditional Arabic"/>
          <w:sz w:val="30"/>
          <w:szCs w:val="30"/>
          <w:rtl/>
          <w:lang w:eastAsia="zh-TW"/>
        </w:rPr>
        <w:t>16 -</w:t>
      </w:r>
      <w:r w:rsidRPr="00972CF1">
        <w:rPr>
          <w:rFonts w:ascii="Traditional Arabic" w:eastAsia="Times New Roman" w:hAnsi="Traditional Arabic" w:cs="Traditional Arabic"/>
          <w:sz w:val="30"/>
          <w:szCs w:val="30"/>
          <w:rtl/>
          <w:lang w:eastAsia="zh-TW"/>
        </w:rPr>
        <w:tab/>
      </w:r>
      <w:r w:rsidRPr="00972CF1">
        <w:rPr>
          <w:rFonts w:ascii="Traditional Arabic" w:eastAsia="Times New Roman" w:hAnsi="Traditional Arabic" w:cs="Traditional Arabic"/>
          <w:i/>
          <w:iCs/>
          <w:sz w:val="30"/>
          <w:szCs w:val="30"/>
          <w:rtl/>
          <w:lang w:eastAsia="zh-TW"/>
        </w:rPr>
        <w:t>يدعو</w:t>
      </w:r>
      <w:r w:rsidRPr="00972CF1">
        <w:rPr>
          <w:rFonts w:ascii="Traditional Arabic" w:eastAsia="Times New Roman" w:hAnsi="Traditional Arabic" w:cs="Traditional Arabic"/>
          <w:sz w:val="30"/>
          <w:szCs w:val="30"/>
          <w:rtl/>
          <w:lang w:eastAsia="zh-TW"/>
        </w:rPr>
        <w:t xml:space="preserve"> الأطراف والمراقبين والمؤسسات المالية الأخرى القادرة إلى توفير الدعم المالي لتمكين المراكز الإقليمية والتنسيقية لاتفاقية بازل من تنفيذ خطط عملها، وذلك بهدف دعم الأطراف في مساعيها لتنفيذ التزاماتها في إطار الاتفاقية؛</w:t>
      </w:r>
    </w:p>
    <w:p w:rsidR="00972CF1" w:rsidRPr="00972CF1" w:rsidRDefault="00972CF1" w:rsidP="00972CF1">
      <w:pPr>
        <w:tabs>
          <w:tab w:val="left" w:pos="2409"/>
          <w:tab w:val="left" w:pos="2976"/>
        </w:tabs>
        <w:bidi/>
        <w:spacing w:before="120" w:after="120" w:line="400" w:lineRule="exact"/>
        <w:ind w:left="1133" w:firstLine="709"/>
        <w:jc w:val="both"/>
        <w:rPr>
          <w:rFonts w:ascii="Calibri" w:eastAsia="Calibri" w:hAnsi="Calibri" w:cs="Traditional Arabic"/>
          <w:sz w:val="20"/>
          <w:szCs w:val="30"/>
          <w:rtl/>
        </w:rPr>
      </w:pPr>
      <w:r w:rsidRPr="00972CF1">
        <w:rPr>
          <w:rFonts w:ascii="Traditional Arabic" w:eastAsia="Times New Roman" w:hAnsi="Traditional Arabic" w:cs="Traditional Arabic"/>
          <w:sz w:val="30"/>
          <w:szCs w:val="30"/>
          <w:rtl/>
          <w:lang w:eastAsia="zh-TW"/>
        </w:rPr>
        <w:lastRenderedPageBreak/>
        <w:t>17 -</w:t>
      </w:r>
      <w:r w:rsidRPr="00972CF1">
        <w:rPr>
          <w:rFonts w:ascii="Traditional Arabic" w:eastAsia="Times New Roman" w:hAnsi="Traditional Arabic" w:cs="Traditional Arabic"/>
          <w:sz w:val="30"/>
          <w:szCs w:val="30"/>
          <w:rtl/>
          <w:lang w:eastAsia="zh-TW"/>
        </w:rPr>
        <w:tab/>
      </w:r>
      <w:r w:rsidRPr="00972CF1">
        <w:rPr>
          <w:rFonts w:ascii="Calibri" w:eastAsia="Calibri" w:hAnsi="Calibri" w:cs="Traditional Arabic"/>
          <w:i/>
          <w:iCs/>
          <w:sz w:val="20"/>
          <w:szCs w:val="30"/>
          <w:rtl/>
        </w:rPr>
        <w:t>يشجع</w:t>
      </w:r>
      <w:r w:rsidRPr="00972CF1">
        <w:rPr>
          <w:rFonts w:ascii="Calibri" w:eastAsia="Calibri" w:hAnsi="Calibri" w:cs="Traditional Arabic"/>
          <w:sz w:val="20"/>
          <w:szCs w:val="30"/>
          <w:rtl/>
        </w:rPr>
        <w:t xml:space="preserve"> الأطراف والمراقبين والمؤسسات المالية الأخرى على تعزيز الاتصالات مع المراكز الإقليمية والتنسيقية لاتفاقية بازل</w:t>
      </w:r>
      <w:r w:rsidRPr="00972CF1">
        <w:rPr>
          <w:rFonts w:ascii="Calibri" w:eastAsia="Calibri" w:hAnsi="Calibri" w:cs="Traditional Arabic"/>
          <w:sz w:val="20"/>
          <w:szCs w:val="30"/>
        </w:rPr>
        <w:t>.</w:t>
      </w:r>
    </w:p>
    <w:p w:rsidR="00972CF1" w:rsidRPr="00972CF1" w:rsidRDefault="00972CF1" w:rsidP="00972CF1">
      <w:pPr>
        <w:spacing w:after="0" w:line="240" w:lineRule="auto"/>
        <w:rPr>
          <w:rFonts w:ascii="Calibri" w:eastAsia="Calibri" w:hAnsi="Calibri" w:cs="Traditional Arabic"/>
          <w:b/>
          <w:bCs/>
          <w:sz w:val="20"/>
          <w:szCs w:val="30"/>
          <w:rtl/>
        </w:rPr>
      </w:pPr>
      <w:r w:rsidRPr="00972CF1">
        <w:rPr>
          <w:rFonts w:ascii="Calibri" w:eastAsia="Calibri" w:hAnsi="Calibri" w:cs="Traditional Arabic"/>
          <w:b/>
          <w:bCs/>
          <w:sz w:val="20"/>
          <w:szCs w:val="30"/>
          <w:rtl/>
        </w:rPr>
        <w:br w:type="page"/>
      </w:r>
    </w:p>
    <w:p w:rsidR="00972CF1" w:rsidRPr="00972CF1" w:rsidRDefault="00972CF1" w:rsidP="00972CF1">
      <w:pPr>
        <w:bidi/>
        <w:spacing w:before="120" w:after="120" w:line="400" w:lineRule="exact"/>
        <w:ind w:left="1133"/>
        <w:jc w:val="center"/>
        <w:rPr>
          <w:rFonts w:ascii="Calibri" w:eastAsia="Calibri" w:hAnsi="Calibri" w:cs="Traditional Arabic"/>
          <w:b/>
          <w:bCs/>
          <w:sz w:val="20"/>
          <w:szCs w:val="30"/>
          <w:rtl/>
        </w:rPr>
      </w:pPr>
      <w:r w:rsidRPr="00972CF1">
        <w:rPr>
          <w:rFonts w:ascii="Calibri" w:eastAsia="Calibri" w:hAnsi="Calibri" w:cs="Traditional Arabic"/>
          <w:b/>
          <w:bCs/>
          <w:sz w:val="20"/>
          <w:szCs w:val="30"/>
          <w:rtl/>
        </w:rPr>
        <w:lastRenderedPageBreak/>
        <w:t>ثالثاً</w:t>
      </w:r>
    </w:p>
    <w:p w:rsidR="00972CF1" w:rsidRPr="00972CF1" w:rsidRDefault="00972CF1" w:rsidP="00972CF1">
      <w:pPr>
        <w:bidi/>
        <w:spacing w:before="120" w:after="240" w:line="400" w:lineRule="exact"/>
        <w:ind w:left="1133"/>
        <w:jc w:val="center"/>
        <w:rPr>
          <w:rFonts w:ascii="Calibri" w:eastAsia="Calibri" w:hAnsi="Calibri" w:cs="Traditional Arabic"/>
          <w:b/>
          <w:bCs/>
          <w:sz w:val="20"/>
          <w:szCs w:val="30"/>
          <w:rtl/>
        </w:rPr>
      </w:pPr>
      <w:r w:rsidRPr="00972CF1">
        <w:rPr>
          <w:rFonts w:ascii="Calibri" w:eastAsia="Calibri" w:hAnsi="Calibri" w:cs="Traditional Arabic"/>
          <w:b/>
          <w:bCs/>
          <w:sz w:val="20"/>
          <w:szCs w:val="30"/>
          <w:rtl/>
        </w:rPr>
        <w:t>تطبيق المقرر 5/32 بشأن توسيع نطاق الصندوق الاستئماني لمساعدة البلدان النامية والبلدان الأخرى المحتاجة إلى المساعدة التقنية في تنفيذ اتفاقية بازل</w:t>
      </w:r>
    </w:p>
    <w:p w:rsidR="00972CF1" w:rsidRPr="00972CF1" w:rsidRDefault="00972CF1" w:rsidP="00972CF1">
      <w:pPr>
        <w:tabs>
          <w:tab w:val="left" w:pos="2409"/>
          <w:tab w:val="left" w:pos="2976"/>
        </w:tabs>
        <w:bidi/>
        <w:spacing w:after="120" w:line="400" w:lineRule="exact"/>
        <w:ind w:left="1133" w:firstLine="709"/>
        <w:jc w:val="both"/>
        <w:rPr>
          <w:rFonts w:ascii="Times New Roman" w:eastAsia="Times New Roman" w:hAnsi="Times New Roman" w:cs="Traditional Arabic"/>
          <w:bCs/>
          <w:sz w:val="30"/>
          <w:szCs w:val="30"/>
          <w:rtl/>
        </w:rPr>
      </w:pPr>
      <w:r w:rsidRPr="00972CF1">
        <w:rPr>
          <w:rFonts w:ascii="Times New Roman" w:eastAsia="Times New Roman" w:hAnsi="Times New Roman" w:cs="Traditional Arabic"/>
          <w:sz w:val="30"/>
          <w:szCs w:val="30"/>
          <w:rtl/>
        </w:rPr>
        <w:t>18 -</w:t>
      </w:r>
      <w:r w:rsidRPr="00972CF1">
        <w:rPr>
          <w:rFonts w:ascii="Times New Roman" w:eastAsia="Times New Roman" w:hAnsi="Times New Roman" w:cs="Traditional Arabic"/>
          <w:sz w:val="30"/>
          <w:szCs w:val="30"/>
          <w:rtl/>
        </w:rPr>
        <w:tab/>
      </w:r>
      <w:r w:rsidRPr="00972CF1">
        <w:rPr>
          <w:rFonts w:ascii="Times New Roman" w:eastAsia="Times New Roman" w:hAnsi="Times New Roman" w:cs="Traditional Arabic"/>
          <w:i/>
          <w:iCs/>
          <w:sz w:val="30"/>
          <w:szCs w:val="30"/>
          <w:rtl/>
        </w:rPr>
        <w:t xml:space="preserve">يحيط علماً </w:t>
      </w:r>
      <w:r w:rsidRPr="00972CF1">
        <w:rPr>
          <w:rFonts w:ascii="Times New Roman" w:eastAsia="Times New Roman" w:hAnsi="Times New Roman" w:cs="Traditional Arabic"/>
          <w:sz w:val="30"/>
          <w:szCs w:val="30"/>
          <w:rtl/>
        </w:rPr>
        <w:t>بالمعلومات المتعلقة بالأنشطة التي نفذتها الأمانة عملاً بالمقرر ا ب-12/11؛</w:t>
      </w:r>
      <w:r w:rsidRPr="00972CF1">
        <w:rPr>
          <w:rFonts w:ascii="Times New Roman" w:eastAsia="Times New Roman" w:hAnsi="Times New Roman" w:cs="Traditional Arabic"/>
          <w:sz w:val="30"/>
          <w:szCs w:val="30"/>
          <w:vertAlign w:val="superscript"/>
          <w:rtl/>
        </w:rPr>
        <w:t>(</w:t>
      </w:r>
      <w:r w:rsidRPr="00972CF1">
        <w:rPr>
          <w:rFonts w:ascii="Times New Roman" w:eastAsia="Times New Roman" w:hAnsi="Times New Roman" w:cs="Traditional Arabic"/>
          <w:b/>
          <w:sz w:val="30"/>
          <w:szCs w:val="30"/>
          <w:vertAlign w:val="superscript"/>
          <w:rtl/>
        </w:rPr>
        <w:footnoteReference w:id="10"/>
      </w:r>
      <w:r w:rsidRPr="00972CF1">
        <w:rPr>
          <w:rFonts w:ascii="Times New Roman" w:eastAsia="Times New Roman" w:hAnsi="Times New Roman" w:cs="Traditional Arabic"/>
          <w:sz w:val="30"/>
          <w:szCs w:val="30"/>
          <w:vertAlign w:val="superscript"/>
          <w:rtl/>
        </w:rPr>
        <w:t>)</w:t>
      </w:r>
    </w:p>
    <w:p w:rsidR="00972CF1" w:rsidRPr="00972CF1" w:rsidRDefault="00972CF1" w:rsidP="00972CF1">
      <w:pPr>
        <w:tabs>
          <w:tab w:val="left" w:pos="2409"/>
          <w:tab w:val="left" w:pos="2976"/>
        </w:tabs>
        <w:bidi/>
        <w:spacing w:after="120" w:line="400" w:lineRule="exact"/>
        <w:ind w:left="1133" w:firstLine="709"/>
        <w:jc w:val="both"/>
        <w:rPr>
          <w:rFonts w:ascii="Times New Roman" w:eastAsia="Times New Roman" w:hAnsi="Times New Roman" w:cs="Traditional Arabic"/>
          <w:bCs/>
          <w:sz w:val="30"/>
          <w:szCs w:val="30"/>
          <w:rtl/>
        </w:rPr>
      </w:pPr>
      <w:r w:rsidRPr="00972CF1">
        <w:rPr>
          <w:rFonts w:ascii="Times New Roman" w:eastAsia="Times New Roman" w:hAnsi="Times New Roman" w:cs="Traditional Arabic"/>
          <w:sz w:val="30"/>
          <w:szCs w:val="30"/>
          <w:rtl/>
        </w:rPr>
        <w:t>19 -</w:t>
      </w:r>
      <w:r w:rsidRPr="00972CF1">
        <w:rPr>
          <w:rFonts w:ascii="Times New Roman" w:eastAsia="Times New Roman" w:hAnsi="Times New Roman" w:cs="Traditional Arabic"/>
          <w:sz w:val="30"/>
          <w:szCs w:val="30"/>
          <w:rtl/>
        </w:rPr>
        <w:tab/>
      </w:r>
      <w:r w:rsidRPr="00972CF1">
        <w:rPr>
          <w:rFonts w:ascii="Times New Roman" w:eastAsia="Times New Roman" w:hAnsi="Times New Roman" w:cs="Traditional Arabic"/>
          <w:i/>
          <w:iCs/>
          <w:sz w:val="30"/>
          <w:szCs w:val="30"/>
          <w:rtl/>
        </w:rPr>
        <w:t>يرحب</w:t>
      </w:r>
      <w:r w:rsidRPr="00972CF1">
        <w:rPr>
          <w:rFonts w:ascii="Times New Roman" w:eastAsia="Times New Roman" w:hAnsi="Times New Roman" w:cs="Traditional Arabic"/>
          <w:sz w:val="30"/>
          <w:szCs w:val="30"/>
          <w:rtl/>
        </w:rPr>
        <w:t xml:space="preserve"> بالمشاركة النشطة لوحدة البيئة المشتركة بين برنامج الأمم المتحدة للبيئة ومكتب تنسيق الشؤون الإنسانية فيما يتعلق بحالات الطوارئ، ويشجع استمرار تعاونها مع الأمانة؛</w:t>
      </w:r>
    </w:p>
    <w:p w:rsidR="00972CF1" w:rsidRPr="00972CF1" w:rsidRDefault="00972CF1" w:rsidP="00972CF1">
      <w:pPr>
        <w:tabs>
          <w:tab w:val="left" w:pos="2409"/>
          <w:tab w:val="left" w:pos="2976"/>
        </w:tabs>
        <w:bidi/>
        <w:spacing w:after="120" w:line="400" w:lineRule="exact"/>
        <w:ind w:left="1133" w:firstLine="709"/>
        <w:jc w:val="both"/>
        <w:rPr>
          <w:rFonts w:ascii="Times New Roman" w:eastAsia="Times New Roman" w:hAnsi="Times New Roman" w:cs="Traditional Arabic"/>
          <w:sz w:val="30"/>
          <w:szCs w:val="30"/>
          <w:rtl/>
        </w:rPr>
      </w:pPr>
      <w:r w:rsidRPr="00972CF1">
        <w:rPr>
          <w:rFonts w:ascii="Times New Roman" w:eastAsia="Times New Roman" w:hAnsi="Times New Roman" w:cs="Traditional Arabic"/>
          <w:sz w:val="30"/>
          <w:szCs w:val="30"/>
          <w:rtl/>
        </w:rPr>
        <w:t>20 -</w:t>
      </w:r>
      <w:r w:rsidRPr="00972CF1">
        <w:rPr>
          <w:rFonts w:ascii="Times New Roman" w:eastAsia="Times New Roman" w:hAnsi="Times New Roman" w:cs="Traditional Arabic"/>
          <w:sz w:val="30"/>
          <w:szCs w:val="30"/>
          <w:rtl/>
        </w:rPr>
        <w:tab/>
      </w:r>
      <w:r w:rsidRPr="00972CF1">
        <w:rPr>
          <w:rFonts w:ascii="Times New Roman" w:eastAsia="Times New Roman" w:hAnsi="Times New Roman" w:cs="Traditional Arabic"/>
          <w:i/>
          <w:iCs/>
          <w:sz w:val="30"/>
          <w:szCs w:val="30"/>
          <w:rtl/>
        </w:rPr>
        <w:t xml:space="preserve">يطلب </w:t>
      </w:r>
      <w:r w:rsidRPr="00972CF1">
        <w:rPr>
          <w:rFonts w:ascii="Times New Roman" w:eastAsia="Times New Roman" w:hAnsi="Times New Roman" w:cs="Traditional Arabic"/>
          <w:sz w:val="30"/>
          <w:szCs w:val="30"/>
          <w:rtl/>
        </w:rPr>
        <w:t>إلى الأمانة، رهناً بتوافر الموارد، ويدعو المراكز الإقليمية والتنسيقية لاتفاقية بازل أن تواصل التنفيذ، مع الشركاء ذوي الصلة، مثل وحدة البيئة المشتركة بين برنامج الأمم المتحدة للبيئة ومكتب تنسيق الشؤون الإنسانية، لأنشطة بناء القدرات المتعلقة بمنع الحوادث وتعزيز استعداد البلدان لمواجهة حالات الطوارئ الناجمة عن نقل النفايات الخطرة والنفايات الأخرى والتخلص منها عبر الحدود، تماشياً مع الجزء 3 من المبادئ التوجيهية المؤقتة لتنفيذ المقرر 5/32 بشأن توسيع نطاق الصندوق الاستئماني للتعاون التقني، ومع المقررات ا ب-9/10، ا ر-4/11 وا س-4/34؛</w:t>
      </w:r>
    </w:p>
    <w:p w:rsidR="00972CF1" w:rsidRPr="00972CF1" w:rsidRDefault="00972CF1" w:rsidP="00972CF1">
      <w:pPr>
        <w:tabs>
          <w:tab w:val="left" w:pos="2409"/>
          <w:tab w:val="left" w:pos="2976"/>
        </w:tabs>
        <w:bidi/>
        <w:spacing w:after="120" w:line="400" w:lineRule="exact"/>
        <w:ind w:left="1133" w:firstLine="709"/>
        <w:jc w:val="both"/>
        <w:rPr>
          <w:rFonts w:ascii="Times New Roman" w:eastAsia="Times New Roman" w:hAnsi="Times New Roman" w:cs="Traditional Arabic"/>
          <w:sz w:val="30"/>
          <w:szCs w:val="30"/>
          <w:rtl/>
        </w:rPr>
      </w:pPr>
      <w:r w:rsidRPr="00972CF1">
        <w:rPr>
          <w:rFonts w:ascii="Times New Roman" w:eastAsia="Times New Roman" w:hAnsi="Times New Roman" w:cs="Traditional Arabic"/>
          <w:sz w:val="30"/>
          <w:szCs w:val="30"/>
          <w:rtl/>
        </w:rPr>
        <w:t>21 -</w:t>
      </w:r>
      <w:r w:rsidRPr="00972CF1">
        <w:rPr>
          <w:rFonts w:ascii="Times New Roman" w:eastAsia="Times New Roman" w:hAnsi="Times New Roman" w:cs="Traditional Arabic"/>
          <w:sz w:val="30"/>
          <w:szCs w:val="30"/>
          <w:rtl/>
        </w:rPr>
        <w:tab/>
      </w:r>
      <w:r w:rsidRPr="00972CF1">
        <w:rPr>
          <w:rFonts w:ascii="Times New Roman" w:eastAsia="Times New Roman" w:hAnsi="Times New Roman" w:cs="Traditional Arabic"/>
          <w:i/>
          <w:iCs/>
          <w:sz w:val="30"/>
          <w:szCs w:val="30"/>
          <w:rtl/>
        </w:rPr>
        <w:t>يطلب كذلك</w:t>
      </w:r>
      <w:r w:rsidRPr="00972CF1">
        <w:rPr>
          <w:rFonts w:ascii="Times New Roman" w:eastAsia="Times New Roman" w:hAnsi="Times New Roman" w:cs="Traditional Arabic"/>
          <w:sz w:val="30"/>
          <w:szCs w:val="30"/>
          <w:rtl/>
        </w:rPr>
        <w:t xml:space="preserve"> إلى الأمانة أن تواصل تعاونها مع وحدة البيئة المشتركة بين برنامج الأمم المتحدة للبيئة ومكتب تنسيق الشؤون الإنسانية؛</w:t>
      </w:r>
    </w:p>
    <w:p w:rsidR="00972CF1" w:rsidRPr="00972CF1" w:rsidRDefault="00972CF1" w:rsidP="00972CF1">
      <w:pPr>
        <w:tabs>
          <w:tab w:val="left" w:pos="2976"/>
        </w:tabs>
        <w:bidi/>
        <w:spacing w:before="240" w:after="120" w:line="400" w:lineRule="exact"/>
        <w:ind w:left="1843" w:firstLine="425"/>
        <w:jc w:val="center"/>
        <w:rPr>
          <w:rFonts w:ascii="Times New Roman" w:eastAsia="Times New Roman" w:hAnsi="Times New Roman" w:cs="Traditional Arabic"/>
          <w:b/>
          <w:bCs/>
          <w:sz w:val="30"/>
          <w:szCs w:val="30"/>
          <w:rtl/>
        </w:rPr>
      </w:pPr>
      <w:r w:rsidRPr="00972CF1">
        <w:rPr>
          <w:rFonts w:ascii="Times New Roman" w:eastAsia="Times New Roman" w:hAnsi="Times New Roman" w:cs="Traditional Arabic"/>
          <w:b/>
          <w:bCs/>
          <w:sz w:val="30"/>
          <w:szCs w:val="30"/>
          <w:rtl/>
        </w:rPr>
        <w:t>رابعاً</w:t>
      </w:r>
    </w:p>
    <w:p w:rsidR="00972CF1" w:rsidRPr="00972CF1" w:rsidRDefault="00972CF1" w:rsidP="00972CF1">
      <w:pPr>
        <w:tabs>
          <w:tab w:val="left" w:pos="2976"/>
        </w:tabs>
        <w:bidi/>
        <w:spacing w:after="240" w:line="400" w:lineRule="exact"/>
        <w:ind w:left="1843" w:firstLine="425"/>
        <w:jc w:val="center"/>
        <w:rPr>
          <w:rFonts w:ascii="Times New Roman" w:eastAsia="Times New Roman" w:hAnsi="Times New Roman" w:cs="Traditional Arabic"/>
          <w:b/>
          <w:bCs/>
          <w:sz w:val="30"/>
          <w:szCs w:val="30"/>
          <w:rtl/>
        </w:rPr>
      </w:pPr>
      <w:r w:rsidRPr="00972CF1">
        <w:rPr>
          <w:rFonts w:ascii="Times New Roman" w:eastAsia="Times New Roman" w:hAnsi="Times New Roman" w:cs="Traditional Arabic"/>
          <w:b/>
          <w:bCs/>
          <w:sz w:val="30"/>
          <w:szCs w:val="30"/>
          <w:rtl/>
        </w:rPr>
        <w:t>تقرير الأمانة</w:t>
      </w:r>
    </w:p>
    <w:p w:rsidR="00972CF1" w:rsidRPr="00972CF1" w:rsidRDefault="00972CF1" w:rsidP="00972CF1">
      <w:pPr>
        <w:tabs>
          <w:tab w:val="left" w:pos="2409"/>
          <w:tab w:val="left" w:pos="2976"/>
        </w:tabs>
        <w:bidi/>
        <w:spacing w:after="240" w:line="400" w:lineRule="exact"/>
        <w:ind w:left="1134" w:firstLine="709"/>
        <w:jc w:val="both"/>
        <w:rPr>
          <w:rFonts w:ascii="Times New Roman" w:eastAsia="Times New Roman" w:hAnsi="Times New Roman" w:cs="Traditional Arabic"/>
          <w:sz w:val="30"/>
          <w:szCs w:val="30"/>
          <w:rtl/>
        </w:rPr>
      </w:pPr>
      <w:r w:rsidRPr="00972CF1">
        <w:rPr>
          <w:rFonts w:ascii="Times New Roman" w:eastAsia="Times New Roman" w:hAnsi="Times New Roman" w:cs="Traditional Arabic"/>
          <w:sz w:val="30"/>
          <w:szCs w:val="30"/>
          <w:rtl/>
        </w:rPr>
        <w:t>22 -</w:t>
      </w:r>
      <w:r w:rsidRPr="00972CF1">
        <w:rPr>
          <w:rFonts w:ascii="Times New Roman" w:eastAsia="Times New Roman" w:hAnsi="Times New Roman" w:cs="Traditional Arabic"/>
          <w:sz w:val="30"/>
          <w:szCs w:val="30"/>
          <w:rtl/>
        </w:rPr>
        <w:tab/>
      </w:r>
      <w:r w:rsidRPr="00972CF1">
        <w:rPr>
          <w:rFonts w:ascii="Times New Roman" w:eastAsia="Times New Roman" w:hAnsi="Times New Roman" w:cs="Traditional Arabic"/>
          <w:i/>
          <w:iCs/>
          <w:sz w:val="30"/>
          <w:szCs w:val="30"/>
          <w:rtl/>
        </w:rPr>
        <w:t>يطلب</w:t>
      </w:r>
      <w:r w:rsidRPr="00972CF1">
        <w:rPr>
          <w:rFonts w:ascii="Times New Roman" w:eastAsia="Times New Roman" w:hAnsi="Times New Roman" w:cs="Traditional Arabic"/>
          <w:sz w:val="30"/>
          <w:szCs w:val="30"/>
          <w:rtl/>
        </w:rPr>
        <w:t xml:space="preserve"> إلى الأمانة أن تقدم تقريراً إلى مؤتمر الأطراف في اجتماعه الرابع عشر عن تنفيذ هذا المقرر</w:t>
      </w:r>
      <w:r w:rsidRPr="00972CF1">
        <w:rPr>
          <w:rFonts w:ascii="Times New Roman" w:eastAsia="Times New Roman" w:hAnsi="Times New Roman" w:cs="Traditional Arabic"/>
          <w:sz w:val="30"/>
          <w:szCs w:val="30"/>
        </w:rPr>
        <w:t>.</w:t>
      </w:r>
    </w:p>
    <w:p w:rsidR="00742A71" w:rsidRPr="00972CF1" w:rsidRDefault="00742A71" w:rsidP="00972CF1">
      <w:pPr>
        <w:spacing w:after="0" w:line="240" w:lineRule="auto"/>
        <w:rPr>
          <w:rFonts w:ascii="Traditional Arabic" w:eastAsia="Times New Roman" w:hAnsi="Traditional Arabic" w:cs="Traditional Arabic"/>
          <w:b/>
          <w:bCs/>
          <w:sz w:val="32"/>
          <w:szCs w:val="32"/>
          <w:lang w:eastAsia="zh-TW"/>
        </w:rPr>
      </w:pPr>
    </w:p>
    <w:sectPr w:rsidR="00742A71" w:rsidRPr="00972CF1" w:rsidSect="00742A7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6FF7" w:rsidRDefault="00826FF7" w:rsidP="00972CF1">
      <w:pPr>
        <w:spacing w:after="0" w:line="240" w:lineRule="auto"/>
      </w:pPr>
      <w:r>
        <w:separator/>
      </w:r>
    </w:p>
  </w:endnote>
  <w:endnote w:type="continuationSeparator" w:id="0">
    <w:p w:rsidR="00826FF7" w:rsidRDefault="00826FF7" w:rsidP="00972C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plified Arabic">
    <w:panose1 w:val="02020603050405020304"/>
    <w:charset w:val="00"/>
    <w:family w:val="roman"/>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6FF7" w:rsidRDefault="00826FF7" w:rsidP="00972CF1">
      <w:pPr>
        <w:spacing w:after="0" w:line="240" w:lineRule="auto"/>
      </w:pPr>
      <w:r>
        <w:separator/>
      </w:r>
    </w:p>
  </w:footnote>
  <w:footnote w:type="continuationSeparator" w:id="0">
    <w:p w:rsidR="00826FF7" w:rsidRDefault="00826FF7" w:rsidP="00972CF1">
      <w:pPr>
        <w:spacing w:after="0" w:line="240" w:lineRule="auto"/>
      </w:pPr>
      <w:r>
        <w:continuationSeparator/>
      </w:r>
    </w:p>
  </w:footnote>
  <w:footnote w:id="1">
    <w:p w:rsidR="00972CF1" w:rsidRPr="00DC5307" w:rsidRDefault="00972CF1" w:rsidP="00972CF1">
      <w:pPr>
        <w:pStyle w:val="FootnoteText"/>
        <w:spacing w:after="40" w:line="300" w:lineRule="exact"/>
        <w:ind w:left="1134"/>
        <w:jc w:val="both"/>
        <w:textDirection w:val="tbRlV"/>
        <w:rPr>
          <w:rFonts w:cs="Traditional Arabic"/>
          <w:sz w:val="18"/>
          <w:szCs w:val="26"/>
          <w:rtl/>
          <w:lang w:val="en-GB" w:eastAsia="zh-TW"/>
        </w:rPr>
      </w:pPr>
      <w:r w:rsidRPr="00DC5307">
        <w:rPr>
          <w:rFonts w:cs="Traditional Arabic"/>
          <w:sz w:val="18"/>
          <w:szCs w:val="26"/>
          <w:rtl/>
        </w:rPr>
        <w:t>(</w:t>
      </w:r>
      <w:r w:rsidRPr="00DC5307">
        <w:rPr>
          <w:rStyle w:val="FootnoteReference"/>
          <w:rFonts w:cs="Traditional Arabic"/>
          <w:sz w:val="18"/>
          <w:szCs w:val="26"/>
          <w:rtl/>
        </w:rPr>
        <w:footnoteRef/>
      </w:r>
      <w:r w:rsidRPr="00DC5307">
        <w:rPr>
          <w:rFonts w:cs="Traditional Arabic"/>
          <w:sz w:val="18"/>
          <w:szCs w:val="26"/>
          <w:rtl/>
        </w:rPr>
        <w:t>)</w:t>
      </w:r>
      <w:r w:rsidRPr="00DC5307">
        <w:rPr>
          <w:rFonts w:cs="Traditional Arabic" w:hint="cs"/>
          <w:sz w:val="18"/>
          <w:szCs w:val="26"/>
          <w:rtl/>
        </w:rPr>
        <w:t xml:space="preserve">  </w:t>
      </w:r>
      <w:r w:rsidRPr="00DC5307">
        <w:rPr>
          <w:rStyle w:val="DeltaViewInsertion"/>
          <w:rFonts w:cs="Traditional Arabic"/>
          <w:sz w:val="18"/>
          <w:szCs w:val="26"/>
        </w:rPr>
        <w:t>UNEP/CHW.13/INF/43-UNEP/FAO/RC/COP.8/INF/29-UNEP/POPS/COP.8/INF/46</w:t>
      </w:r>
      <w:r w:rsidRPr="00DC5307">
        <w:rPr>
          <w:rFonts w:cs="Traditional Arabic"/>
          <w:sz w:val="18"/>
          <w:szCs w:val="26"/>
          <w:rtl/>
          <w:lang w:val="en-GB" w:eastAsia="zh-TW"/>
        </w:rPr>
        <w:t>.</w:t>
      </w:r>
    </w:p>
  </w:footnote>
  <w:footnote w:id="2">
    <w:p w:rsidR="00972CF1" w:rsidRPr="00DC5307" w:rsidRDefault="00972CF1" w:rsidP="00972CF1">
      <w:pPr>
        <w:pStyle w:val="FootnoteText"/>
        <w:spacing w:after="40" w:line="300" w:lineRule="exact"/>
        <w:ind w:left="1134"/>
        <w:jc w:val="both"/>
        <w:textDirection w:val="tbRlV"/>
        <w:rPr>
          <w:rFonts w:cs="Traditional Arabic"/>
          <w:sz w:val="18"/>
          <w:szCs w:val="26"/>
          <w:rtl/>
          <w:lang w:val="en-GB" w:eastAsia="zh-TW"/>
        </w:rPr>
      </w:pPr>
      <w:r w:rsidRPr="00DC5307">
        <w:rPr>
          <w:rFonts w:cs="Traditional Arabic"/>
          <w:sz w:val="18"/>
          <w:szCs w:val="26"/>
          <w:rtl/>
        </w:rPr>
        <w:t>(</w:t>
      </w:r>
      <w:r w:rsidRPr="00DC5307">
        <w:rPr>
          <w:rStyle w:val="FootnoteReference"/>
          <w:rFonts w:cs="Traditional Arabic"/>
          <w:sz w:val="18"/>
          <w:szCs w:val="26"/>
          <w:rtl/>
        </w:rPr>
        <w:footnoteRef/>
      </w:r>
      <w:r w:rsidRPr="00DC5307">
        <w:rPr>
          <w:rFonts w:cs="Traditional Arabic"/>
          <w:sz w:val="18"/>
          <w:szCs w:val="26"/>
          <w:rtl/>
        </w:rPr>
        <w:t>)</w:t>
      </w:r>
      <w:r w:rsidRPr="00DC5307">
        <w:rPr>
          <w:rFonts w:cs="Traditional Arabic" w:hint="cs"/>
          <w:sz w:val="18"/>
          <w:szCs w:val="26"/>
          <w:rtl/>
        </w:rPr>
        <w:t xml:space="preserve">  </w:t>
      </w:r>
      <w:r w:rsidRPr="00DC5307">
        <w:rPr>
          <w:rStyle w:val="DeltaViewInsertion"/>
          <w:rFonts w:cs="Traditional Arabic"/>
          <w:sz w:val="18"/>
          <w:szCs w:val="26"/>
        </w:rPr>
        <w:t>UNEP/CHW.13/INF/36-UNEP/FAO/RC/COP.8/INF/26-UNEP/POPS/COP.8/INF/25</w:t>
      </w:r>
      <w:r w:rsidRPr="00DC5307">
        <w:rPr>
          <w:rStyle w:val="DeltaViewInsertion"/>
          <w:rFonts w:cs="Traditional Arabic" w:hint="cs"/>
          <w:sz w:val="18"/>
          <w:szCs w:val="26"/>
          <w:rtl/>
        </w:rPr>
        <w:t>.</w:t>
      </w:r>
    </w:p>
  </w:footnote>
  <w:footnote w:id="3">
    <w:p w:rsidR="00972CF1" w:rsidRPr="00DC5307" w:rsidRDefault="00972CF1" w:rsidP="00972CF1">
      <w:pPr>
        <w:pStyle w:val="FootnoteText"/>
        <w:tabs>
          <w:tab w:val="left" w:pos="624"/>
        </w:tabs>
        <w:spacing w:after="40" w:line="300" w:lineRule="exact"/>
        <w:ind w:left="1134"/>
        <w:jc w:val="both"/>
        <w:textDirection w:val="tbRlV"/>
        <w:rPr>
          <w:rFonts w:cs="Traditional Arabic"/>
          <w:sz w:val="18"/>
          <w:szCs w:val="26"/>
          <w:rtl/>
          <w:lang w:val="en-GB" w:eastAsia="zh-TW"/>
        </w:rPr>
      </w:pPr>
      <w:r w:rsidRPr="00DC5307">
        <w:rPr>
          <w:rFonts w:cs="Traditional Arabic" w:hint="cs"/>
          <w:sz w:val="18"/>
          <w:szCs w:val="26"/>
          <w:rtl/>
          <w:lang w:val="en-GB" w:eastAsia="zh-TW"/>
        </w:rPr>
        <w:t>(</w:t>
      </w:r>
      <w:r w:rsidRPr="00DC5307">
        <w:rPr>
          <w:rStyle w:val="FootnoteReference"/>
          <w:rFonts w:cs="Traditional Arabic"/>
          <w:sz w:val="18"/>
          <w:szCs w:val="26"/>
          <w:rtl/>
          <w:lang w:val="en-GB" w:eastAsia="zh-TW"/>
        </w:rPr>
        <w:footnoteRef/>
      </w:r>
      <w:r w:rsidRPr="00DC5307">
        <w:rPr>
          <w:rFonts w:cs="Traditional Arabic" w:hint="cs"/>
          <w:sz w:val="18"/>
          <w:szCs w:val="26"/>
          <w:rtl/>
          <w:lang w:val="en-GB" w:eastAsia="zh-TW"/>
        </w:rPr>
        <w:t xml:space="preserve">) </w:t>
      </w:r>
      <w:r w:rsidRPr="00DC5307">
        <w:rPr>
          <w:rFonts w:cs="Traditional Arabic"/>
          <w:sz w:val="18"/>
          <w:szCs w:val="26"/>
          <w:rtl/>
          <w:lang w:val="en-GB" w:eastAsia="zh-TW"/>
        </w:rPr>
        <w:t xml:space="preserve"> انظر قرار جمعية الأمم المتحدة للبيئة 2/7 المتعلق بالإدارة السليمة للمواد الكيميائية والنفايات.</w:t>
      </w:r>
    </w:p>
  </w:footnote>
  <w:footnote w:id="4">
    <w:p w:rsidR="00972CF1" w:rsidRPr="00DC5307" w:rsidRDefault="00972CF1" w:rsidP="00972CF1">
      <w:pPr>
        <w:pStyle w:val="FootnoteText"/>
        <w:spacing w:after="40" w:line="300" w:lineRule="exact"/>
        <w:ind w:left="1134"/>
        <w:jc w:val="both"/>
        <w:textDirection w:val="tbRlV"/>
        <w:rPr>
          <w:rFonts w:ascii="Traditional Arabic" w:hAnsi="Traditional Arabic" w:cs="Traditional Arabic"/>
          <w:sz w:val="26"/>
          <w:szCs w:val="26"/>
          <w:rtl/>
        </w:rPr>
      </w:pPr>
      <w:r w:rsidRPr="00DC5307">
        <w:rPr>
          <w:rFonts w:ascii="Traditional Arabic" w:hAnsi="Traditional Arabic" w:cs="Traditional Arabic"/>
          <w:sz w:val="26"/>
          <w:szCs w:val="26"/>
          <w:rtl/>
        </w:rPr>
        <w:t>(</w:t>
      </w:r>
      <w:r w:rsidRPr="00DC5307">
        <w:rPr>
          <w:rFonts w:ascii="Traditional Arabic" w:hAnsi="Traditional Arabic" w:cs="Traditional Arabic"/>
          <w:sz w:val="26"/>
          <w:szCs w:val="26"/>
          <w:rtl/>
        </w:rPr>
        <w:footnoteRef/>
      </w:r>
      <w:r w:rsidRPr="00DC5307">
        <w:rPr>
          <w:rFonts w:ascii="Traditional Arabic" w:hAnsi="Traditional Arabic" w:cs="Traditional Arabic"/>
          <w:sz w:val="26"/>
          <w:szCs w:val="26"/>
          <w:rtl/>
        </w:rPr>
        <w:t>)</w:t>
      </w:r>
      <w:r w:rsidRPr="00DC5307">
        <w:rPr>
          <w:rFonts w:ascii="Traditional Arabic" w:hAnsi="Traditional Arabic" w:cs="Traditional Arabic" w:hint="cs"/>
          <w:sz w:val="26"/>
          <w:szCs w:val="26"/>
          <w:rtl/>
        </w:rPr>
        <w:t xml:space="preserve"> </w:t>
      </w:r>
      <w:r w:rsidRPr="00DC5307">
        <w:rPr>
          <w:rFonts w:ascii="Traditional Arabic" w:hAnsi="Traditional Arabic" w:cs="Traditional Arabic"/>
          <w:sz w:val="26"/>
          <w:szCs w:val="26"/>
          <w:rtl/>
        </w:rPr>
        <w:t xml:space="preserve"> متاحة على الرابط: </w:t>
      </w:r>
      <w:hyperlink r:id="rId1" w:history="1">
        <w:r w:rsidRPr="00DC5307">
          <w:rPr>
            <w:rStyle w:val="Hyperlink"/>
            <w:rFonts w:asciiTheme="majorBidi" w:hAnsiTheme="majorBidi" w:cstheme="majorBidi"/>
            <w:sz w:val="18"/>
            <w:szCs w:val="18"/>
          </w:rPr>
          <w:t>www.basel.int/Partners/RegionalCentres/BusinessPlans/tabid/2336/Default.aspx</w:t>
        </w:r>
      </w:hyperlink>
      <w:r w:rsidRPr="00DC5307">
        <w:rPr>
          <w:rStyle w:val="Hyperlink"/>
          <w:sz w:val="18"/>
          <w:szCs w:val="18"/>
        </w:rPr>
        <w:t>http://</w:t>
      </w:r>
      <w:r w:rsidRPr="00DC5307">
        <w:rPr>
          <w:rStyle w:val="Hyperlink"/>
          <w:rFonts w:asciiTheme="majorBidi" w:hAnsiTheme="majorBidi" w:cstheme="majorBidi"/>
          <w:sz w:val="18"/>
          <w:szCs w:val="18"/>
          <w:rtl/>
        </w:rPr>
        <w:t>.</w:t>
      </w:r>
    </w:p>
  </w:footnote>
  <w:footnote w:id="5">
    <w:p w:rsidR="00972CF1" w:rsidRPr="00DC5307" w:rsidRDefault="00972CF1" w:rsidP="00972CF1">
      <w:pPr>
        <w:pStyle w:val="FootnoteText"/>
        <w:spacing w:after="40" w:line="300" w:lineRule="exact"/>
        <w:ind w:left="1134"/>
        <w:jc w:val="both"/>
        <w:textDirection w:val="tbRlV"/>
        <w:rPr>
          <w:rFonts w:ascii="Traditional Arabic" w:hAnsi="Traditional Arabic" w:cs="Traditional Arabic"/>
          <w:sz w:val="26"/>
          <w:szCs w:val="26"/>
          <w:rtl/>
        </w:rPr>
      </w:pPr>
      <w:r w:rsidRPr="00DC5307">
        <w:rPr>
          <w:rFonts w:ascii="Traditional Arabic" w:hAnsi="Traditional Arabic" w:cs="Traditional Arabic"/>
          <w:sz w:val="26"/>
          <w:szCs w:val="26"/>
          <w:rtl/>
        </w:rPr>
        <w:t>(</w:t>
      </w:r>
      <w:r w:rsidRPr="00DC5307">
        <w:rPr>
          <w:rFonts w:ascii="Traditional Arabic" w:hAnsi="Traditional Arabic" w:cs="Traditional Arabic"/>
          <w:sz w:val="26"/>
          <w:szCs w:val="26"/>
          <w:rtl/>
        </w:rPr>
        <w:footnoteRef/>
      </w:r>
      <w:r w:rsidRPr="00DC5307">
        <w:rPr>
          <w:rFonts w:ascii="Traditional Arabic" w:hAnsi="Traditional Arabic" w:cs="Traditional Arabic"/>
          <w:sz w:val="26"/>
          <w:szCs w:val="26"/>
          <w:rtl/>
        </w:rPr>
        <w:t>)</w:t>
      </w:r>
      <w:r w:rsidRPr="00DC5307">
        <w:rPr>
          <w:rFonts w:ascii="Traditional Arabic" w:hAnsi="Traditional Arabic" w:cs="Traditional Arabic" w:hint="cs"/>
          <w:sz w:val="26"/>
          <w:szCs w:val="26"/>
          <w:rtl/>
        </w:rPr>
        <w:t xml:space="preserve"> </w:t>
      </w:r>
      <w:r w:rsidRPr="00DC5307">
        <w:rPr>
          <w:rFonts w:ascii="Traditional Arabic" w:hAnsi="Traditional Arabic" w:cs="Traditional Arabic"/>
          <w:sz w:val="26"/>
          <w:szCs w:val="26"/>
          <w:rtl/>
        </w:rPr>
        <w:t xml:space="preserve"> متاحة على الرابط: </w:t>
      </w:r>
      <w:hyperlink r:id="rId2" w:history="1">
        <w:r w:rsidRPr="00DC5307">
          <w:rPr>
            <w:rStyle w:val="Hyperlink"/>
            <w:rFonts w:asciiTheme="majorBidi" w:hAnsiTheme="majorBidi" w:cstheme="majorBidi"/>
            <w:sz w:val="18"/>
            <w:szCs w:val="18"/>
          </w:rPr>
          <w:t>http://www.basel.int/Partners/RegionalCentres/ActivityReports/tabid/2992/Default.aspx</w:t>
        </w:r>
      </w:hyperlink>
      <w:r w:rsidRPr="00DC5307">
        <w:rPr>
          <w:rFonts w:asciiTheme="majorBidi" w:hAnsiTheme="majorBidi" w:cstheme="majorBidi"/>
          <w:sz w:val="18"/>
          <w:szCs w:val="18"/>
        </w:rPr>
        <w:t>.</w:t>
      </w:r>
    </w:p>
  </w:footnote>
  <w:footnote w:id="6">
    <w:p w:rsidR="00972CF1" w:rsidRPr="00DC5307" w:rsidRDefault="00972CF1" w:rsidP="00972CF1">
      <w:pPr>
        <w:pStyle w:val="FootnoteText"/>
        <w:spacing w:after="40" w:line="300" w:lineRule="exact"/>
        <w:ind w:left="1134"/>
        <w:jc w:val="both"/>
        <w:textDirection w:val="tbRlV"/>
        <w:rPr>
          <w:rFonts w:ascii="Traditional Arabic" w:hAnsi="Traditional Arabic" w:cs="Traditional Arabic"/>
          <w:sz w:val="26"/>
          <w:szCs w:val="26"/>
          <w:rtl/>
        </w:rPr>
      </w:pPr>
      <w:r w:rsidRPr="00DC5307">
        <w:rPr>
          <w:rFonts w:ascii="Traditional Arabic" w:hAnsi="Traditional Arabic" w:cs="Traditional Arabic"/>
          <w:sz w:val="26"/>
          <w:szCs w:val="26"/>
          <w:rtl/>
        </w:rPr>
        <w:t>(</w:t>
      </w:r>
      <w:r w:rsidRPr="00DC5307">
        <w:rPr>
          <w:rFonts w:ascii="Traditional Arabic" w:hAnsi="Traditional Arabic" w:cs="Traditional Arabic"/>
          <w:sz w:val="26"/>
          <w:szCs w:val="26"/>
          <w:rtl/>
        </w:rPr>
        <w:footnoteRef/>
      </w:r>
      <w:r w:rsidRPr="00DC5307">
        <w:rPr>
          <w:rFonts w:ascii="Traditional Arabic" w:hAnsi="Traditional Arabic" w:cs="Traditional Arabic"/>
          <w:sz w:val="26"/>
          <w:szCs w:val="26"/>
          <w:rtl/>
        </w:rPr>
        <w:t>)</w:t>
      </w:r>
      <w:r w:rsidRPr="00DC5307">
        <w:rPr>
          <w:rFonts w:ascii="Traditional Arabic" w:hAnsi="Traditional Arabic" w:cs="Traditional Arabic" w:hint="cs"/>
          <w:sz w:val="26"/>
          <w:szCs w:val="26"/>
          <w:rtl/>
        </w:rPr>
        <w:t xml:space="preserve"> </w:t>
      </w:r>
      <w:r w:rsidRPr="00DC5307">
        <w:rPr>
          <w:rFonts w:ascii="Traditional Arabic" w:hAnsi="Traditional Arabic" w:cs="Traditional Arabic"/>
          <w:sz w:val="26"/>
          <w:szCs w:val="26"/>
          <w:rtl/>
        </w:rPr>
        <w:t xml:space="preserve"> انظر الوثيقة: </w:t>
      </w:r>
      <w:r w:rsidRPr="00DC5307">
        <w:rPr>
          <w:rFonts w:asciiTheme="majorBidi" w:hAnsiTheme="majorBidi" w:cstheme="majorBidi"/>
          <w:sz w:val="18"/>
          <w:szCs w:val="18"/>
        </w:rPr>
        <w:t>UNEP/CHW.13/INF/29-UNEP/POPS/COP.8/INF/26</w:t>
      </w:r>
      <w:r w:rsidRPr="00DC5307">
        <w:rPr>
          <w:rFonts w:ascii="Traditional Arabic" w:hAnsi="Traditional Arabic" w:cs="Traditional Arabic"/>
          <w:sz w:val="26"/>
          <w:szCs w:val="26"/>
          <w:rtl/>
        </w:rPr>
        <w:t>.</w:t>
      </w:r>
    </w:p>
  </w:footnote>
  <w:footnote w:id="7">
    <w:p w:rsidR="00972CF1" w:rsidRPr="00DC5307" w:rsidRDefault="00972CF1" w:rsidP="00972CF1">
      <w:pPr>
        <w:pStyle w:val="FootnoteText"/>
        <w:spacing w:after="40" w:line="300" w:lineRule="exact"/>
        <w:ind w:left="1134"/>
        <w:jc w:val="both"/>
        <w:textDirection w:val="tbRlV"/>
        <w:rPr>
          <w:rFonts w:ascii="Traditional Arabic" w:hAnsi="Traditional Arabic" w:cs="Traditional Arabic"/>
          <w:sz w:val="26"/>
          <w:szCs w:val="26"/>
          <w:rtl/>
        </w:rPr>
      </w:pPr>
      <w:r w:rsidRPr="00DC5307">
        <w:rPr>
          <w:rFonts w:ascii="Traditional Arabic" w:hAnsi="Traditional Arabic" w:cs="Traditional Arabic" w:hint="cs"/>
          <w:sz w:val="26"/>
          <w:szCs w:val="26"/>
          <w:rtl/>
        </w:rPr>
        <w:t>(</w:t>
      </w:r>
      <w:r w:rsidRPr="00DC5307">
        <w:rPr>
          <w:rFonts w:ascii="Traditional Arabic" w:hAnsi="Traditional Arabic" w:cs="Traditional Arabic"/>
          <w:sz w:val="26"/>
          <w:szCs w:val="26"/>
          <w:rtl/>
        </w:rPr>
        <w:footnoteRef/>
      </w:r>
      <w:r w:rsidRPr="00DC5307">
        <w:rPr>
          <w:rFonts w:ascii="Traditional Arabic" w:hAnsi="Traditional Arabic" w:cs="Traditional Arabic" w:hint="cs"/>
          <w:sz w:val="26"/>
          <w:szCs w:val="26"/>
          <w:rtl/>
        </w:rPr>
        <w:t xml:space="preserve">) </w:t>
      </w:r>
      <w:r w:rsidRPr="00DC5307">
        <w:rPr>
          <w:rFonts w:ascii="Traditional Arabic" w:hAnsi="Traditional Arabic" w:cs="Traditional Arabic"/>
          <w:sz w:val="26"/>
          <w:szCs w:val="26"/>
          <w:rtl/>
        </w:rPr>
        <w:t xml:space="preserve"> </w:t>
      </w:r>
      <w:hyperlink r:id="rId3" w:history="1">
        <w:r w:rsidRPr="00DC5307">
          <w:rPr>
            <w:rStyle w:val="Hyperlink"/>
            <w:rFonts w:asciiTheme="majorBidi" w:hAnsiTheme="majorBidi" w:cstheme="majorBidi"/>
            <w:sz w:val="18"/>
            <w:szCs w:val="18"/>
          </w:rPr>
          <w:t>http://www.basel.int/Partners/RegionalCentres/TheCentres/BCRCArgentina/tabid/4838/Default.aspx</w:t>
        </w:r>
      </w:hyperlink>
      <w:r w:rsidRPr="00DC5307">
        <w:rPr>
          <w:rFonts w:asciiTheme="majorBidi" w:hAnsiTheme="majorBidi" w:cstheme="majorBidi"/>
          <w:sz w:val="18"/>
          <w:szCs w:val="18"/>
        </w:rPr>
        <w:t>.</w:t>
      </w:r>
    </w:p>
  </w:footnote>
  <w:footnote w:id="8">
    <w:p w:rsidR="00972CF1" w:rsidRPr="00DC5307" w:rsidRDefault="00972CF1" w:rsidP="00972CF1">
      <w:pPr>
        <w:pStyle w:val="FootnoteText"/>
        <w:spacing w:after="40" w:line="300" w:lineRule="exact"/>
        <w:ind w:left="1134"/>
        <w:jc w:val="both"/>
        <w:textDirection w:val="tbRlV"/>
        <w:rPr>
          <w:rFonts w:ascii="Traditional Arabic" w:hAnsi="Traditional Arabic" w:cs="Traditional Arabic"/>
          <w:sz w:val="26"/>
          <w:szCs w:val="26"/>
          <w:rtl/>
        </w:rPr>
      </w:pPr>
      <w:r w:rsidRPr="00DC5307">
        <w:rPr>
          <w:rFonts w:ascii="Traditional Arabic" w:hAnsi="Traditional Arabic" w:cs="Traditional Arabic" w:hint="cs"/>
          <w:sz w:val="26"/>
          <w:szCs w:val="26"/>
          <w:rtl/>
        </w:rPr>
        <w:t>(</w:t>
      </w:r>
      <w:r w:rsidRPr="00DC5307">
        <w:rPr>
          <w:rFonts w:ascii="Traditional Arabic" w:hAnsi="Traditional Arabic" w:cs="Traditional Arabic"/>
          <w:sz w:val="26"/>
          <w:szCs w:val="26"/>
          <w:rtl/>
        </w:rPr>
        <w:footnoteRef/>
      </w:r>
      <w:r w:rsidRPr="00DC5307">
        <w:rPr>
          <w:rFonts w:ascii="Traditional Arabic" w:hAnsi="Traditional Arabic" w:cs="Traditional Arabic" w:hint="cs"/>
          <w:sz w:val="26"/>
          <w:szCs w:val="26"/>
          <w:rtl/>
        </w:rPr>
        <w:t xml:space="preserve">) </w:t>
      </w:r>
      <w:r w:rsidRPr="00DC5307">
        <w:rPr>
          <w:rFonts w:ascii="Traditional Arabic" w:hAnsi="Traditional Arabic" w:cs="Traditional Arabic"/>
          <w:sz w:val="26"/>
          <w:szCs w:val="26"/>
          <w:rtl/>
        </w:rPr>
        <w:t xml:space="preserve"> </w:t>
      </w:r>
      <w:hyperlink r:id="rId4" w:history="1">
        <w:r w:rsidRPr="00DC5307">
          <w:rPr>
            <w:rStyle w:val="Hyperlink"/>
            <w:rFonts w:asciiTheme="majorBidi" w:hAnsiTheme="majorBidi" w:cstheme="majorBidi"/>
            <w:sz w:val="18"/>
            <w:szCs w:val="18"/>
          </w:rPr>
          <w:t>http://www.basel.int/Partners/RegionalCentres/TheCentres/SCRCIran/tabid/4846/Default.aspx</w:t>
        </w:r>
      </w:hyperlink>
      <w:r w:rsidRPr="00DC5307">
        <w:rPr>
          <w:rFonts w:ascii="Traditional Arabic" w:hAnsi="Traditional Arabic" w:cs="Traditional Arabic"/>
          <w:sz w:val="26"/>
          <w:szCs w:val="26"/>
          <w:rtl/>
        </w:rPr>
        <w:t>.</w:t>
      </w:r>
    </w:p>
  </w:footnote>
  <w:footnote w:id="9">
    <w:p w:rsidR="00972CF1" w:rsidRPr="00F91194" w:rsidRDefault="00972CF1" w:rsidP="00972CF1">
      <w:pPr>
        <w:pStyle w:val="FootnoteText"/>
        <w:spacing w:after="40" w:line="300" w:lineRule="exact"/>
        <w:ind w:left="1134"/>
        <w:textDirection w:val="tbRlV"/>
        <w:rPr>
          <w:rFonts w:ascii="Traditional Arabic" w:hAnsi="Traditional Arabic" w:cs="Traditional Arabic"/>
          <w:sz w:val="26"/>
          <w:szCs w:val="26"/>
          <w:rtl/>
        </w:rPr>
      </w:pPr>
      <w:r w:rsidRPr="00F91194">
        <w:rPr>
          <w:rFonts w:ascii="Traditional Arabic" w:hAnsi="Traditional Arabic" w:cs="Traditional Arabic"/>
          <w:sz w:val="26"/>
          <w:szCs w:val="26"/>
          <w:rtl/>
        </w:rPr>
        <w:t>(</w:t>
      </w:r>
      <w:r w:rsidRPr="00F91194">
        <w:rPr>
          <w:rFonts w:ascii="Traditional Arabic" w:hAnsi="Traditional Arabic" w:cs="Traditional Arabic"/>
          <w:sz w:val="26"/>
          <w:szCs w:val="26"/>
          <w:rtl/>
        </w:rPr>
        <w:footnoteRef/>
      </w:r>
      <w:r w:rsidRPr="00F91194">
        <w:rPr>
          <w:rFonts w:ascii="Traditional Arabic" w:hAnsi="Traditional Arabic" w:cs="Traditional Arabic"/>
          <w:sz w:val="26"/>
          <w:szCs w:val="26"/>
          <w:rtl/>
        </w:rPr>
        <w:t>)</w:t>
      </w:r>
      <w:r w:rsidRPr="00F91194">
        <w:rPr>
          <w:rFonts w:ascii="Traditional Arabic" w:hAnsi="Traditional Arabic" w:cs="Traditional Arabic" w:hint="cs"/>
          <w:sz w:val="26"/>
          <w:szCs w:val="26"/>
          <w:rtl/>
        </w:rPr>
        <w:t xml:space="preserve"> </w:t>
      </w:r>
      <w:r w:rsidRPr="00F91194">
        <w:rPr>
          <w:rFonts w:ascii="Traditional Arabic" w:hAnsi="Traditional Arabic" w:cs="Traditional Arabic"/>
          <w:sz w:val="26"/>
          <w:szCs w:val="26"/>
          <w:rtl/>
        </w:rPr>
        <w:t xml:space="preserve"> انظر الوثيقة </w:t>
      </w:r>
      <w:r w:rsidRPr="00F91194">
        <w:rPr>
          <w:rFonts w:asciiTheme="majorBidi" w:hAnsiTheme="majorBidi" w:cstheme="majorBidi"/>
          <w:sz w:val="18"/>
          <w:szCs w:val="18"/>
        </w:rPr>
        <w:t>UNEP/CHW.13/11</w:t>
      </w:r>
      <w:r w:rsidRPr="00F91194">
        <w:rPr>
          <w:rFonts w:ascii="Traditional Arabic" w:hAnsi="Traditional Arabic" w:cs="Traditional Arabic"/>
          <w:sz w:val="26"/>
          <w:szCs w:val="26"/>
          <w:rtl/>
        </w:rPr>
        <w:t>.</w:t>
      </w:r>
    </w:p>
  </w:footnote>
  <w:footnote w:id="10">
    <w:p w:rsidR="00972CF1" w:rsidRPr="00F91194" w:rsidRDefault="00972CF1" w:rsidP="00972CF1">
      <w:pPr>
        <w:pStyle w:val="FootnoteText"/>
        <w:tabs>
          <w:tab w:val="left" w:pos="624"/>
        </w:tabs>
        <w:spacing w:after="40" w:line="300" w:lineRule="exact"/>
        <w:ind w:left="1128"/>
        <w:jc w:val="both"/>
        <w:textDirection w:val="tbRlV"/>
        <w:rPr>
          <w:rFonts w:cs="Traditional Arabic"/>
          <w:sz w:val="18"/>
          <w:szCs w:val="26"/>
          <w:rtl/>
          <w:lang w:val="en-GB" w:eastAsia="zh-TW"/>
        </w:rPr>
      </w:pPr>
      <w:r w:rsidRPr="00F91194">
        <w:rPr>
          <w:rFonts w:cs="Traditional Arabic" w:hint="cs"/>
          <w:sz w:val="18"/>
          <w:szCs w:val="26"/>
          <w:rtl/>
          <w:lang w:val="en-GB" w:eastAsia="zh-TW"/>
        </w:rPr>
        <w:t>(</w:t>
      </w:r>
      <w:r w:rsidRPr="00F91194">
        <w:rPr>
          <w:rFonts w:cs="Traditional Arabic"/>
          <w:sz w:val="18"/>
          <w:szCs w:val="26"/>
          <w:rtl/>
        </w:rPr>
        <w:footnoteRef/>
      </w:r>
      <w:r w:rsidRPr="00F91194">
        <w:rPr>
          <w:rFonts w:cs="Traditional Arabic" w:hint="cs"/>
          <w:sz w:val="18"/>
          <w:szCs w:val="26"/>
          <w:rtl/>
          <w:lang w:val="en-GB" w:eastAsia="zh-TW"/>
        </w:rPr>
        <w:t xml:space="preserve">) </w:t>
      </w:r>
      <w:r w:rsidRPr="00F91194">
        <w:rPr>
          <w:rFonts w:cs="Traditional Arabic"/>
          <w:sz w:val="18"/>
          <w:szCs w:val="26"/>
          <w:rtl/>
          <w:lang w:val="en-GB" w:eastAsia="zh-TW"/>
        </w:rPr>
        <w:t xml:space="preserve"> </w:t>
      </w:r>
      <w:r w:rsidRPr="00F91194">
        <w:rPr>
          <w:rFonts w:cs="Traditional Arabic"/>
          <w:sz w:val="18"/>
          <w:szCs w:val="26"/>
          <w:lang w:val="en-GB" w:eastAsia="zh-TW"/>
        </w:rPr>
        <w:t>UNEP/CHW.13/12</w:t>
      </w:r>
      <w:r w:rsidRPr="00F91194">
        <w:rPr>
          <w:rFonts w:cs="Traditional Arabic"/>
          <w:sz w:val="18"/>
          <w:szCs w:val="26"/>
          <w:rtl/>
          <w:lang w:val="en-GB" w:eastAsia="zh-TW"/>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7526A"/>
    <w:multiLevelType w:val="hybridMultilevel"/>
    <w:tmpl w:val="E9D4F0C0"/>
    <w:lvl w:ilvl="0" w:tplc="3076771C">
      <w:start w:val="1"/>
      <w:numFmt w:val="decimal"/>
      <w:lvlText w:val="%1-"/>
      <w:lvlJc w:val="left"/>
      <w:pPr>
        <w:ind w:left="2060" w:hanging="360"/>
      </w:pPr>
      <w:rPr>
        <w:rFonts w:hint="default"/>
      </w:rPr>
    </w:lvl>
    <w:lvl w:ilvl="1" w:tplc="04090019" w:tentative="1">
      <w:start w:val="1"/>
      <w:numFmt w:val="lowerLetter"/>
      <w:lvlText w:val="%2."/>
      <w:lvlJc w:val="left"/>
      <w:pPr>
        <w:ind w:left="2780" w:hanging="360"/>
      </w:pPr>
    </w:lvl>
    <w:lvl w:ilvl="2" w:tplc="0409001B" w:tentative="1">
      <w:start w:val="1"/>
      <w:numFmt w:val="lowerRoman"/>
      <w:lvlText w:val="%3."/>
      <w:lvlJc w:val="right"/>
      <w:pPr>
        <w:ind w:left="3500" w:hanging="180"/>
      </w:pPr>
    </w:lvl>
    <w:lvl w:ilvl="3" w:tplc="0409000F" w:tentative="1">
      <w:start w:val="1"/>
      <w:numFmt w:val="decimal"/>
      <w:lvlText w:val="%4."/>
      <w:lvlJc w:val="left"/>
      <w:pPr>
        <w:ind w:left="4220" w:hanging="360"/>
      </w:pPr>
    </w:lvl>
    <w:lvl w:ilvl="4" w:tplc="04090019" w:tentative="1">
      <w:start w:val="1"/>
      <w:numFmt w:val="lowerLetter"/>
      <w:lvlText w:val="%5."/>
      <w:lvlJc w:val="left"/>
      <w:pPr>
        <w:ind w:left="4940" w:hanging="360"/>
      </w:pPr>
    </w:lvl>
    <w:lvl w:ilvl="5" w:tplc="0409001B" w:tentative="1">
      <w:start w:val="1"/>
      <w:numFmt w:val="lowerRoman"/>
      <w:lvlText w:val="%6."/>
      <w:lvlJc w:val="right"/>
      <w:pPr>
        <w:ind w:left="5660" w:hanging="180"/>
      </w:pPr>
    </w:lvl>
    <w:lvl w:ilvl="6" w:tplc="0409000F" w:tentative="1">
      <w:start w:val="1"/>
      <w:numFmt w:val="decimal"/>
      <w:lvlText w:val="%7."/>
      <w:lvlJc w:val="left"/>
      <w:pPr>
        <w:ind w:left="6380" w:hanging="360"/>
      </w:pPr>
    </w:lvl>
    <w:lvl w:ilvl="7" w:tplc="04090019" w:tentative="1">
      <w:start w:val="1"/>
      <w:numFmt w:val="lowerLetter"/>
      <w:lvlText w:val="%8."/>
      <w:lvlJc w:val="left"/>
      <w:pPr>
        <w:ind w:left="7100" w:hanging="360"/>
      </w:pPr>
    </w:lvl>
    <w:lvl w:ilvl="8" w:tplc="0409001B" w:tentative="1">
      <w:start w:val="1"/>
      <w:numFmt w:val="lowerRoman"/>
      <w:lvlText w:val="%9."/>
      <w:lvlJc w:val="right"/>
      <w:pPr>
        <w:ind w:left="78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footnotePr>
    <w:footnote w:id="-1"/>
    <w:footnote w:id="0"/>
  </w:footnotePr>
  <w:endnotePr>
    <w:endnote w:id="-1"/>
    <w:endnote w:id="0"/>
  </w:endnotePr>
  <w:compat/>
  <w:rsids>
    <w:rsidRoot w:val="00972CF1"/>
    <w:rsid w:val="00742A71"/>
    <w:rsid w:val="00826FF7"/>
    <w:rsid w:val="00972C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2A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NV-FT,Geneva 9,Font: Geneva 9,Boston 10,f,Car,-E Fußnotentext,ft,Fußnote,Fußnotentext Ursprung,fn,footnote text,Footnotes,Footnote ak,fn cafc,Footnotes Char Char,Footnote Text Char Char,fn Char Char,footnote text Char Char Char Ch,93,Char"/>
    <w:basedOn w:val="Normal"/>
    <w:link w:val="FootnoteTextChar"/>
    <w:rsid w:val="00972CF1"/>
    <w:pPr>
      <w:bidi/>
      <w:spacing w:after="0" w:line="240" w:lineRule="auto"/>
    </w:pPr>
    <w:rPr>
      <w:rFonts w:ascii="Times New Roman" w:eastAsia="Times New Roman" w:hAnsi="Times New Roman" w:cs="Simplified Arabic"/>
      <w:sz w:val="20"/>
      <w:szCs w:val="20"/>
    </w:rPr>
  </w:style>
  <w:style w:type="character" w:customStyle="1" w:styleId="FootnoteTextChar">
    <w:name w:val="Footnote Text Char"/>
    <w:aliases w:val="DNV-FT Char,Geneva 9 Char,Font: Geneva 9 Char,Boston 10 Char,f Char,Car Char,-E Fußnotentext Char,ft Char,Fußnote Char,Fußnotentext Ursprung Char,fn Char,footnote text Char,Footnotes Char,Footnote ak Char,fn cafc Char,93 Char"/>
    <w:basedOn w:val="DefaultParagraphFont"/>
    <w:link w:val="FootnoteText"/>
    <w:rsid w:val="00972CF1"/>
    <w:rPr>
      <w:rFonts w:ascii="Times New Roman" w:eastAsia="Times New Roman" w:hAnsi="Times New Roman" w:cs="Simplified Arabic"/>
      <w:sz w:val="20"/>
      <w:szCs w:val="20"/>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Reference1,-E Fußnotenzeichen"/>
    <w:rsid w:val="00972CF1"/>
    <w:rPr>
      <w:vertAlign w:val="superscript"/>
    </w:rPr>
  </w:style>
  <w:style w:type="character" w:styleId="Hyperlink">
    <w:name w:val="Hyperlink"/>
    <w:uiPriority w:val="99"/>
    <w:rsid w:val="00972CF1"/>
    <w:rPr>
      <w:color w:val="0000FF"/>
      <w:u w:val="single"/>
    </w:rPr>
  </w:style>
  <w:style w:type="character" w:customStyle="1" w:styleId="DeltaViewInsertion">
    <w:name w:val="DeltaView Insertion"/>
    <w:uiPriority w:val="99"/>
    <w:rsid w:val="00972CF1"/>
    <w:rPr>
      <w:color w:val="0000FF"/>
      <w:u w:val="doub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www.basel.int/Partners/RegionalCentres/TheCentres/BCRCArgentina/tabid/4838/Default.aspx" TargetMode="External"/><Relationship Id="rId2" Type="http://schemas.openxmlformats.org/officeDocument/2006/relationships/hyperlink" Target="http://www.basel.int/Partners/RegionalCentres/ActivityReports/tabid/2992/Default.aspx" TargetMode="External"/><Relationship Id="rId1" Type="http://schemas.openxmlformats.org/officeDocument/2006/relationships/hyperlink" Target="http://www.basel.int/Partners/RegionalCentres/BusinessPlans/tabid/2336/Default.aspx" TargetMode="External"/><Relationship Id="rId4" Type="http://schemas.openxmlformats.org/officeDocument/2006/relationships/hyperlink" Target="http://www.basel.int/Partners/RegionalCentres/TheCentres/SCRCIran/tabid/4846/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1020</Words>
  <Characters>5818</Characters>
  <Application>Microsoft Office Word</Application>
  <DocSecurity>0</DocSecurity>
  <Lines>48</Lines>
  <Paragraphs>13</Paragraphs>
  <ScaleCrop>false</ScaleCrop>
  <Company>BRS</Company>
  <LinksUpToDate>false</LinksUpToDate>
  <CharactersWithSpaces>6825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achakwera</dc:creator>
  <cp:lastModifiedBy>achakwera</cp:lastModifiedBy>
  <cp:revision>1</cp:revision>
  <dcterms:created xsi:type="dcterms:W3CDTF">2017-12-27T14:13:00Z</dcterms:created>
  <dcterms:modified xsi:type="dcterms:W3CDTF">2017-12-27T14:13:00Z</dcterms:modified>
</cp:coreProperties>
</file>