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19CE" w:rsidRPr="008219CE" w:rsidRDefault="008219CE" w:rsidP="008219CE">
      <w:pPr>
        <w:spacing w:after="0" w:line="240" w:lineRule="auto"/>
        <w:rPr>
          <w:rFonts w:ascii="Traditional Arabic" w:eastAsia="Times New Roman" w:hAnsi="Traditional Arabic" w:cs="Traditional Arabic"/>
          <w:b/>
          <w:bCs/>
          <w:sz w:val="32"/>
          <w:szCs w:val="32"/>
          <w:rtl/>
          <w:lang w:val="en-GB" w:eastAsia="zh-TW"/>
        </w:rPr>
      </w:pPr>
    </w:p>
    <w:p w:rsidR="008219CE" w:rsidRPr="008219CE" w:rsidRDefault="008219CE" w:rsidP="008219CE">
      <w:pPr>
        <w:bidi/>
        <w:spacing w:after="240" w:line="400" w:lineRule="exact"/>
        <w:ind w:left="1134"/>
        <w:jc w:val="both"/>
        <w:rPr>
          <w:rFonts w:ascii="Traditional Arabic" w:eastAsia="Times New Roman" w:hAnsi="Traditional Arabic" w:cs="Traditional Arabic"/>
          <w:b/>
          <w:bCs/>
          <w:sz w:val="32"/>
          <w:szCs w:val="32"/>
          <w:lang w:val="en-GB" w:eastAsia="zh-TW"/>
        </w:rPr>
      </w:pPr>
      <w:r w:rsidRPr="008219CE">
        <w:rPr>
          <w:rFonts w:ascii="Traditional Arabic" w:eastAsia="Times New Roman" w:hAnsi="Traditional Arabic" w:cs="Traditional Arabic"/>
          <w:b/>
          <w:bCs/>
          <w:sz w:val="32"/>
          <w:szCs w:val="32"/>
          <w:rtl/>
          <w:lang w:val="en-GB" w:eastAsia="zh-TW"/>
        </w:rPr>
        <w:t>ا ب-13/2:</w:t>
      </w:r>
      <w:r w:rsidRPr="008219CE">
        <w:rPr>
          <w:rFonts w:ascii="Traditional Arabic" w:eastAsia="Times New Roman" w:hAnsi="Traditional Arabic" w:cs="Traditional Arabic"/>
          <w:b/>
          <w:bCs/>
          <w:sz w:val="32"/>
          <w:szCs w:val="32"/>
          <w:lang w:val="en-GB" w:eastAsia="zh-TW"/>
        </w:rPr>
        <w:t xml:space="preserve"> </w:t>
      </w:r>
      <w:r w:rsidRPr="008219CE">
        <w:rPr>
          <w:rFonts w:ascii="Traditional Arabic" w:eastAsia="Times New Roman" w:hAnsi="Traditional Arabic" w:cs="Traditional Arabic"/>
          <w:b/>
          <w:bCs/>
          <w:sz w:val="32"/>
          <w:szCs w:val="32"/>
          <w:rtl/>
          <w:lang w:val="en-GB" w:eastAsia="zh-TW"/>
        </w:rPr>
        <w:t>متابعة المبادرة القطرية التي تقودها إندونيسيا وسويسرا والرامية إلى تحسين فعالية اتفاقية بازل</w:t>
      </w:r>
    </w:p>
    <w:p w:rsidR="008219CE" w:rsidRPr="008219CE" w:rsidRDefault="008219CE" w:rsidP="008219CE">
      <w:pPr>
        <w:tabs>
          <w:tab w:val="left" w:pos="1842"/>
          <w:tab w:val="left" w:pos="2409"/>
          <w:tab w:val="left" w:pos="2976"/>
        </w:tabs>
        <w:bidi/>
        <w:spacing w:after="120" w:line="400" w:lineRule="exact"/>
        <w:ind w:left="1842"/>
        <w:jc w:val="both"/>
        <w:rPr>
          <w:rFonts w:ascii="Times New Roman" w:eastAsia="Times New Roman" w:hAnsi="Times New Roman" w:cs="Traditional Arabic"/>
          <w:sz w:val="30"/>
          <w:szCs w:val="30"/>
          <w:rtl/>
        </w:rPr>
      </w:pPr>
      <w:r w:rsidRPr="008219CE">
        <w:rPr>
          <w:rFonts w:ascii="Times New Roman" w:eastAsia="Times New Roman" w:hAnsi="Times New Roman" w:cs="Traditional Arabic"/>
          <w:i/>
          <w:iCs/>
          <w:sz w:val="30"/>
          <w:szCs w:val="30"/>
          <w:rtl/>
        </w:rPr>
        <w:t>إن مؤتمر الأطراف،</w:t>
      </w:r>
    </w:p>
    <w:p w:rsidR="008219CE" w:rsidRPr="008219CE" w:rsidRDefault="008219CE" w:rsidP="008219CE">
      <w:pPr>
        <w:tabs>
          <w:tab w:val="left" w:pos="1842"/>
          <w:tab w:val="left" w:pos="2409"/>
          <w:tab w:val="left" w:pos="2976"/>
        </w:tabs>
        <w:bidi/>
        <w:spacing w:before="120" w:after="0" w:line="400" w:lineRule="exact"/>
        <w:ind w:left="1134"/>
        <w:jc w:val="center"/>
        <w:rPr>
          <w:rFonts w:ascii="Times New Roman" w:eastAsia="Times New Roman" w:hAnsi="Times New Roman" w:cs="Traditional Arabic"/>
          <w:b/>
          <w:bCs/>
          <w:sz w:val="32"/>
          <w:szCs w:val="32"/>
          <w:rtl/>
        </w:rPr>
      </w:pPr>
      <w:r w:rsidRPr="008219CE">
        <w:rPr>
          <w:rFonts w:ascii="Times New Roman" w:eastAsia="Times New Roman" w:hAnsi="Times New Roman" w:cs="Traditional Arabic"/>
          <w:b/>
          <w:bCs/>
          <w:sz w:val="32"/>
          <w:szCs w:val="32"/>
          <w:rtl/>
        </w:rPr>
        <w:t>أولاً</w:t>
      </w:r>
    </w:p>
    <w:p w:rsidR="008219CE" w:rsidRPr="008219CE" w:rsidRDefault="008219CE" w:rsidP="008219CE">
      <w:pPr>
        <w:tabs>
          <w:tab w:val="left" w:pos="1842"/>
          <w:tab w:val="left" w:pos="2409"/>
          <w:tab w:val="left" w:pos="2976"/>
        </w:tabs>
        <w:bidi/>
        <w:spacing w:after="120" w:line="400" w:lineRule="exact"/>
        <w:ind w:left="1133"/>
        <w:jc w:val="center"/>
        <w:rPr>
          <w:rFonts w:ascii="Times New Roman" w:eastAsia="Times New Roman" w:hAnsi="Times New Roman" w:cs="Traditional Arabic"/>
          <w:b/>
          <w:bCs/>
          <w:sz w:val="32"/>
          <w:szCs w:val="32"/>
          <w:rtl/>
        </w:rPr>
      </w:pPr>
      <w:r w:rsidRPr="008219CE">
        <w:rPr>
          <w:rFonts w:ascii="Times New Roman" w:eastAsia="Times New Roman" w:hAnsi="Times New Roman" w:cs="Traditional Arabic"/>
          <w:b/>
          <w:bCs/>
          <w:sz w:val="32"/>
          <w:szCs w:val="32"/>
          <w:rtl/>
        </w:rPr>
        <w:t>معالجة بدء نفاذ التعديل على الحظر</w:t>
      </w:r>
    </w:p>
    <w:p w:rsidR="008219CE" w:rsidRPr="008219CE" w:rsidRDefault="008219CE" w:rsidP="008219CE">
      <w:pPr>
        <w:tabs>
          <w:tab w:val="left" w:pos="2409"/>
          <w:tab w:val="left" w:pos="2976"/>
        </w:tabs>
        <w:bidi/>
        <w:spacing w:after="120" w:line="400" w:lineRule="exact"/>
        <w:ind w:left="1134" w:firstLine="709"/>
        <w:jc w:val="both"/>
        <w:rPr>
          <w:rFonts w:ascii="Times New Roman" w:eastAsia="Times New Roman" w:hAnsi="Times New Roman" w:cs="Traditional Arabic"/>
          <w:sz w:val="30"/>
          <w:szCs w:val="30"/>
          <w:rtl/>
        </w:rPr>
      </w:pPr>
      <w:r w:rsidRPr="008219CE">
        <w:rPr>
          <w:rFonts w:ascii="Times New Roman" w:eastAsia="Times New Roman" w:hAnsi="Times New Roman" w:cs="Traditional Arabic"/>
          <w:sz w:val="30"/>
          <w:szCs w:val="30"/>
          <w:rtl/>
        </w:rPr>
        <w:t>1 -</w:t>
      </w:r>
      <w:r w:rsidRPr="008219CE">
        <w:rPr>
          <w:rFonts w:ascii="Times New Roman" w:eastAsia="Times New Roman" w:hAnsi="Times New Roman" w:cs="Traditional Arabic"/>
          <w:sz w:val="30"/>
          <w:szCs w:val="30"/>
          <w:rtl/>
        </w:rPr>
        <w:tab/>
      </w:r>
      <w:r w:rsidRPr="008219CE">
        <w:rPr>
          <w:rFonts w:ascii="Times New Roman" w:eastAsia="Times New Roman" w:hAnsi="Times New Roman" w:cs="Traditional Arabic"/>
          <w:i/>
          <w:iCs/>
          <w:sz w:val="30"/>
          <w:szCs w:val="30"/>
          <w:rtl/>
        </w:rPr>
        <w:t>يرحب</w:t>
      </w:r>
      <w:r w:rsidRPr="008219CE">
        <w:rPr>
          <w:rFonts w:ascii="Times New Roman" w:eastAsia="Times New Roman" w:hAnsi="Times New Roman" w:cs="Traditional Arabic"/>
          <w:sz w:val="30"/>
          <w:szCs w:val="30"/>
          <w:rtl/>
        </w:rPr>
        <w:t xml:space="preserve"> بتصديق وقبول المزيد من الأطراف في اتفاقية بازل للتعديل الوارد في المقرر 3/1، المعروف باسم ’’التعديل على الحظر‘‘</w:t>
      </w:r>
      <w:r w:rsidRPr="008219CE">
        <w:rPr>
          <w:rFonts w:ascii="Times New Roman" w:eastAsia="Times New Roman" w:hAnsi="Times New Roman" w:cs="Traditional Arabic"/>
          <w:sz w:val="30"/>
          <w:szCs w:val="30"/>
          <w:vertAlign w:val="superscript"/>
          <w:rtl/>
        </w:rPr>
        <w:t>(</w:t>
      </w:r>
      <w:r w:rsidRPr="008219CE">
        <w:rPr>
          <w:rFonts w:ascii="Times New Roman" w:eastAsia="Times New Roman" w:hAnsi="Times New Roman" w:cs="Traditional Arabic"/>
          <w:szCs w:val="30"/>
          <w:vertAlign w:val="superscript"/>
          <w:rtl/>
        </w:rPr>
        <w:footnoteReference w:id="1"/>
      </w:r>
      <w:r w:rsidRPr="008219CE">
        <w:rPr>
          <w:rFonts w:ascii="Times New Roman" w:eastAsia="Times New Roman" w:hAnsi="Times New Roman" w:cs="Traditional Arabic"/>
          <w:sz w:val="30"/>
          <w:szCs w:val="30"/>
          <w:vertAlign w:val="superscript"/>
          <w:rtl/>
        </w:rPr>
        <w:t>)</w:t>
      </w:r>
      <w:r w:rsidRPr="008219CE">
        <w:rPr>
          <w:rFonts w:ascii="Times New Roman" w:eastAsia="Times New Roman" w:hAnsi="Times New Roman" w:cs="Traditional Arabic"/>
          <w:sz w:val="30"/>
          <w:szCs w:val="30"/>
          <w:rtl/>
        </w:rPr>
        <w:t>؛</w:t>
      </w:r>
    </w:p>
    <w:p w:rsidR="008219CE" w:rsidRPr="008219CE" w:rsidRDefault="008219CE" w:rsidP="008219CE">
      <w:pPr>
        <w:tabs>
          <w:tab w:val="left" w:pos="2409"/>
          <w:tab w:val="left" w:pos="2976"/>
        </w:tabs>
        <w:bidi/>
        <w:spacing w:after="120" w:line="400" w:lineRule="exact"/>
        <w:ind w:left="1133" w:firstLine="709"/>
        <w:jc w:val="both"/>
        <w:rPr>
          <w:rFonts w:ascii="Times New Roman" w:eastAsia="Times New Roman" w:hAnsi="Times New Roman" w:cs="Traditional Arabic"/>
          <w:sz w:val="30"/>
          <w:szCs w:val="30"/>
          <w:rtl/>
        </w:rPr>
      </w:pPr>
      <w:r w:rsidRPr="008219CE">
        <w:rPr>
          <w:rFonts w:ascii="Times New Roman" w:eastAsia="Times New Roman" w:hAnsi="Times New Roman" w:cs="Traditional Arabic"/>
          <w:sz w:val="30"/>
          <w:szCs w:val="30"/>
          <w:rtl/>
        </w:rPr>
        <w:t>2 -</w:t>
      </w:r>
      <w:r w:rsidRPr="008219CE">
        <w:rPr>
          <w:rFonts w:ascii="Times New Roman" w:eastAsia="Times New Roman" w:hAnsi="Times New Roman" w:cs="Traditional Arabic"/>
          <w:sz w:val="30"/>
          <w:szCs w:val="30"/>
          <w:rtl/>
        </w:rPr>
        <w:tab/>
        <w:t>يدعو الأطراف إلى التصديق على التعديل على الحظر؛</w:t>
      </w:r>
    </w:p>
    <w:p w:rsidR="008219CE" w:rsidRPr="008219CE" w:rsidRDefault="008219CE" w:rsidP="008219CE">
      <w:pPr>
        <w:tabs>
          <w:tab w:val="left" w:pos="2409"/>
          <w:tab w:val="left" w:pos="2976"/>
        </w:tabs>
        <w:bidi/>
        <w:spacing w:after="120" w:line="400" w:lineRule="exact"/>
        <w:ind w:left="1133" w:firstLine="709"/>
        <w:jc w:val="both"/>
        <w:rPr>
          <w:rFonts w:ascii="Times New Roman" w:eastAsia="Times New Roman" w:hAnsi="Times New Roman" w:cs="Traditional Arabic"/>
          <w:sz w:val="30"/>
          <w:szCs w:val="30"/>
        </w:rPr>
      </w:pPr>
      <w:r w:rsidRPr="008219CE">
        <w:rPr>
          <w:rFonts w:ascii="Times New Roman" w:eastAsia="Times New Roman" w:hAnsi="Times New Roman" w:cs="Traditional Arabic"/>
          <w:sz w:val="30"/>
          <w:szCs w:val="30"/>
          <w:rtl/>
        </w:rPr>
        <w:t>3 -</w:t>
      </w:r>
      <w:r w:rsidRPr="008219CE">
        <w:rPr>
          <w:rFonts w:ascii="Times New Roman" w:eastAsia="Times New Roman" w:hAnsi="Times New Roman" w:cs="Traditional Arabic"/>
          <w:sz w:val="30"/>
          <w:szCs w:val="30"/>
          <w:rtl/>
        </w:rPr>
        <w:tab/>
      </w:r>
      <w:r w:rsidRPr="008219CE">
        <w:rPr>
          <w:rFonts w:ascii="Times New Roman" w:eastAsia="Times New Roman" w:hAnsi="Times New Roman" w:cs="Traditional Arabic"/>
          <w:i/>
          <w:iCs/>
          <w:sz w:val="30"/>
          <w:szCs w:val="30"/>
          <w:rtl/>
        </w:rPr>
        <w:t>يدعو</w:t>
      </w:r>
      <w:r w:rsidRPr="008219CE">
        <w:rPr>
          <w:rFonts w:ascii="Times New Roman" w:eastAsia="Times New Roman" w:hAnsi="Times New Roman" w:cs="Traditional Arabic"/>
          <w:sz w:val="30"/>
          <w:szCs w:val="30"/>
          <w:rtl/>
        </w:rPr>
        <w:t xml:space="preserve"> الأطراف إلى مواصلة اتخاذ إجراءات لتشجيع ومساعدة الأطراف في التصديق على التعديل على الحظر؛</w:t>
      </w:r>
    </w:p>
    <w:p w:rsidR="008219CE" w:rsidRPr="008219CE" w:rsidRDefault="008219CE" w:rsidP="008219CE">
      <w:pPr>
        <w:tabs>
          <w:tab w:val="left" w:pos="2409"/>
          <w:tab w:val="left" w:pos="2976"/>
        </w:tabs>
        <w:bidi/>
        <w:spacing w:after="240" w:line="400" w:lineRule="exact"/>
        <w:ind w:left="1133" w:firstLine="709"/>
        <w:jc w:val="both"/>
        <w:rPr>
          <w:rFonts w:ascii="Calibri" w:eastAsia="Calibri" w:hAnsi="Calibri" w:cs="Traditional Arabic"/>
          <w:sz w:val="20"/>
          <w:szCs w:val="30"/>
          <w:rtl/>
        </w:rPr>
      </w:pPr>
      <w:r w:rsidRPr="008219CE">
        <w:rPr>
          <w:rFonts w:ascii="Times New Roman" w:eastAsia="Times New Roman" w:hAnsi="Times New Roman" w:cs="Traditional Arabic"/>
          <w:sz w:val="30"/>
          <w:szCs w:val="30"/>
          <w:rtl/>
        </w:rPr>
        <w:t>4 -</w:t>
      </w:r>
      <w:r w:rsidRPr="008219CE">
        <w:rPr>
          <w:rFonts w:ascii="Times New Roman" w:eastAsia="Times New Roman" w:hAnsi="Times New Roman" w:cs="Traditional Arabic"/>
          <w:sz w:val="30"/>
          <w:szCs w:val="30"/>
          <w:rtl/>
        </w:rPr>
        <w:tab/>
      </w:r>
      <w:r w:rsidRPr="008219CE">
        <w:rPr>
          <w:rFonts w:ascii="Times New Roman" w:eastAsia="Times New Roman" w:hAnsi="Times New Roman" w:cs="Traditional Arabic"/>
          <w:i/>
          <w:iCs/>
          <w:sz w:val="30"/>
          <w:szCs w:val="30"/>
          <w:rtl/>
        </w:rPr>
        <w:t>يطلب</w:t>
      </w:r>
      <w:r w:rsidRPr="008219CE">
        <w:rPr>
          <w:rFonts w:ascii="Times New Roman" w:eastAsia="Times New Roman" w:hAnsi="Times New Roman" w:cs="Traditional Arabic"/>
          <w:sz w:val="30"/>
          <w:szCs w:val="30"/>
          <w:rtl/>
        </w:rPr>
        <w:t xml:space="preserve"> إلى الأمانة أن تواصل، رهناً بتوفر الموارد وعند الطلب، مساعدة الأطراف التي تواجه صعوبات في التصديق على التعديل على الحظر؛</w:t>
      </w:r>
    </w:p>
    <w:p w:rsidR="008219CE" w:rsidRPr="008219CE" w:rsidRDefault="008219CE" w:rsidP="008219CE">
      <w:pPr>
        <w:tabs>
          <w:tab w:val="left" w:pos="1842"/>
          <w:tab w:val="left" w:pos="2409"/>
          <w:tab w:val="left" w:pos="2976"/>
        </w:tabs>
        <w:bidi/>
        <w:spacing w:before="120" w:after="120" w:line="400" w:lineRule="exact"/>
        <w:ind w:left="1134"/>
        <w:jc w:val="center"/>
        <w:rPr>
          <w:rFonts w:ascii="Times New Roman" w:eastAsia="Times New Roman" w:hAnsi="Times New Roman" w:cs="Traditional Arabic"/>
          <w:b/>
          <w:bCs/>
          <w:sz w:val="32"/>
          <w:szCs w:val="32"/>
          <w:rtl/>
        </w:rPr>
      </w:pPr>
      <w:r w:rsidRPr="008219CE">
        <w:rPr>
          <w:rFonts w:ascii="Times New Roman" w:eastAsia="Times New Roman" w:hAnsi="Times New Roman" w:cs="Traditional Arabic"/>
          <w:b/>
          <w:bCs/>
          <w:sz w:val="32"/>
          <w:szCs w:val="32"/>
          <w:rtl/>
        </w:rPr>
        <w:t>ثانياً</w:t>
      </w:r>
    </w:p>
    <w:p w:rsidR="008219CE" w:rsidRPr="008219CE" w:rsidRDefault="008219CE" w:rsidP="008219CE">
      <w:pPr>
        <w:tabs>
          <w:tab w:val="left" w:pos="1842"/>
          <w:tab w:val="left" w:pos="2409"/>
          <w:tab w:val="left" w:pos="2976"/>
        </w:tabs>
        <w:bidi/>
        <w:spacing w:after="120" w:line="400" w:lineRule="exact"/>
        <w:ind w:left="1134"/>
        <w:jc w:val="center"/>
        <w:rPr>
          <w:rFonts w:ascii="Times New Roman" w:eastAsia="Times New Roman" w:hAnsi="Times New Roman" w:cs="Traditional Arabic"/>
          <w:sz w:val="30"/>
          <w:szCs w:val="30"/>
          <w:rtl/>
        </w:rPr>
      </w:pPr>
      <w:r w:rsidRPr="008219CE">
        <w:rPr>
          <w:rFonts w:ascii="Times New Roman" w:eastAsia="Times New Roman" w:hAnsi="Times New Roman" w:cs="Traditional Arabic"/>
          <w:b/>
          <w:bCs/>
          <w:sz w:val="32"/>
          <w:szCs w:val="32"/>
          <w:rtl/>
        </w:rPr>
        <w:t>وضع مبادئ توجيهية للإدارة السليمة بيئياً</w:t>
      </w:r>
    </w:p>
    <w:p w:rsidR="008219CE" w:rsidRPr="008219CE" w:rsidRDefault="008219CE" w:rsidP="008219CE">
      <w:pPr>
        <w:tabs>
          <w:tab w:val="left" w:pos="2409"/>
        </w:tabs>
        <w:bidi/>
        <w:spacing w:after="120" w:line="400" w:lineRule="exact"/>
        <w:ind w:left="1133" w:firstLine="709"/>
        <w:jc w:val="both"/>
        <w:rPr>
          <w:rFonts w:ascii="Times New Roman" w:eastAsia="Times New Roman" w:hAnsi="Times New Roman" w:cs="Traditional Arabic"/>
          <w:sz w:val="30"/>
          <w:szCs w:val="30"/>
          <w:rtl/>
        </w:rPr>
      </w:pPr>
      <w:r w:rsidRPr="008219CE">
        <w:rPr>
          <w:rFonts w:ascii="Times New Roman" w:eastAsia="Times New Roman" w:hAnsi="Times New Roman" w:cs="Traditional Arabic"/>
          <w:sz w:val="30"/>
          <w:szCs w:val="30"/>
          <w:rtl/>
        </w:rPr>
        <w:t>5 -</w:t>
      </w:r>
      <w:r w:rsidRPr="008219CE">
        <w:rPr>
          <w:rFonts w:ascii="Times New Roman" w:eastAsia="Times New Roman" w:hAnsi="Times New Roman" w:cs="Traditional Arabic"/>
          <w:sz w:val="30"/>
          <w:szCs w:val="30"/>
          <w:rtl/>
        </w:rPr>
        <w:tab/>
      </w:r>
      <w:r w:rsidRPr="008219CE">
        <w:rPr>
          <w:rFonts w:ascii="Times New Roman" w:eastAsia="Times New Roman" w:hAnsi="Times New Roman" w:cs="Traditional Arabic"/>
          <w:i/>
          <w:iCs/>
          <w:sz w:val="30"/>
          <w:szCs w:val="30"/>
          <w:rtl/>
        </w:rPr>
        <w:t>يعرب</w:t>
      </w:r>
      <w:r w:rsidRPr="008219CE">
        <w:rPr>
          <w:rFonts w:ascii="Times New Roman" w:eastAsia="Times New Roman" w:hAnsi="Times New Roman" w:cs="Traditional Arabic"/>
          <w:sz w:val="30"/>
          <w:szCs w:val="30"/>
          <w:rtl/>
        </w:rPr>
        <w:t xml:space="preserve"> عن تقديره لفريق الخبراء العامل المعني بالإدارة السليمة بيئياً ورئيسيه المشاركين لما أنجزوه من عمل؛</w:t>
      </w:r>
    </w:p>
    <w:p w:rsidR="008219CE" w:rsidRPr="008219CE" w:rsidRDefault="008219CE" w:rsidP="008219CE">
      <w:pPr>
        <w:tabs>
          <w:tab w:val="left" w:pos="2409"/>
        </w:tabs>
        <w:bidi/>
        <w:spacing w:after="120" w:line="400" w:lineRule="exact"/>
        <w:ind w:left="1133" w:firstLine="709"/>
        <w:jc w:val="both"/>
        <w:rPr>
          <w:rFonts w:ascii="Times New Roman" w:eastAsia="Times New Roman" w:hAnsi="Times New Roman" w:cs="Traditional Arabic"/>
          <w:sz w:val="30"/>
          <w:szCs w:val="30"/>
          <w:rtl/>
        </w:rPr>
      </w:pPr>
      <w:r w:rsidRPr="008219CE">
        <w:rPr>
          <w:rFonts w:ascii="Times New Roman" w:eastAsia="Times New Roman" w:hAnsi="Times New Roman" w:cs="Traditional Arabic"/>
          <w:sz w:val="30"/>
          <w:szCs w:val="30"/>
          <w:rtl/>
        </w:rPr>
        <w:t>6 -</w:t>
      </w:r>
      <w:r w:rsidRPr="008219CE">
        <w:rPr>
          <w:rFonts w:ascii="Times New Roman" w:eastAsia="Times New Roman" w:hAnsi="Times New Roman" w:cs="Traditional Arabic"/>
          <w:sz w:val="30"/>
          <w:szCs w:val="30"/>
          <w:rtl/>
        </w:rPr>
        <w:tab/>
      </w:r>
      <w:r w:rsidRPr="008219CE">
        <w:rPr>
          <w:rFonts w:ascii="Times New Roman" w:eastAsia="Times New Roman" w:hAnsi="Times New Roman" w:cs="Traditional Arabic"/>
          <w:i/>
          <w:iCs/>
          <w:sz w:val="30"/>
          <w:szCs w:val="30"/>
          <w:rtl/>
        </w:rPr>
        <w:t>يعتمد</w:t>
      </w:r>
      <w:r w:rsidRPr="008219CE">
        <w:rPr>
          <w:rFonts w:ascii="Times New Roman" w:eastAsia="Times New Roman" w:hAnsi="Times New Roman" w:cs="Traditional Arabic"/>
          <w:sz w:val="30"/>
          <w:szCs w:val="30"/>
          <w:rtl/>
        </w:rPr>
        <w:t xml:space="preserve"> </w:t>
      </w:r>
      <w:r w:rsidRPr="008219CE">
        <w:rPr>
          <w:rFonts w:ascii="Traditional Arabic" w:eastAsia="Times New Roman" w:hAnsi="Traditional Arabic" w:cs="Traditional Arabic"/>
          <w:sz w:val="30"/>
          <w:szCs w:val="30"/>
          <w:rtl/>
          <w:lang w:val="en-GB" w:eastAsia="zh-TW"/>
        </w:rPr>
        <w:t>مجموعة الكتيبات العملية لتعزيز الإدارة السليمة بيئياً للنفايات، التي أعدها فريق الخبراء العامل</w:t>
      </w:r>
      <w:r w:rsidRPr="008219CE">
        <w:rPr>
          <w:rFonts w:ascii="Traditional Arabic" w:eastAsia="Times New Roman" w:hAnsi="Traditional Arabic" w:cs="Traditional Arabic"/>
          <w:sz w:val="30"/>
          <w:szCs w:val="30"/>
          <w:vertAlign w:val="superscript"/>
          <w:rtl/>
          <w:lang w:val="en-GB" w:eastAsia="zh-TW"/>
        </w:rPr>
        <w:t>(</w:t>
      </w:r>
      <w:r w:rsidRPr="008219CE">
        <w:rPr>
          <w:rFonts w:ascii="Traditional Arabic" w:eastAsia="Times New Roman" w:hAnsi="Traditional Arabic" w:cs="Traditional Arabic"/>
          <w:sz w:val="30"/>
          <w:szCs w:val="30"/>
          <w:vertAlign w:val="superscript"/>
          <w:rtl/>
          <w:lang w:val="en-GB" w:eastAsia="zh-TW"/>
        </w:rPr>
        <w:footnoteReference w:id="2"/>
      </w:r>
      <w:r w:rsidRPr="008219CE">
        <w:rPr>
          <w:rFonts w:ascii="Traditional Arabic" w:eastAsia="Times New Roman" w:hAnsi="Traditional Arabic" w:cs="Traditional Arabic"/>
          <w:sz w:val="30"/>
          <w:szCs w:val="30"/>
          <w:vertAlign w:val="superscript"/>
          <w:rtl/>
          <w:lang w:val="en-GB" w:eastAsia="zh-TW"/>
        </w:rPr>
        <w:t>)</w:t>
      </w:r>
      <w:r w:rsidRPr="008219CE">
        <w:rPr>
          <w:rFonts w:ascii="Traditional Arabic" w:eastAsia="Times New Roman" w:hAnsi="Traditional Arabic" w:cs="Traditional Arabic"/>
          <w:sz w:val="30"/>
          <w:szCs w:val="30"/>
          <w:rtl/>
          <w:lang w:val="en-GB" w:eastAsia="zh-TW"/>
        </w:rPr>
        <w:t>، ويرحب بصحائف الوقائع بشأن مسارات نفايات محددة التي أعدها فريق الخبراء العامل</w:t>
      </w:r>
      <w:r w:rsidRPr="008219CE">
        <w:rPr>
          <w:rFonts w:ascii="Traditional Arabic" w:eastAsia="Times New Roman" w:hAnsi="Traditional Arabic" w:cs="Traditional Arabic"/>
          <w:sz w:val="30"/>
          <w:szCs w:val="30"/>
          <w:vertAlign w:val="superscript"/>
          <w:rtl/>
          <w:lang w:val="en-GB" w:eastAsia="zh-TW"/>
        </w:rPr>
        <w:t>(</w:t>
      </w:r>
      <w:r w:rsidRPr="008219CE">
        <w:rPr>
          <w:rFonts w:ascii="Traditional Arabic" w:eastAsia="Times New Roman" w:hAnsi="Traditional Arabic" w:cs="Traditional Arabic"/>
          <w:sz w:val="30"/>
          <w:szCs w:val="30"/>
          <w:vertAlign w:val="superscript"/>
          <w:rtl/>
          <w:lang w:val="en-GB" w:eastAsia="zh-TW"/>
        </w:rPr>
        <w:footnoteReference w:id="3"/>
      </w:r>
      <w:r w:rsidRPr="008219CE">
        <w:rPr>
          <w:rFonts w:ascii="Traditional Arabic" w:eastAsia="Times New Roman" w:hAnsi="Traditional Arabic" w:cs="Traditional Arabic"/>
          <w:sz w:val="30"/>
          <w:szCs w:val="30"/>
          <w:vertAlign w:val="superscript"/>
          <w:rtl/>
          <w:lang w:val="en-GB" w:eastAsia="zh-TW"/>
        </w:rPr>
        <w:t>)</w:t>
      </w:r>
      <w:r w:rsidRPr="008219CE">
        <w:rPr>
          <w:rFonts w:ascii="Traditional Arabic" w:eastAsia="Times New Roman" w:hAnsi="Traditional Arabic" w:cs="Traditional Arabic"/>
          <w:sz w:val="30"/>
          <w:szCs w:val="30"/>
          <w:rtl/>
          <w:lang w:val="en-GB" w:eastAsia="zh-TW"/>
        </w:rPr>
        <w:t xml:space="preserve"> ويشجع نشر الكتيبات وصحائف الوقائع واستخدامها من جانب الأطراف والجهات الأخرى</w:t>
      </w:r>
      <w:r w:rsidRPr="008219CE">
        <w:rPr>
          <w:rFonts w:ascii="Times New Roman" w:eastAsia="Times New Roman" w:hAnsi="Times New Roman" w:cs="Traditional Arabic"/>
          <w:sz w:val="30"/>
          <w:szCs w:val="30"/>
          <w:rtl/>
        </w:rPr>
        <w:t>؛</w:t>
      </w:r>
    </w:p>
    <w:p w:rsidR="008219CE" w:rsidRPr="008219CE" w:rsidRDefault="008219CE" w:rsidP="008219CE">
      <w:pPr>
        <w:tabs>
          <w:tab w:val="left" w:pos="2409"/>
        </w:tabs>
        <w:bidi/>
        <w:spacing w:after="120" w:line="400" w:lineRule="exact"/>
        <w:ind w:left="1133" w:firstLine="709"/>
        <w:jc w:val="both"/>
        <w:rPr>
          <w:rFonts w:ascii="Times New Roman" w:eastAsia="Times New Roman" w:hAnsi="Times New Roman" w:cs="Traditional Arabic"/>
          <w:sz w:val="30"/>
          <w:szCs w:val="30"/>
          <w:rtl/>
        </w:rPr>
      </w:pPr>
      <w:r w:rsidRPr="008219CE">
        <w:rPr>
          <w:rFonts w:ascii="Times New Roman" w:eastAsia="Times New Roman" w:hAnsi="Times New Roman" w:cs="Traditional Arabic"/>
          <w:sz w:val="30"/>
          <w:szCs w:val="30"/>
          <w:rtl/>
        </w:rPr>
        <w:t>7 -</w:t>
      </w:r>
      <w:r w:rsidRPr="008219CE">
        <w:rPr>
          <w:rFonts w:ascii="Times New Roman" w:eastAsia="Times New Roman" w:hAnsi="Times New Roman" w:cs="Traditional Arabic"/>
          <w:sz w:val="30"/>
          <w:szCs w:val="30"/>
        </w:rPr>
        <w:tab/>
      </w:r>
      <w:r w:rsidRPr="008219CE">
        <w:rPr>
          <w:rFonts w:ascii="Times New Roman" w:eastAsia="Times New Roman" w:hAnsi="Times New Roman" w:cs="Traditional Arabic"/>
          <w:i/>
          <w:iCs/>
          <w:sz w:val="30"/>
          <w:szCs w:val="30"/>
          <w:rtl/>
        </w:rPr>
        <w:t>يرحب</w:t>
      </w:r>
      <w:r w:rsidRPr="008219CE">
        <w:rPr>
          <w:rFonts w:ascii="Times New Roman" w:eastAsia="Times New Roman" w:hAnsi="Times New Roman" w:cs="Traditional Arabic"/>
          <w:sz w:val="30"/>
          <w:szCs w:val="30"/>
          <w:rtl/>
        </w:rPr>
        <w:t xml:space="preserve"> بمشاريع الكتيبات العملية بشأن مسؤولية المنتج الممتدة ونظم تمويل الإدارة السليمة بيئياً التي أعدها فريق الخبراء العامل</w:t>
      </w:r>
      <w:r w:rsidRPr="008219CE">
        <w:rPr>
          <w:rFonts w:ascii="Times New Roman" w:eastAsia="Times New Roman" w:hAnsi="Times New Roman" w:cs="Traditional Arabic"/>
          <w:sz w:val="30"/>
          <w:szCs w:val="30"/>
          <w:vertAlign w:val="superscript"/>
          <w:rtl/>
        </w:rPr>
        <w:t>(</w:t>
      </w:r>
      <w:r w:rsidRPr="008219CE">
        <w:rPr>
          <w:rFonts w:ascii="Times New Roman" w:eastAsia="Times New Roman" w:hAnsi="Times New Roman" w:cs="Traditional Arabic"/>
          <w:sz w:val="30"/>
          <w:szCs w:val="30"/>
          <w:vertAlign w:val="superscript"/>
          <w:rtl/>
        </w:rPr>
        <w:footnoteReference w:id="4"/>
      </w:r>
      <w:r w:rsidRPr="008219CE">
        <w:rPr>
          <w:rFonts w:ascii="Times New Roman" w:eastAsia="Times New Roman" w:hAnsi="Times New Roman" w:cs="Traditional Arabic"/>
          <w:sz w:val="30"/>
          <w:szCs w:val="30"/>
          <w:vertAlign w:val="superscript"/>
          <w:rtl/>
        </w:rPr>
        <w:t>)</w:t>
      </w:r>
      <w:r w:rsidRPr="008219CE">
        <w:rPr>
          <w:rFonts w:ascii="Times New Roman" w:eastAsia="Times New Roman" w:hAnsi="Times New Roman" w:cs="Traditional Arabic"/>
          <w:sz w:val="30"/>
          <w:szCs w:val="30"/>
          <w:rtl/>
        </w:rPr>
        <w:t>، ويدعو الأطراف وغيرها من الجهات إلى تقديم تعليقات بشأنها إلى الأمانة بحلول 30 تشرين الثاني/نوفمبر 2017؛</w:t>
      </w:r>
    </w:p>
    <w:p w:rsidR="008219CE" w:rsidRPr="008219CE" w:rsidRDefault="008219CE" w:rsidP="008219CE">
      <w:pPr>
        <w:tabs>
          <w:tab w:val="left" w:pos="2409"/>
        </w:tabs>
        <w:bidi/>
        <w:spacing w:after="120" w:line="400" w:lineRule="exact"/>
        <w:ind w:left="1133" w:firstLine="709"/>
        <w:jc w:val="both"/>
        <w:rPr>
          <w:rFonts w:ascii="Times New Roman" w:eastAsia="Times New Roman" w:hAnsi="Times New Roman" w:cs="Traditional Arabic"/>
          <w:sz w:val="30"/>
          <w:szCs w:val="30"/>
          <w:rtl/>
        </w:rPr>
      </w:pPr>
      <w:r w:rsidRPr="008219CE">
        <w:rPr>
          <w:rFonts w:ascii="Times New Roman" w:eastAsia="Times New Roman" w:hAnsi="Times New Roman" w:cs="Traditional Arabic"/>
          <w:sz w:val="30"/>
          <w:szCs w:val="30"/>
          <w:rtl/>
        </w:rPr>
        <w:lastRenderedPageBreak/>
        <w:t>8 -</w:t>
      </w:r>
      <w:r w:rsidRPr="008219CE">
        <w:rPr>
          <w:rFonts w:ascii="Times New Roman" w:eastAsia="Times New Roman" w:hAnsi="Times New Roman" w:cs="Traditional Arabic"/>
          <w:sz w:val="30"/>
          <w:szCs w:val="30"/>
          <w:rtl/>
        </w:rPr>
        <w:tab/>
      </w:r>
      <w:r w:rsidRPr="008219CE">
        <w:rPr>
          <w:rFonts w:ascii="Times New Roman" w:eastAsia="Times New Roman" w:hAnsi="Times New Roman" w:cs="Traditional Arabic"/>
          <w:i/>
          <w:iCs/>
          <w:sz w:val="30"/>
          <w:szCs w:val="30"/>
          <w:rtl/>
        </w:rPr>
        <w:t>يحيط علماً</w:t>
      </w:r>
      <w:r w:rsidRPr="008219CE">
        <w:rPr>
          <w:rFonts w:ascii="Times New Roman" w:eastAsia="Times New Roman" w:hAnsi="Times New Roman" w:cs="Traditional Arabic"/>
          <w:sz w:val="30"/>
          <w:szCs w:val="30"/>
          <w:rtl/>
        </w:rPr>
        <w:t xml:space="preserve"> بتقييم مجموعة أدوات الإدارة السليمة بيئياً الذي اضطلع به فريق الخبراء العامل</w:t>
      </w:r>
      <w:r w:rsidRPr="008219CE">
        <w:rPr>
          <w:rFonts w:ascii="Times New Roman" w:eastAsia="Times New Roman" w:hAnsi="Times New Roman" w:cs="Traditional Arabic"/>
          <w:sz w:val="30"/>
          <w:szCs w:val="30"/>
          <w:vertAlign w:val="superscript"/>
          <w:rtl/>
        </w:rPr>
        <w:t>(</w:t>
      </w:r>
      <w:r w:rsidRPr="008219CE">
        <w:rPr>
          <w:rFonts w:ascii="Times New Roman" w:eastAsia="Times New Roman" w:hAnsi="Times New Roman" w:cs="Traditional Arabic"/>
          <w:sz w:val="30"/>
          <w:szCs w:val="30"/>
          <w:vertAlign w:val="superscript"/>
          <w:rtl/>
        </w:rPr>
        <w:footnoteReference w:id="5"/>
      </w:r>
      <w:r w:rsidRPr="008219CE">
        <w:rPr>
          <w:rFonts w:ascii="Times New Roman" w:eastAsia="Times New Roman" w:hAnsi="Times New Roman" w:cs="Traditional Arabic"/>
          <w:sz w:val="30"/>
          <w:szCs w:val="30"/>
          <w:vertAlign w:val="superscript"/>
          <w:rtl/>
        </w:rPr>
        <w:t>)</w:t>
      </w:r>
      <w:r w:rsidRPr="008219CE">
        <w:rPr>
          <w:rFonts w:ascii="Times New Roman" w:eastAsia="Times New Roman" w:hAnsi="Times New Roman" w:cs="Traditional Arabic"/>
          <w:sz w:val="30"/>
          <w:szCs w:val="30"/>
          <w:rtl/>
        </w:rPr>
        <w:t>؛</w:t>
      </w:r>
    </w:p>
    <w:p w:rsidR="008219CE" w:rsidRPr="008219CE" w:rsidRDefault="008219CE" w:rsidP="008219CE">
      <w:pPr>
        <w:tabs>
          <w:tab w:val="left" w:pos="2409"/>
        </w:tabs>
        <w:bidi/>
        <w:spacing w:after="120" w:line="400" w:lineRule="exact"/>
        <w:ind w:left="1133" w:firstLine="709"/>
        <w:jc w:val="both"/>
        <w:rPr>
          <w:rFonts w:ascii="Times New Roman" w:eastAsia="Times New Roman" w:hAnsi="Times New Roman" w:cs="Traditional Arabic"/>
          <w:sz w:val="30"/>
          <w:szCs w:val="30"/>
          <w:rtl/>
        </w:rPr>
      </w:pPr>
      <w:r w:rsidRPr="008219CE">
        <w:rPr>
          <w:rFonts w:ascii="Times New Roman" w:eastAsia="Times New Roman" w:hAnsi="Times New Roman" w:cs="Traditional Arabic"/>
          <w:sz w:val="30"/>
          <w:szCs w:val="30"/>
          <w:rtl/>
        </w:rPr>
        <w:t>9 -</w:t>
      </w:r>
      <w:r w:rsidRPr="008219CE">
        <w:rPr>
          <w:rFonts w:ascii="Times New Roman" w:eastAsia="Times New Roman" w:hAnsi="Times New Roman" w:cs="Traditional Arabic"/>
          <w:sz w:val="30"/>
          <w:szCs w:val="30"/>
          <w:rtl/>
        </w:rPr>
        <w:tab/>
      </w:r>
      <w:r w:rsidRPr="008219CE">
        <w:rPr>
          <w:rFonts w:ascii="Times New Roman" w:eastAsia="Times New Roman" w:hAnsi="Times New Roman" w:cs="Traditional Arabic"/>
          <w:i/>
          <w:iCs/>
          <w:sz w:val="30"/>
          <w:szCs w:val="30"/>
          <w:rtl/>
        </w:rPr>
        <w:t>يقرر</w:t>
      </w:r>
      <w:r w:rsidRPr="008219CE">
        <w:rPr>
          <w:rFonts w:ascii="Times New Roman" w:eastAsia="Times New Roman" w:hAnsi="Times New Roman" w:cs="Traditional Arabic"/>
          <w:sz w:val="30"/>
          <w:szCs w:val="30"/>
          <w:rtl/>
        </w:rPr>
        <w:t xml:space="preserve"> تمديد ولاية فريق الخبراء العامل؛</w:t>
      </w:r>
    </w:p>
    <w:p w:rsidR="008219CE" w:rsidRPr="008219CE" w:rsidRDefault="008219CE" w:rsidP="008219CE">
      <w:pPr>
        <w:tabs>
          <w:tab w:val="left" w:pos="2409"/>
        </w:tabs>
        <w:bidi/>
        <w:spacing w:after="120" w:line="400" w:lineRule="exact"/>
        <w:ind w:left="1133" w:firstLine="709"/>
        <w:jc w:val="both"/>
        <w:rPr>
          <w:rFonts w:ascii="Times New Roman" w:eastAsia="Times New Roman" w:hAnsi="Times New Roman" w:cs="Traditional Arabic"/>
          <w:sz w:val="30"/>
          <w:szCs w:val="30"/>
          <w:rtl/>
        </w:rPr>
      </w:pPr>
      <w:r w:rsidRPr="008219CE">
        <w:rPr>
          <w:rFonts w:ascii="Times New Roman" w:eastAsia="Times New Roman" w:hAnsi="Times New Roman" w:cs="Traditional Arabic"/>
          <w:sz w:val="30"/>
          <w:szCs w:val="30"/>
          <w:rtl/>
        </w:rPr>
        <w:t>10 -</w:t>
      </w:r>
      <w:r w:rsidRPr="008219CE">
        <w:rPr>
          <w:rFonts w:ascii="Times New Roman" w:eastAsia="Times New Roman" w:hAnsi="Times New Roman" w:cs="Traditional Arabic"/>
          <w:sz w:val="30"/>
          <w:szCs w:val="30"/>
          <w:rtl/>
        </w:rPr>
        <w:tab/>
      </w:r>
      <w:r w:rsidRPr="008219CE">
        <w:rPr>
          <w:rFonts w:ascii="Times New Roman" w:eastAsia="Times New Roman" w:hAnsi="Times New Roman" w:cs="Traditional Arabic"/>
          <w:i/>
          <w:iCs/>
          <w:sz w:val="30"/>
          <w:szCs w:val="30"/>
          <w:rtl/>
        </w:rPr>
        <w:t>يعتمد</w:t>
      </w:r>
      <w:r w:rsidRPr="008219CE">
        <w:rPr>
          <w:rFonts w:ascii="Times New Roman" w:eastAsia="Times New Roman" w:hAnsi="Times New Roman" w:cs="Traditional Arabic"/>
          <w:sz w:val="30"/>
          <w:szCs w:val="30"/>
          <w:rtl/>
        </w:rPr>
        <w:t xml:space="preserve"> برنامج عمل فريق الخبراء العامل الوارد في المرفق الأول لهذا المقرر والذي وضع وفقاً للتقييم المشار إليه في الفقرة 8 أعلاه ويطلب إلى فريق الخبراء العامل تنفيذه، رهناً بتوفر الموارد؛</w:t>
      </w:r>
    </w:p>
    <w:p w:rsidR="008219CE" w:rsidRPr="008219CE" w:rsidRDefault="008219CE" w:rsidP="008219CE">
      <w:pPr>
        <w:tabs>
          <w:tab w:val="left" w:pos="2409"/>
        </w:tabs>
        <w:bidi/>
        <w:spacing w:after="120" w:line="400" w:lineRule="exact"/>
        <w:ind w:left="1133" w:firstLine="709"/>
        <w:jc w:val="both"/>
        <w:rPr>
          <w:rFonts w:ascii="Times New Roman" w:eastAsia="Times New Roman" w:hAnsi="Times New Roman" w:cs="Traditional Arabic"/>
          <w:sz w:val="30"/>
          <w:szCs w:val="30"/>
          <w:rtl/>
        </w:rPr>
      </w:pPr>
      <w:r w:rsidRPr="008219CE">
        <w:rPr>
          <w:rFonts w:ascii="Times New Roman" w:eastAsia="Times New Roman" w:hAnsi="Times New Roman" w:cs="Traditional Arabic"/>
          <w:sz w:val="30"/>
          <w:szCs w:val="30"/>
          <w:rtl/>
        </w:rPr>
        <w:t>11 -</w:t>
      </w:r>
      <w:r w:rsidRPr="008219CE">
        <w:rPr>
          <w:rFonts w:ascii="Times New Roman" w:eastAsia="Times New Roman" w:hAnsi="Times New Roman" w:cs="Traditional Arabic"/>
          <w:sz w:val="30"/>
          <w:szCs w:val="30"/>
          <w:rtl/>
        </w:rPr>
        <w:tab/>
      </w:r>
      <w:r w:rsidRPr="008219CE">
        <w:rPr>
          <w:rFonts w:ascii="Times New Roman" w:eastAsia="Times New Roman" w:hAnsi="Times New Roman" w:cs="Traditional Arabic"/>
          <w:i/>
          <w:iCs/>
          <w:sz w:val="30"/>
          <w:szCs w:val="30"/>
          <w:rtl/>
        </w:rPr>
        <w:t>يحيط علماً</w:t>
      </w:r>
      <w:r w:rsidRPr="008219CE">
        <w:rPr>
          <w:rFonts w:ascii="Times New Roman" w:eastAsia="Times New Roman" w:hAnsi="Times New Roman" w:cs="Traditional Arabic"/>
          <w:sz w:val="30"/>
          <w:szCs w:val="30"/>
          <w:rtl/>
        </w:rPr>
        <w:t xml:space="preserve"> بالتقرير عن الردود على الاستقصاء الإلكتروني لتقييم أهمية وفائدة وثائق الاتفاقية ذات الصلة بالإدارة السليمة بيئياً</w:t>
      </w:r>
      <w:r w:rsidRPr="008219CE">
        <w:rPr>
          <w:rFonts w:ascii="Times New Roman" w:eastAsia="Times New Roman" w:hAnsi="Times New Roman" w:cs="Traditional Arabic"/>
          <w:sz w:val="30"/>
          <w:szCs w:val="30"/>
          <w:vertAlign w:val="superscript"/>
          <w:rtl/>
        </w:rPr>
        <w:t>(</w:t>
      </w:r>
      <w:r w:rsidRPr="008219CE">
        <w:rPr>
          <w:rFonts w:ascii="Times New Roman" w:eastAsia="Times New Roman" w:hAnsi="Times New Roman" w:cs="Traditional Arabic"/>
          <w:sz w:val="30"/>
          <w:szCs w:val="30"/>
          <w:vertAlign w:val="superscript"/>
          <w:rtl/>
        </w:rPr>
        <w:footnoteReference w:id="6"/>
      </w:r>
      <w:r w:rsidRPr="008219CE">
        <w:rPr>
          <w:rFonts w:ascii="Times New Roman" w:eastAsia="Times New Roman" w:hAnsi="Times New Roman" w:cs="Traditional Arabic"/>
          <w:sz w:val="30"/>
          <w:szCs w:val="30"/>
          <w:vertAlign w:val="superscript"/>
          <w:rtl/>
        </w:rPr>
        <w:t>)</w:t>
      </w:r>
      <w:r w:rsidRPr="008219CE">
        <w:rPr>
          <w:rFonts w:ascii="Times New Roman" w:eastAsia="Times New Roman" w:hAnsi="Times New Roman" w:cs="Traditional Arabic"/>
          <w:sz w:val="30"/>
          <w:szCs w:val="30"/>
          <w:rtl/>
        </w:rPr>
        <w:t>؛</w:t>
      </w:r>
    </w:p>
    <w:p w:rsidR="008219CE" w:rsidRPr="008219CE" w:rsidRDefault="008219CE" w:rsidP="008219CE">
      <w:pPr>
        <w:tabs>
          <w:tab w:val="left" w:pos="2409"/>
        </w:tabs>
        <w:bidi/>
        <w:spacing w:after="120" w:line="400" w:lineRule="exact"/>
        <w:ind w:left="1133" w:firstLine="709"/>
        <w:jc w:val="both"/>
        <w:rPr>
          <w:rFonts w:ascii="Times New Roman" w:eastAsia="Times New Roman" w:hAnsi="Times New Roman" w:cs="Traditional Arabic"/>
          <w:sz w:val="30"/>
          <w:szCs w:val="30"/>
          <w:rtl/>
        </w:rPr>
      </w:pPr>
      <w:r w:rsidRPr="008219CE">
        <w:rPr>
          <w:rFonts w:ascii="Times New Roman" w:eastAsia="Times New Roman" w:hAnsi="Times New Roman" w:cs="Traditional Arabic"/>
          <w:sz w:val="30"/>
          <w:szCs w:val="30"/>
          <w:rtl/>
        </w:rPr>
        <w:t>12 -</w:t>
      </w:r>
      <w:r w:rsidRPr="008219CE">
        <w:rPr>
          <w:rFonts w:ascii="Times New Roman" w:eastAsia="Times New Roman" w:hAnsi="Times New Roman" w:cs="Traditional Arabic"/>
          <w:sz w:val="30"/>
          <w:szCs w:val="30"/>
          <w:rtl/>
        </w:rPr>
        <w:tab/>
      </w:r>
      <w:r w:rsidRPr="008219CE">
        <w:rPr>
          <w:rFonts w:ascii="Times New Roman" w:eastAsia="Times New Roman" w:hAnsi="Times New Roman" w:cs="Traditional Arabic"/>
          <w:i/>
          <w:iCs/>
          <w:sz w:val="30"/>
          <w:szCs w:val="30"/>
          <w:rtl/>
        </w:rPr>
        <w:t xml:space="preserve">يطلب </w:t>
      </w:r>
      <w:r w:rsidRPr="008219CE">
        <w:rPr>
          <w:rFonts w:ascii="Times New Roman" w:eastAsia="Times New Roman" w:hAnsi="Times New Roman" w:cs="Traditional Arabic"/>
          <w:sz w:val="30"/>
          <w:szCs w:val="30"/>
          <w:rtl/>
        </w:rPr>
        <w:t>إلى الأمانة، رهناً بتوافر الموارد، أن تقوم بأنشطة لتعزيز ونشر مجموعة أدوات الإدارة السليمة بيئياً بالتعاون مع فريق الخبراء العامل، والأطراف، والمراكز الإقليمية والتنسيقية وغيرها من الجهات صاحبة المصلحة حسب الاقتضاء؛</w:t>
      </w:r>
    </w:p>
    <w:p w:rsidR="008219CE" w:rsidRPr="008219CE" w:rsidRDefault="008219CE" w:rsidP="008219CE">
      <w:pPr>
        <w:tabs>
          <w:tab w:val="left" w:pos="2409"/>
        </w:tabs>
        <w:bidi/>
        <w:spacing w:after="120" w:line="400" w:lineRule="exact"/>
        <w:ind w:left="1133" w:firstLine="709"/>
        <w:jc w:val="both"/>
        <w:rPr>
          <w:rFonts w:ascii="Times New Roman" w:eastAsia="Times New Roman" w:hAnsi="Times New Roman" w:cs="Traditional Arabic"/>
          <w:sz w:val="30"/>
          <w:szCs w:val="30"/>
          <w:rtl/>
        </w:rPr>
      </w:pPr>
      <w:r w:rsidRPr="008219CE">
        <w:rPr>
          <w:rFonts w:ascii="Times New Roman" w:eastAsia="Times New Roman" w:hAnsi="Times New Roman" w:cs="Traditional Arabic"/>
          <w:sz w:val="30"/>
          <w:szCs w:val="30"/>
          <w:rtl/>
        </w:rPr>
        <w:t>13 -</w:t>
      </w:r>
      <w:r w:rsidRPr="008219CE">
        <w:rPr>
          <w:rFonts w:ascii="Times New Roman" w:eastAsia="Times New Roman" w:hAnsi="Times New Roman" w:cs="Traditional Arabic"/>
          <w:sz w:val="30"/>
          <w:szCs w:val="30"/>
          <w:rtl/>
        </w:rPr>
        <w:tab/>
      </w:r>
      <w:r w:rsidRPr="008219CE">
        <w:rPr>
          <w:rFonts w:ascii="Times New Roman" w:eastAsia="Times New Roman" w:hAnsi="Times New Roman" w:cs="Traditional Arabic"/>
          <w:i/>
          <w:iCs/>
          <w:sz w:val="30"/>
          <w:szCs w:val="30"/>
          <w:rtl/>
        </w:rPr>
        <w:t>يطلب</w:t>
      </w:r>
      <w:r w:rsidRPr="008219CE">
        <w:rPr>
          <w:rFonts w:ascii="Times New Roman" w:eastAsia="Times New Roman" w:hAnsi="Times New Roman" w:cs="Traditional Arabic"/>
          <w:sz w:val="30"/>
          <w:szCs w:val="30"/>
          <w:rtl/>
        </w:rPr>
        <w:t xml:space="preserve"> إلى فريق الخبراء العامل أن يقيم مقترحات للمزيد من المشاريع التجريبية، ويدعو الأطراف وغيرها من الجهات صاحبة المصلحة القادرة على تقديم الدعم إلى هذه المشاريع إلى القيام بذلك؛</w:t>
      </w:r>
    </w:p>
    <w:p w:rsidR="008219CE" w:rsidRPr="008219CE" w:rsidRDefault="008219CE" w:rsidP="008219CE">
      <w:pPr>
        <w:tabs>
          <w:tab w:val="left" w:pos="2409"/>
        </w:tabs>
        <w:bidi/>
        <w:spacing w:after="120" w:line="400" w:lineRule="exact"/>
        <w:ind w:left="1133" w:firstLine="709"/>
        <w:jc w:val="both"/>
        <w:rPr>
          <w:rFonts w:ascii="Times New Roman" w:eastAsia="Times New Roman" w:hAnsi="Times New Roman" w:cs="Traditional Arabic"/>
          <w:sz w:val="30"/>
          <w:szCs w:val="30"/>
          <w:rtl/>
        </w:rPr>
      </w:pPr>
      <w:r w:rsidRPr="008219CE">
        <w:rPr>
          <w:rFonts w:ascii="Times New Roman" w:eastAsia="Times New Roman" w:hAnsi="Times New Roman" w:cs="Traditional Arabic"/>
          <w:sz w:val="30"/>
          <w:szCs w:val="30"/>
          <w:rtl/>
        </w:rPr>
        <w:t>14 -</w:t>
      </w:r>
      <w:r w:rsidRPr="008219CE">
        <w:rPr>
          <w:rFonts w:ascii="Times New Roman" w:eastAsia="Times New Roman" w:hAnsi="Times New Roman" w:cs="Traditional Arabic"/>
          <w:sz w:val="30"/>
          <w:szCs w:val="30"/>
          <w:rtl/>
        </w:rPr>
        <w:tab/>
      </w:r>
      <w:r w:rsidRPr="008219CE">
        <w:rPr>
          <w:rFonts w:ascii="Times New Roman" w:eastAsia="Times New Roman" w:hAnsi="Times New Roman" w:cs="Traditional Arabic"/>
          <w:i/>
          <w:iCs/>
          <w:sz w:val="30"/>
          <w:szCs w:val="30"/>
          <w:rtl/>
        </w:rPr>
        <w:t>يدعو</w:t>
      </w:r>
      <w:r w:rsidRPr="008219CE">
        <w:rPr>
          <w:rFonts w:ascii="Times New Roman" w:eastAsia="Times New Roman" w:hAnsi="Times New Roman" w:cs="Traditional Arabic"/>
          <w:sz w:val="30"/>
          <w:szCs w:val="30"/>
          <w:rtl/>
        </w:rPr>
        <w:t xml:space="preserve"> الأطراف والمراكز الإقليمية والتنسيقية وغيرها من الجهات صاحبة المصلحة إلى تقديم المعلومات إلى الأمانة بشأن الأنشطة المضطلع بها لضمان الإدارة السليمة بيئياً للنفايات الخطرة وغيرها من النفايات، ويطلب إلى الأمانة أن تتيح هذه المعلومات على الموقع الشبكي لاتفاقية بازل؛</w:t>
      </w:r>
    </w:p>
    <w:p w:rsidR="008219CE" w:rsidRPr="008219CE" w:rsidRDefault="008219CE" w:rsidP="008219CE">
      <w:pPr>
        <w:tabs>
          <w:tab w:val="left" w:pos="2409"/>
        </w:tabs>
        <w:bidi/>
        <w:spacing w:after="120" w:line="400" w:lineRule="exact"/>
        <w:ind w:left="1133" w:firstLine="709"/>
        <w:jc w:val="both"/>
        <w:rPr>
          <w:rFonts w:ascii="Times New Roman" w:eastAsia="Times New Roman" w:hAnsi="Times New Roman" w:cs="Traditional Arabic"/>
          <w:sz w:val="30"/>
          <w:szCs w:val="30"/>
          <w:rtl/>
        </w:rPr>
      </w:pPr>
      <w:r w:rsidRPr="008219CE">
        <w:rPr>
          <w:rFonts w:ascii="Times New Roman" w:eastAsia="Times New Roman" w:hAnsi="Times New Roman" w:cs="Traditional Arabic"/>
          <w:sz w:val="30"/>
          <w:szCs w:val="30"/>
          <w:rtl/>
        </w:rPr>
        <w:t>15 -</w:t>
      </w:r>
      <w:r w:rsidRPr="008219CE">
        <w:rPr>
          <w:rFonts w:ascii="Times New Roman" w:eastAsia="Times New Roman" w:hAnsi="Times New Roman" w:cs="Traditional Arabic"/>
          <w:sz w:val="30"/>
          <w:szCs w:val="30"/>
          <w:rtl/>
        </w:rPr>
        <w:tab/>
      </w:r>
      <w:r w:rsidRPr="008219CE">
        <w:rPr>
          <w:rFonts w:ascii="Times New Roman" w:eastAsia="Times New Roman" w:hAnsi="Times New Roman" w:cs="Traditional Arabic"/>
          <w:i/>
          <w:iCs/>
          <w:sz w:val="30"/>
          <w:szCs w:val="30"/>
          <w:rtl/>
        </w:rPr>
        <w:t>يطلب</w:t>
      </w:r>
      <w:r w:rsidRPr="008219CE">
        <w:rPr>
          <w:rFonts w:ascii="Times New Roman" w:eastAsia="Times New Roman" w:hAnsi="Times New Roman" w:cs="Traditional Arabic"/>
          <w:sz w:val="30"/>
          <w:szCs w:val="30"/>
          <w:rtl/>
        </w:rPr>
        <w:t xml:space="preserve"> أن تقدم مشاريع الوثائق التي يضعها فريق الخبراء العامل المعني بالإدارة السليمة بيئياً لكي تعلق عليها الأطراف والجهات صاحبة المصلحة، ولكي يجري التشاور بشأنها، عند الاقتضاء، مع الفريق العامل المفتوح العضوية ولجنة التنفيذ والامتثال، قبل تقديمها إلى مؤتمر الأطراف لاعتمادها، ويطلب إلى الأمانة أن تتيح مشاريع هذه الوثائق على الموقع الشبكي للاتفاقية مصحوبة بأي تعليقات واردة بشأنها؛</w:t>
      </w:r>
    </w:p>
    <w:p w:rsidR="008219CE" w:rsidRPr="008219CE" w:rsidRDefault="008219CE" w:rsidP="008219CE">
      <w:pPr>
        <w:tabs>
          <w:tab w:val="left" w:pos="2409"/>
        </w:tabs>
        <w:bidi/>
        <w:spacing w:after="180" w:line="400" w:lineRule="exact"/>
        <w:ind w:left="1134" w:firstLine="709"/>
        <w:jc w:val="both"/>
        <w:rPr>
          <w:rFonts w:ascii="Times New Roman" w:eastAsia="Times New Roman" w:hAnsi="Times New Roman" w:cs="Traditional Arabic"/>
          <w:sz w:val="30"/>
          <w:szCs w:val="30"/>
        </w:rPr>
      </w:pPr>
      <w:r w:rsidRPr="008219CE">
        <w:rPr>
          <w:rFonts w:ascii="Times New Roman" w:eastAsia="Times New Roman" w:hAnsi="Times New Roman" w:cs="Traditional Arabic"/>
          <w:sz w:val="30"/>
          <w:szCs w:val="30"/>
          <w:rtl/>
        </w:rPr>
        <w:t>16 -</w:t>
      </w:r>
      <w:r w:rsidRPr="008219CE">
        <w:rPr>
          <w:rFonts w:ascii="Times New Roman" w:eastAsia="Times New Roman" w:hAnsi="Times New Roman" w:cs="Traditional Arabic"/>
          <w:sz w:val="30"/>
          <w:szCs w:val="30"/>
          <w:rtl/>
        </w:rPr>
        <w:tab/>
      </w:r>
      <w:r w:rsidRPr="008219CE">
        <w:rPr>
          <w:rFonts w:ascii="Times New Roman" w:eastAsia="Times New Roman" w:hAnsi="Times New Roman" w:cs="Traditional Arabic"/>
          <w:i/>
          <w:iCs/>
          <w:sz w:val="30"/>
          <w:szCs w:val="30"/>
          <w:rtl/>
        </w:rPr>
        <w:t>يطلب</w:t>
      </w:r>
      <w:r w:rsidRPr="008219CE">
        <w:rPr>
          <w:rFonts w:ascii="Times New Roman" w:eastAsia="Times New Roman" w:hAnsi="Times New Roman" w:cs="Traditional Arabic"/>
          <w:sz w:val="30"/>
          <w:szCs w:val="30"/>
          <w:rtl/>
        </w:rPr>
        <w:t xml:space="preserve"> إلى فريق الخبراء العامل أن يقدم تقريراً إلى الفريق العامل المفتوح العضوية في اجتماعه الحادي عشر وإلى مؤتمر الأطراف في اجتماعه الرابع عشر عن الأنشطة التي اضطلع بها وفقاً لبرنامج عمله؛</w:t>
      </w:r>
    </w:p>
    <w:p w:rsidR="008219CE" w:rsidRPr="008219CE" w:rsidRDefault="008219CE" w:rsidP="008219CE">
      <w:pPr>
        <w:tabs>
          <w:tab w:val="left" w:pos="1842"/>
          <w:tab w:val="left" w:pos="2409"/>
          <w:tab w:val="left" w:pos="2976"/>
        </w:tabs>
        <w:bidi/>
        <w:spacing w:before="120" w:after="0" w:line="400" w:lineRule="exact"/>
        <w:ind w:left="1134"/>
        <w:jc w:val="center"/>
        <w:rPr>
          <w:rFonts w:ascii="Times New Roman" w:eastAsia="Times New Roman" w:hAnsi="Times New Roman" w:cs="Traditional Arabic"/>
          <w:b/>
          <w:bCs/>
          <w:sz w:val="32"/>
          <w:szCs w:val="32"/>
          <w:rtl/>
        </w:rPr>
      </w:pPr>
      <w:r w:rsidRPr="008219CE">
        <w:rPr>
          <w:rFonts w:ascii="Times New Roman" w:eastAsia="Times New Roman" w:hAnsi="Times New Roman" w:cs="Traditional Arabic"/>
          <w:b/>
          <w:bCs/>
          <w:sz w:val="32"/>
          <w:szCs w:val="32"/>
          <w:rtl/>
        </w:rPr>
        <w:t>ثالثاً</w:t>
      </w:r>
    </w:p>
    <w:p w:rsidR="008219CE" w:rsidRPr="008219CE" w:rsidRDefault="008219CE" w:rsidP="008219CE">
      <w:pPr>
        <w:bidi/>
        <w:spacing w:after="120" w:line="400" w:lineRule="exact"/>
        <w:ind w:left="2410" w:hanging="1276"/>
        <w:jc w:val="center"/>
        <w:rPr>
          <w:rFonts w:ascii="Times New Roman" w:eastAsia="Times New Roman" w:hAnsi="Times New Roman" w:cs="Traditional Arabic"/>
          <w:b/>
          <w:bCs/>
          <w:sz w:val="32"/>
          <w:szCs w:val="32"/>
          <w:rtl/>
        </w:rPr>
      </w:pPr>
      <w:r w:rsidRPr="008219CE">
        <w:rPr>
          <w:rFonts w:ascii="Times New Roman" w:eastAsia="Times New Roman" w:hAnsi="Times New Roman" w:cs="Traditional Arabic"/>
          <w:b/>
          <w:bCs/>
          <w:sz w:val="32"/>
          <w:szCs w:val="32"/>
          <w:rtl/>
        </w:rPr>
        <w:t>توفير المزيد من الوضوح القانوني</w:t>
      </w:r>
    </w:p>
    <w:p w:rsidR="008219CE" w:rsidRPr="008219CE" w:rsidRDefault="008219CE" w:rsidP="008219CE">
      <w:pPr>
        <w:bidi/>
        <w:spacing w:after="120" w:line="400" w:lineRule="exact"/>
        <w:ind w:left="2409" w:hanging="1276"/>
        <w:jc w:val="center"/>
        <w:rPr>
          <w:rFonts w:ascii="Times New Roman" w:eastAsia="Times New Roman" w:hAnsi="Times New Roman" w:cs="Traditional Arabic"/>
          <w:b/>
          <w:bCs/>
          <w:sz w:val="30"/>
          <w:szCs w:val="30"/>
          <w:rtl/>
        </w:rPr>
      </w:pPr>
      <w:r w:rsidRPr="008219CE">
        <w:rPr>
          <w:rFonts w:ascii="Times New Roman" w:eastAsia="Times New Roman" w:hAnsi="Times New Roman" w:cs="Traditional Arabic"/>
          <w:b/>
          <w:bCs/>
          <w:sz w:val="30"/>
          <w:szCs w:val="30"/>
          <w:rtl/>
        </w:rPr>
        <w:t>الخيارات الطوعية: مسرد المصطلحات</w:t>
      </w:r>
    </w:p>
    <w:p w:rsidR="008219CE" w:rsidRPr="008219CE" w:rsidRDefault="008219CE" w:rsidP="008219CE">
      <w:pPr>
        <w:tabs>
          <w:tab w:val="left" w:pos="2409"/>
        </w:tabs>
        <w:bidi/>
        <w:spacing w:after="120" w:line="400" w:lineRule="exact"/>
        <w:ind w:left="1133" w:firstLine="709"/>
        <w:jc w:val="both"/>
        <w:rPr>
          <w:rFonts w:ascii="Times New Roman" w:eastAsia="Times New Roman" w:hAnsi="Times New Roman" w:cs="Traditional Arabic"/>
          <w:sz w:val="30"/>
          <w:szCs w:val="30"/>
          <w:rtl/>
        </w:rPr>
      </w:pPr>
      <w:r w:rsidRPr="008219CE">
        <w:rPr>
          <w:rFonts w:ascii="Times New Roman" w:eastAsia="Times New Roman" w:hAnsi="Times New Roman" w:cs="Traditional Arabic"/>
          <w:sz w:val="30"/>
          <w:szCs w:val="30"/>
          <w:rtl/>
        </w:rPr>
        <w:t>17 -</w:t>
      </w:r>
      <w:r w:rsidRPr="008219CE">
        <w:rPr>
          <w:rFonts w:ascii="Times New Roman" w:eastAsia="Times New Roman" w:hAnsi="Times New Roman" w:cs="Traditional Arabic"/>
          <w:sz w:val="30"/>
          <w:szCs w:val="30"/>
          <w:rtl/>
        </w:rPr>
        <w:tab/>
      </w:r>
      <w:r w:rsidRPr="008219CE">
        <w:rPr>
          <w:rFonts w:ascii="Times New Roman" w:eastAsia="Times New Roman" w:hAnsi="Times New Roman" w:cs="Traditional Arabic"/>
          <w:i/>
          <w:iCs/>
          <w:sz w:val="30"/>
          <w:szCs w:val="30"/>
          <w:rtl/>
        </w:rPr>
        <w:t>يعرب</w:t>
      </w:r>
      <w:r w:rsidRPr="008219CE">
        <w:rPr>
          <w:rFonts w:ascii="Times New Roman" w:eastAsia="Times New Roman" w:hAnsi="Times New Roman" w:cs="Traditional Arabic"/>
          <w:sz w:val="30"/>
          <w:szCs w:val="30"/>
          <w:rtl/>
        </w:rPr>
        <w:t xml:space="preserve"> عن تقديره للفريق المصغر العامل فيما بين الدورات المعني بالوضوح القانوني لعمله ولليابان لتقديمها الدعم المالي؛</w:t>
      </w:r>
    </w:p>
    <w:p w:rsidR="008219CE" w:rsidRPr="008219CE" w:rsidRDefault="008219CE" w:rsidP="008219CE">
      <w:pPr>
        <w:tabs>
          <w:tab w:val="left" w:pos="1842"/>
          <w:tab w:val="left" w:pos="2409"/>
        </w:tabs>
        <w:bidi/>
        <w:spacing w:after="120" w:line="400" w:lineRule="exact"/>
        <w:ind w:left="1133" w:firstLine="709"/>
        <w:jc w:val="both"/>
        <w:rPr>
          <w:rFonts w:ascii="Times New Roman" w:eastAsia="Times New Roman" w:hAnsi="Times New Roman" w:cs="Traditional Arabic"/>
          <w:sz w:val="30"/>
          <w:szCs w:val="30"/>
          <w:rtl/>
        </w:rPr>
      </w:pPr>
      <w:r w:rsidRPr="008219CE">
        <w:rPr>
          <w:rFonts w:ascii="Times New Roman" w:eastAsia="Times New Roman" w:hAnsi="Times New Roman" w:cs="Traditional Arabic"/>
          <w:sz w:val="30"/>
          <w:szCs w:val="30"/>
          <w:rtl/>
        </w:rPr>
        <w:lastRenderedPageBreak/>
        <w:t>18 -</w:t>
      </w:r>
      <w:r w:rsidRPr="008219CE">
        <w:rPr>
          <w:rFonts w:ascii="Times New Roman" w:eastAsia="Times New Roman" w:hAnsi="Times New Roman" w:cs="Traditional Arabic"/>
          <w:sz w:val="30"/>
          <w:szCs w:val="30"/>
          <w:rtl/>
        </w:rPr>
        <w:tab/>
      </w:r>
      <w:r w:rsidRPr="008219CE">
        <w:rPr>
          <w:rFonts w:ascii="Times New Roman" w:eastAsia="Times New Roman" w:hAnsi="Times New Roman" w:cs="Traditional Arabic"/>
          <w:i/>
          <w:iCs/>
          <w:sz w:val="30"/>
          <w:szCs w:val="30"/>
          <w:rtl/>
        </w:rPr>
        <w:t>يعتمد</w:t>
      </w:r>
      <w:r w:rsidRPr="008219CE">
        <w:rPr>
          <w:rFonts w:ascii="Times New Roman" w:eastAsia="Times New Roman" w:hAnsi="Times New Roman" w:cs="Traditional Arabic"/>
          <w:sz w:val="30"/>
          <w:szCs w:val="30"/>
          <w:rtl/>
        </w:rPr>
        <w:t xml:space="preserve"> مسرد المصطلحات</w:t>
      </w:r>
      <w:r w:rsidRPr="008219CE">
        <w:rPr>
          <w:rFonts w:ascii="Times New Roman" w:eastAsia="Times New Roman" w:hAnsi="Times New Roman" w:cs="Traditional Arabic"/>
          <w:sz w:val="30"/>
          <w:szCs w:val="30"/>
          <w:vertAlign w:val="superscript"/>
          <w:rtl/>
        </w:rPr>
        <w:t>(</w:t>
      </w:r>
      <w:r w:rsidRPr="008219CE">
        <w:rPr>
          <w:rFonts w:ascii="Times New Roman" w:eastAsia="Times New Roman" w:hAnsi="Times New Roman" w:cs="Traditional Arabic"/>
          <w:szCs w:val="30"/>
          <w:vertAlign w:val="superscript"/>
          <w:rtl/>
        </w:rPr>
        <w:footnoteReference w:id="7"/>
      </w:r>
      <w:r w:rsidRPr="008219CE">
        <w:rPr>
          <w:rFonts w:ascii="Times New Roman" w:eastAsia="Times New Roman" w:hAnsi="Times New Roman" w:cs="Traditional Arabic"/>
          <w:sz w:val="30"/>
          <w:szCs w:val="30"/>
          <w:vertAlign w:val="superscript"/>
          <w:rtl/>
        </w:rPr>
        <w:t>)</w:t>
      </w:r>
      <w:r w:rsidRPr="008219CE">
        <w:rPr>
          <w:rFonts w:ascii="Times New Roman" w:eastAsia="Times New Roman" w:hAnsi="Times New Roman" w:cs="Traditional Arabic"/>
          <w:sz w:val="30"/>
          <w:szCs w:val="30"/>
          <w:rtl/>
        </w:rPr>
        <w:t xml:space="preserve"> بوصفه مجموعة توجيهات ويوافق على أنه لا يخل باستعراض المرفقات الأول والثالث والرابع والجوانب ذات الصلة من المرفق التاسع للاتفاقية، أو التشريعات والتوجيهات التي وضعت على الصعيد الوطني، ويوافق على النظر في تنقيح مسرد المصطلحات في اجتماعه الرابع عشر استناداً إلى التعليقات المقدمة وفقاً للفقرة 19 أدناه؛</w:t>
      </w:r>
    </w:p>
    <w:p w:rsidR="008219CE" w:rsidRPr="008219CE" w:rsidRDefault="008219CE" w:rsidP="008219CE">
      <w:pPr>
        <w:tabs>
          <w:tab w:val="left" w:pos="1842"/>
          <w:tab w:val="left" w:pos="2409"/>
        </w:tabs>
        <w:bidi/>
        <w:spacing w:after="120" w:line="400" w:lineRule="exact"/>
        <w:ind w:left="1133" w:firstLine="709"/>
        <w:jc w:val="both"/>
        <w:rPr>
          <w:rFonts w:ascii="Times New Roman" w:eastAsia="Times New Roman" w:hAnsi="Times New Roman" w:cs="Traditional Arabic"/>
          <w:sz w:val="30"/>
          <w:szCs w:val="30"/>
          <w:rtl/>
        </w:rPr>
      </w:pPr>
      <w:r w:rsidRPr="008219CE">
        <w:rPr>
          <w:rFonts w:ascii="Times New Roman" w:eastAsia="Times New Roman" w:hAnsi="Times New Roman" w:cs="Traditional Arabic"/>
          <w:sz w:val="30"/>
          <w:szCs w:val="30"/>
          <w:rtl/>
        </w:rPr>
        <w:t>19 -</w:t>
      </w:r>
      <w:r w:rsidRPr="008219CE">
        <w:rPr>
          <w:rFonts w:ascii="Times New Roman" w:eastAsia="Times New Roman" w:hAnsi="Times New Roman" w:cs="Traditional Arabic"/>
          <w:sz w:val="30"/>
          <w:szCs w:val="30"/>
          <w:rtl/>
        </w:rPr>
        <w:tab/>
      </w:r>
      <w:r w:rsidRPr="008219CE">
        <w:rPr>
          <w:rFonts w:ascii="Times New Roman" w:eastAsia="Times New Roman" w:hAnsi="Times New Roman" w:cs="Traditional Arabic"/>
          <w:i/>
          <w:iCs/>
          <w:sz w:val="30"/>
          <w:szCs w:val="30"/>
          <w:rtl/>
        </w:rPr>
        <w:t>يدعو</w:t>
      </w:r>
      <w:r w:rsidRPr="008219CE">
        <w:rPr>
          <w:rFonts w:ascii="Times New Roman" w:eastAsia="Times New Roman" w:hAnsi="Times New Roman" w:cs="Traditional Arabic"/>
          <w:sz w:val="30"/>
          <w:szCs w:val="30"/>
          <w:rtl/>
        </w:rPr>
        <w:t xml:space="preserve"> الأطراف والجهات الأخرى إلى استخدام مسرد المصطلحات، حسب الاقتضاء، بغية تقديم تعليقات عليه، إن وجدت، إلى الأمانة في موعد أقصاه شهران قبل الاجتماع الرابع عشر لمؤتمر الأطراف؛</w:t>
      </w:r>
    </w:p>
    <w:p w:rsidR="008219CE" w:rsidRPr="008219CE" w:rsidRDefault="008219CE" w:rsidP="008219CE">
      <w:pPr>
        <w:tabs>
          <w:tab w:val="left" w:pos="1842"/>
          <w:tab w:val="left" w:pos="2409"/>
        </w:tabs>
        <w:bidi/>
        <w:spacing w:after="240" w:line="400" w:lineRule="exact"/>
        <w:ind w:left="1134" w:firstLine="709"/>
        <w:jc w:val="both"/>
        <w:rPr>
          <w:rFonts w:ascii="Times New Roman" w:eastAsia="Times New Roman" w:hAnsi="Times New Roman" w:cs="Traditional Arabic"/>
          <w:sz w:val="30"/>
          <w:szCs w:val="30"/>
          <w:rtl/>
        </w:rPr>
      </w:pPr>
      <w:r w:rsidRPr="008219CE">
        <w:rPr>
          <w:rFonts w:ascii="Times New Roman" w:eastAsia="Times New Roman" w:hAnsi="Times New Roman" w:cs="Traditional Arabic"/>
          <w:sz w:val="30"/>
          <w:szCs w:val="30"/>
          <w:rtl/>
        </w:rPr>
        <w:t>20 -</w:t>
      </w:r>
      <w:r w:rsidRPr="008219CE">
        <w:rPr>
          <w:rFonts w:ascii="Times New Roman" w:eastAsia="Times New Roman" w:hAnsi="Times New Roman" w:cs="Traditional Arabic"/>
          <w:sz w:val="30"/>
          <w:szCs w:val="30"/>
          <w:rtl/>
        </w:rPr>
        <w:tab/>
      </w:r>
      <w:r w:rsidRPr="008219CE">
        <w:rPr>
          <w:rFonts w:ascii="Times New Roman" w:eastAsia="Times New Roman" w:hAnsi="Times New Roman" w:cs="Traditional Arabic"/>
          <w:i/>
          <w:iCs/>
          <w:sz w:val="30"/>
          <w:szCs w:val="30"/>
          <w:rtl/>
        </w:rPr>
        <w:t>يطلب</w:t>
      </w:r>
      <w:r w:rsidRPr="008219CE">
        <w:rPr>
          <w:rFonts w:ascii="Times New Roman" w:eastAsia="Times New Roman" w:hAnsi="Times New Roman" w:cs="Traditional Arabic"/>
          <w:sz w:val="30"/>
          <w:szCs w:val="30"/>
          <w:rtl/>
        </w:rPr>
        <w:t xml:space="preserve"> إلى الأمانة أن تنظم وتنفذ، رهناً بتوفر الموارد، أنشطة لبناء القدرات من أجل زيادة الوعي في هذا الصدد؛</w:t>
      </w:r>
    </w:p>
    <w:p w:rsidR="008219CE" w:rsidRPr="008219CE" w:rsidRDefault="008219CE" w:rsidP="008219CE">
      <w:pPr>
        <w:bidi/>
        <w:spacing w:after="120" w:line="400" w:lineRule="exact"/>
        <w:jc w:val="center"/>
        <w:rPr>
          <w:rFonts w:ascii="Times New Roman" w:eastAsia="Times New Roman" w:hAnsi="Times New Roman" w:cs="Traditional Arabic"/>
          <w:b/>
          <w:bCs/>
          <w:sz w:val="30"/>
          <w:szCs w:val="30"/>
          <w:rtl/>
        </w:rPr>
      </w:pPr>
      <w:r w:rsidRPr="008219CE">
        <w:rPr>
          <w:rFonts w:ascii="Times New Roman" w:eastAsia="Times New Roman" w:hAnsi="Times New Roman" w:cs="Traditional Arabic"/>
          <w:b/>
          <w:bCs/>
          <w:sz w:val="30"/>
          <w:szCs w:val="30"/>
          <w:rtl/>
        </w:rPr>
        <w:t>الخيارات الملزمة قانوناً: استعراض المرفقات الأول والثالث والرابع والجوانب</w:t>
      </w:r>
      <w:r w:rsidRPr="008219CE">
        <w:rPr>
          <w:rFonts w:ascii="Times New Roman" w:eastAsia="Times New Roman" w:hAnsi="Times New Roman" w:cs="Traditional Arabic"/>
          <w:b/>
          <w:bCs/>
          <w:sz w:val="30"/>
          <w:szCs w:val="30"/>
        </w:rPr>
        <w:br/>
      </w:r>
      <w:r w:rsidRPr="008219CE">
        <w:rPr>
          <w:rFonts w:ascii="Times New Roman" w:eastAsia="Times New Roman" w:hAnsi="Times New Roman" w:cs="Traditional Arabic"/>
          <w:b/>
          <w:bCs/>
          <w:sz w:val="30"/>
          <w:szCs w:val="30"/>
          <w:rtl/>
        </w:rPr>
        <w:t>ذات الصلة في المرفق التاسع لاتفاقية بازل</w:t>
      </w:r>
    </w:p>
    <w:p w:rsidR="008219CE" w:rsidRPr="008219CE" w:rsidRDefault="008219CE" w:rsidP="008219CE">
      <w:pPr>
        <w:tabs>
          <w:tab w:val="left" w:pos="2409"/>
          <w:tab w:val="left" w:pos="2976"/>
        </w:tabs>
        <w:bidi/>
        <w:spacing w:after="120" w:line="400" w:lineRule="exact"/>
        <w:ind w:left="1134" w:firstLine="709"/>
        <w:jc w:val="both"/>
        <w:rPr>
          <w:rFonts w:ascii="Times New Roman" w:eastAsia="Times New Roman" w:hAnsi="Times New Roman" w:cs="Traditional Arabic"/>
          <w:sz w:val="30"/>
          <w:szCs w:val="30"/>
          <w:rtl/>
        </w:rPr>
      </w:pPr>
      <w:r w:rsidRPr="008219CE">
        <w:rPr>
          <w:rFonts w:ascii="Times New Roman" w:eastAsia="Times New Roman" w:hAnsi="Times New Roman" w:cs="Traditional Arabic"/>
          <w:sz w:val="30"/>
          <w:szCs w:val="30"/>
          <w:rtl/>
        </w:rPr>
        <w:t>21 -</w:t>
      </w:r>
      <w:r w:rsidRPr="008219CE">
        <w:rPr>
          <w:rFonts w:ascii="Times New Roman" w:eastAsia="Times New Roman" w:hAnsi="Times New Roman" w:cs="Traditional Arabic"/>
          <w:sz w:val="30"/>
          <w:szCs w:val="30"/>
          <w:rtl/>
        </w:rPr>
        <w:tab/>
      </w:r>
      <w:r w:rsidRPr="008219CE">
        <w:rPr>
          <w:rFonts w:ascii="Times New Roman" w:eastAsia="Times New Roman" w:hAnsi="Times New Roman" w:cs="Traditional Arabic"/>
          <w:i/>
          <w:iCs/>
          <w:sz w:val="30"/>
          <w:szCs w:val="30"/>
          <w:rtl/>
        </w:rPr>
        <w:t>يعرب</w:t>
      </w:r>
      <w:r w:rsidRPr="008219CE">
        <w:rPr>
          <w:rFonts w:ascii="Times New Roman" w:eastAsia="Times New Roman" w:hAnsi="Times New Roman" w:cs="Traditional Arabic"/>
          <w:sz w:val="30"/>
          <w:szCs w:val="30"/>
          <w:rtl/>
        </w:rPr>
        <w:t xml:space="preserve"> عن تقديره لكندا بوصفها البلد الرائد لاستعراض المرفقات الأول والثالث والرابع والجوانب ذات الصلة في المرفق التاسع لاتفاقية بازل؛</w:t>
      </w:r>
    </w:p>
    <w:p w:rsidR="008219CE" w:rsidRPr="008219CE" w:rsidRDefault="008219CE" w:rsidP="008219CE">
      <w:pPr>
        <w:tabs>
          <w:tab w:val="left" w:pos="2409"/>
          <w:tab w:val="left" w:pos="2976"/>
        </w:tabs>
        <w:bidi/>
        <w:spacing w:after="120" w:line="400" w:lineRule="exact"/>
        <w:ind w:left="1134" w:firstLine="709"/>
        <w:jc w:val="both"/>
        <w:rPr>
          <w:rFonts w:ascii="Times New Roman" w:eastAsia="Times New Roman" w:hAnsi="Times New Roman" w:cs="Traditional Arabic"/>
          <w:sz w:val="30"/>
          <w:szCs w:val="30"/>
          <w:rtl/>
        </w:rPr>
      </w:pPr>
      <w:r w:rsidRPr="008219CE">
        <w:rPr>
          <w:rFonts w:ascii="Times New Roman" w:eastAsia="Times New Roman" w:hAnsi="Times New Roman" w:cs="Traditional Arabic"/>
          <w:sz w:val="30"/>
          <w:szCs w:val="30"/>
          <w:rtl/>
        </w:rPr>
        <w:t>22 -</w:t>
      </w:r>
      <w:r w:rsidRPr="008219CE">
        <w:rPr>
          <w:rFonts w:ascii="Times New Roman" w:eastAsia="Times New Roman" w:hAnsi="Times New Roman" w:cs="Traditional Arabic"/>
          <w:sz w:val="30"/>
          <w:szCs w:val="30"/>
          <w:rtl/>
        </w:rPr>
        <w:tab/>
      </w:r>
      <w:r w:rsidRPr="008219CE">
        <w:rPr>
          <w:rFonts w:ascii="Times New Roman" w:eastAsia="Times New Roman" w:hAnsi="Times New Roman" w:cs="Traditional Arabic"/>
          <w:i/>
          <w:iCs/>
          <w:sz w:val="30"/>
          <w:szCs w:val="30"/>
          <w:rtl/>
        </w:rPr>
        <w:t>يرحب</w:t>
      </w:r>
      <w:r w:rsidRPr="008219CE">
        <w:rPr>
          <w:rFonts w:ascii="Times New Roman" w:eastAsia="Times New Roman" w:hAnsi="Times New Roman" w:cs="Traditional Arabic"/>
          <w:sz w:val="30"/>
          <w:szCs w:val="30"/>
          <w:rtl/>
        </w:rPr>
        <w:t xml:space="preserve"> بالتقرير من كندا عن استعراض المرفقات الأول والثالث والرابع والجوانب ذات الصلة في المرفق التاسع للاتفاقية</w:t>
      </w:r>
      <w:r w:rsidRPr="008219CE">
        <w:rPr>
          <w:rFonts w:ascii="Times New Roman" w:eastAsia="Times New Roman" w:hAnsi="Times New Roman" w:cs="Traditional Arabic"/>
          <w:sz w:val="30"/>
          <w:szCs w:val="30"/>
          <w:vertAlign w:val="superscript"/>
          <w:rtl/>
        </w:rPr>
        <w:t>(</w:t>
      </w:r>
      <w:r w:rsidRPr="008219CE">
        <w:rPr>
          <w:rFonts w:ascii="Times New Roman" w:eastAsia="Times New Roman" w:hAnsi="Times New Roman" w:cs="Traditional Arabic"/>
          <w:szCs w:val="30"/>
          <w:vertAlign w:val="superscript"/>
          <w:rtl/>
        </w:rPr>
        <w:footnoteReference w:id="8"/>
      </w:r>
      <w:r w:rsidRPr="008219CE">
        <w:rPr>
          <w:rFonts w:ascii="Times New Roman" w:eastAsia="Times New Roman" w:hAnsi="Times New Roman" w:cs="Traditional Arabic"/>
          <w:sz w:val="30"/>
          <w:szCs w:val="30"/>
          <w:vertAlign w:val="superscript"/>
          <w:rtl/>
        </w:rPr>
        <w:t>)</w:t>
      </w:r>
      <w:r w:rsidRPr="008219CE">
        <w:rPr>
          <w:rFonts w:ascii="Times New Roman" w:eastAsia="Times New Roman" w:hAnsi="Times New Roman" w:cs="Traditional Arabic"/>
          <w:sz w:val="30"/>
          <w:szCs w:val="30"/>
          <w:rtl/>
        </w:rPr>
        <w:t xml:space="preserve">، والذي يتضمن معلومات مجمعة ومحللة مقدمة من الأطراف والجهات الأخرى، </w:t>
      </w:r>
      <w:r w:rsidRPr="008219CE">
        <w:rPr>
          <w:rFonts w:ascii="Times New Roman" w:eastAsia="Times New Roman" w:hAnsi="Times New Roman" w:cs="Traditional Arabic"/>
          <w:i/>
          <w:iCs/>
          <w:sz w:val="30"/>
          <w:szCs w:val="30"/>
          <w:rtl/>
        </w:rPr>
        <w:t>ويوافق</w:t>
      </w:r>
      <w:r w:rsidRPr="008219CE">
        <w:rPr>
          <w:rFonts w:ascii="Times New Roman" w:eastAsia="Times New Roman" w:hAnsi="Times New Roman" w:cs="Traditional Arabic"/>
          <w:sz w:val="30"/>
          <w:szCs w:val="30"/>
          <w:rtl/>
        </w:rPr>
        <w:t xml:space="preserve"> على أن يُتَّخذ هذا التقرير أساساً لمواصلة العمل على استعراض هذه المرفقات؛</w:t>
      </w:r>
    </w:p>
    <w:p w:rsidR="008219CE" w:rsidRPr="008219CE" w:rsidRDefault="008219CE" w:rsidP="008219CE">
      <w:pPr>
        <w:tabs>
          <w:tab w:val="left" w:pos="1842"/>
          <w:tab w:val="left" w:pos="2409"/>
          <w:tab w:val="left" w:pos="2976"/>
        </w:tabs>
        <w:bidi/>
        <w:spacing w:after="120" w:line="400" w:lineRule="exact"/>
        <w:ind w:left="1134" w:firstLine="709"/>
        <w:jc w:val="both"/>
        <w:rPr>
          <w:rFonts w:ascii="Times New Roman" w:eastAsia="Times New Roman" w:hAnsi="Times New Roman" w:cs="Traditional Arabic"/>
          <w:sz w:val="30"/>
          <w:szCs w:val="30"/>
          <w:rtl/>
        </w:rPr>
      </w:pPr>
      <w:r w:rsidRPr="008219CE">
        <w:rPr>
          <w:rFonts w:ascii="Times New Roman" w:eastAsia="Times New Roman" w:hAnsi="Times New Roman" w:cs="Traditional Arabic"/>
          <w:sz w:val="30"/>
          <w:szCs w:val="30"/>
          <w:rtl/>
        </w:rPr>
        <w:t>23 -</w:t>
      </w:r>
      <w:r w:rsidRPr="008219CE">
        <w:rPr>
          <w:rFonts w:ascii="Times New Roman" w:eastAsia="Times New Roman" w:hAnsi="Times New Roman" w:cs="Traditional Arabic"/>
          <w:sz w:val="30"/>
          <w:szCs w:val="30"/>
          <w:rtl/>
        </w:rPr>
        <w:tab/>
      </w:r>
      <w:r w:rsidRPr="008219CE">
        <w:rPr>
          <w:rFonts w:ascii="Times New Roman" w:eastAsia="Times New Roman" w:hAnsi="Times New Roman" w:cs="Traditional Arabic"/>
          <w:i/>
          <w:iCs/>
          <w:sz w:val="30"/>
          <w:szCs w:val="30"/>
          <w:rtl/>
        </w:rPr>
        <w:t>يرحب</w:t>
      </w:r>
      <w:r w:rsidRPr="008219CE">
        <w:rPr>
          <w:rFonts w:ascii="Times New Roman" w:eastAsia="Times New Roman" w:hAnsi="Times New Roman" w:cs="Traditional Arabic"/>
          <w:sz w:val="30"/>
          <w:szCs w:val="30"/>
          <w:rtl/>
        </w:rPr>
        <w:t xml:space="preserve"> مع التقدير بالمساهمة بالمعلومات من جانب الأطراف والجهات الأخرى</w:t>
      </w:r>
      <w:r w:rsidRPr="008219CE">
        <w:rPr>
          <w:rFonts w:ascii="Traditional Arabic" w:eastAsia="Times New Roman" w:hAnsi="Traditional Arabic" w:cs="Traditional Arabic"/>
          <w:sz w:val="30"/>
          <w:szCs w:val="30"/>
          <w:vertAlign w:val="superscript"/>
          <w:rtl/>
        </w:rPr>
        <w:t>(</w:t>
      </w:r>
      <w:r w:rsidRPr="008219CE">
        <w:rPr>
          <w:rFonts w:ascii="Traditional Arabic" w:eastAsia="Times New Roman" w:hAnsi="Traditional Arabic" w:cs="Traditional Arabic"/>
          <w:sz w:val="24"/>
          <w:szCs w:val="28"/>
          <w:vertAlign w:val="superscript"/>
          <w:rtl/>
        </w:rPr>
        <w:footnoteReference w:id="9"/>
      </w:r>
      <w:r w:rsidRPr="008219CE">
        <w:rPr>
          <w:rFonts w:ascii="Traditional Arabic" w:eastAsia="Times New Roman" w:hAnsi="Traditional Arabic" w:cs="Traditional Arabic"/>
          <w:sz w:val="30"/>
          <w:szCs w:val="30"/>
          <w:vertAlign w:val="superscript"/>
          <w:rtl/>
        </w:rPr>
        <w:t>)</w:t>
      </w:r>
      <w:r w:rsidRPr="008219CE">
        <w:rPr>
          <w:rFonts w:ascii="Times New Roman" w:eastAsia="Times New Roman" w:hAnsi="Times New Roman" w:cs="Traditional Arabic"/>
          <w:sz w:val="30"/>
          <w:szCs w:val="30"/>
          <w:rtl/>
        </w:rPr>
        <w:t xml:space="preserve"> والفريق المصغر العامل فيما بين الدورات، التي تدعم التحليل الذي يجريه البلد الرائد؛</w:t>
      </w:r>
    </w:p>
    <w:p w:rsidR="008219CE" w:rsidRPr="008219CE" w:rsidRDefault="008219CE" w:rsidP="008219CE">
      <w:pPr>
        <w:tabs>
          <w:tab w:val="left" w:pos="1842"/>
          <w:tab w:val="left" w:pos="2409"/>
          <w:tab w:val="left" w:pos="2976"/>
        </w:tabs>
        <w:bidi/>
        <w:spacing w:after="120" w:line="400" w:lineRule="exact"/>
        <w:ind w:left="1134" w:firstLine="709"/>
        <w:jc w:val="both"/>
        <w:rPr>
          <w:rFonts w:ascii="Times New Roman" w:eastAsia="Times New Roman" w:hAnsi="Times New Roman" w:cs="Traditional Arabic"/>
          <w:sz w:val="30"/>
          <w:szCs w:val="30"/>
          <w:rtl/>
        </w:rPr>
      </w:pPr>
      <w:r w:rsidRPr="008219CE">
        <w:rPr>
          <w:rFonts w:ascii="Times New Roman" w:eastAsia="Times New Roman" w:hAnsi="Times New Roman" w:cs="Traditional Arabic"/>
          <w:sz w:val="30"/>
          <w:szCs w:val="30"/>
          <w:rtl/>
        </w:rPr>
        <w:t>24 -</w:t>
      </w:r>
      <w:r w:rsidRPr="008219CE">
        <w:rPr>
          <w:rFonts w:ascii="Times New Roman" w:eastAsia="Times New Roman" w:hAnsi="Times New Roman" w:cs="Traditional Arabic"/>
          <w:sz w:val="30"/>
          <w:szCs w:val="30"/>
          <w:rtl/>
        </w:rPr>
        <w:tab/>
      </w:r>
      <w:r w:rsidRPr="008219CE">
        <w:rPr>
          <w:rFonts w:ascii="Times New Roman" w:eastAsia="Times New Roman" w:hAnsi="Times New Roman" w:cs="Traditional Arabic"/>
          <w:i/>
          <w:iCs/>
          <w:sz w:val="30"/>
          <w:szCs w:val="30"/>
          <w:rtl/>
        </w:rPr>
        <w:t>يقرر</w:t>
      </w:r>
      <w:r w:rsidRPr="008219CE">
        <w:rPr>
          <w:rFonts w:ascii="Times New Roman" w:eastAsia="Times New Roman" w:hAnsi="Times New Roman" w:cs="Traditional Arabic"/>
          <w:sz w:val="30"/>
          <w:szCs w:val="30"/>
          <w:rtl/>
        </w:rPr>
        <w:t xml:space="preserve"> إنشاء فريق خبراء عامل ذي طبيعة مفتوحة يتكون من ٥٠ عضواً تسميهم الأطراف على أساس التمثيل الجغرافي العادل للمجموعات الإقليمية الخمس للأمم المتحدة ويكون مفتوحاً أمام المراقبين، وترد ولاية الفريق واختصاصاته في المرفق الثاني لهذا المقرر؛ </w:t>
      </w:r>
      <w:r w:rsidRPr="008219CE">
        <w:rPr>
          <w:rFonts w:ascii="Times New Roman" w:eastAsia="Times New Roman" w:hAnsi="Times New Roman" w:cs="Traditional Arabic"/>
          <w:i/>
          <w:iCs/>
          <w:sz w:val="30"/>
          <w:szCs w:val="30"/>
          <w:rtl/>
        </w:rPr>
        <w:t>ويلاحظ</w:t>
      </w:r>
      <w:r w:rsidRPr="008219CE">
        <w:rPr>
          <w:rFonts w:ascii="Times New Roman" w:eastAsia="Times New Roman" w:hAnsi="Times New Roman" w:cs="Traditional Arabic"/>
          <w:sz w:val="30"/>
          <w:szCs w:val="30"/>
          <w:rtl/>
        </w:rPr>
        <w:t xml:space="preserve"> أن عدد الأعضاء قد يُنقَّح في الاجتماع الرابع عشر لمؤتمر الأطراف.</w:t>
      </w:r>
    </w:p>
    <w:p w:rsidR="008219CE" w:rsidRPr="008219CE" w:rsidRDefault="008219CE" w:rsidP="008219CE">
      <w:pPr>
        <w:tabs>
          <w:tab w:val="left" w:pos="1842"/>
          <w:tab w:val="left" w:pos="2409"/>
          <w:tab w:val="left" w:pos="2976"/>
        </w:tabs>
        <w:bidi/>
        <w:spacing w:after="120" w:line="400" w:lineRule="exact"/>
        <w:ind w:left="1134" w:firstLine="709"/>
        <w:jc w:val="both"/>
        <w:rPr>
          <w:rFonts w:ascii="Times New Roman" w:eastAsia="Times New Roman" w:hAnsi="Times New Roman" w:cs="Traditional Arabic"/>
          <w:sz w:val="30"/>
          <w:szCs w:val="30"/>
          <w:rtl/>
        </w:rPr>
      </w:pPr>
      <w:r w:rsidRPr="008219CE">
        <w:rPr>
          <w:rFonts w:ascii="Times New Roman" w:eastAsia="Times New Roman" w:hAnsi="Times New Roman" w:cs="Traditional Arabic"/>
          <w:sz w:val="30"/>
          <w:szCs w:val="30"/>
          <w:rtl/>
        </w:rPr>
        <w:t>25 -</w:t>
      </w:r>
      <w:r w:rsidRPr="008219CE">
        <w:rPr>
          <w:rFonts w:ascii="Times New Roman" w:eastAsia="Times New Roman" w:hAnsi="Times New Roman" w:cs="Traditional Arabic"/>
          <w:sz w:val="30"/>
          <w:szCs w:val="30"/>
          <w:rtl/>
        </w:rPr>
        <w:tab/>
      </w:r>
      <w:r w:rsidRPr="008219CE">
        <w:rPr>
          <w:rFonts w:ascii="Times New Roman" w:eastAsia="Times New Roman" w:hAnsi="Times New Roman" w:cs="Traditional Arabic"/>
          <w:i/>
          <w:iCs/>
          <w:sz w:val="30"/>
          <w:szCs w:val="30"/>
          <w:rtl/>
        </w:rPr>
        <w:t>يقرر أيضاً</w:t>
      </w:r>
      <w:r w:rsidRPr="008219CE">
        <w:rPr>
          <w:rFonts w:ascii="Times New Roman" w:eastAsia="Times New Roman" w:hAnsi="Times New Roman" w:cs="Traditional Arabic"/>
          <w:sz w:val="30"/>
          <w:szCs w:val="30"/>
          <w:rtl/>
        </w:rPr>
        <w:t xml:space="preserve"> أن يعمل فريق الخبراء العامل تحت إشراف الفريق العامل المفتوح العضوية وسلطة مؤتمر الأطراف؛</w:t>
      </w:r>
    </w:p>
    <w:p w:rsidR="008219CE" w:rsidRPr="008219CE" w:rsidRDefault="008219CE" w:rsidP="008219CE">
      <w:pPr>
        <w:tabs>
          <w:tab w:val="left" w:pos="2409"/>
          <w:tab w:val="left" w:pos="2976"/>
        </w:tabs>
        <w:bidi/>
        <w:spacing w:after="120" w:line="400" w:lineRule="exact"/>
        <w:ind w:left="1134" w:firstLine="709"/>
        <w:jc w:val="both"/>
        <w:rPr>
          <w:rFonts w:ascii="Times New Roman" w:eastAsia="Times New Roman" w:hAnsi="Times New Roman" w:cs="Traditional Arabic"/>
          <w:sz w:val="30"/>
          <w:szCs w:val="30"/>
          <w:rtl/>
        </w:rPr>
      </w:pPr>
      <w:r w:rsidRPr="008219CE">
        <w:rPr>
          <w:rFonts w:ascii="Times New Roman" w:eastAsia="Times New Roman" w:hAnsi="Times New Roman" w:cs="Traditional Arabic"/>
          <w:sz w:val="30"/>
          <w:szCs w:val="30"/>
          <w:rtl/>
        </w:rPr>
        <w:t>26 -</w:t>
      </w:r>
      <w:r w:rsidRPr="008219CE">
        <w:rPr>
          <w:rFonts w:ascii="Times New Roman" w:eastAsia="Times New Roman" w:hAnsi="Times New Roman" w:cs="Traditional Arabic"/>
          <w:sz w:val="30"/>
          <w:szCs w:val="30"/>
          <w:rtl/>
        </w:rPr>
        <w:tab/>
      </w:r>
      <w:r w:rsidRPr="008219CE">
        <w:rPr>
          <w:rFonts w:ascii="Times New Roman" w:eastAsia="Times New Roman" w:hAnsi="Times New Roman" w:cs="Traditional Arabic"/>
          <w:i/>
          <w:iCs/>
          <w:sz w:val="30"/>
          <w:szCs w:val="30"/>
          <w:rtl/>
        </w:rPr>
        <w:t>يطلب</w:t>
      </w:r>
      <w:r w:rsidRPr="008219CE">
        <w:rPr>
          <w:rFonts w:ascii="Times New Roman" w:eastAsia="Times New Roman" w:hAnsi="Times New Roman" w:cs="Traditional Arabic"/>
          <w:sz w:val="30"/>
          <w:szCs w:val="30"/>
          <w:rtl/>
        </w:rPr>
        <w:t xml:space="preserve"> إلى كل مجموعة إقليمية إلى أن تسمي، عبر مكتبها وبحلول ١٥ تموز/يوليه ٢٠١٧، ١٠ خبراء ذوي خبرات ذات صلة للعمل أعضاءً في فريق الخبراء العامل؛</w:t>
      </w:r>
    </w:p>
    <w:p w:rsidR="008219CE" w:rsidRPr="008219CE" w:rsidRDefault="008219CE" w:rsidP="008219CE">
      <w:pPr>
        <w:tabs>
          <w:tab w:val="left" w:pos="1842"/>
          <w:tab w:val="left" w:pos="2409"/>
          <w:tab w:val="left" w:pos="2976"/>
        </w:tabs>
        <w:bidi/>
        <w:spacing w:after="120" w:line="400" w:lineRule="exact"/>
        <w:ind w:left="1134" w:firstLine="709"/>
        <w:jc w:val="both"/>
        <w:rPr>
          <w:rFonts w:ascii="Times New Roman" w:eastAsia="Times New Roman" w:hAnsi="Times New Roman" w:cs="Traditional Arabic"/>
          <w:sz w:val="30"/>
          <w:szCs w:val="30"/>
          <w:rtl/>
        </w:rPr>
      </w:pPr>
      <w:r w:rsidRPr="008219CE">
        <w:rPr>
          <w:rFonts w:ascii="Times New Roman" w:eastAsia="Times New Roman" w:hAnsi="Times New Roman" w:cs="Traditional Arabic"/>
          <w:sz w:val="30"/>
          <w:szCs w:val="30"/>
          <w:rtl/>
        </w:rPr>
        <w:lastRenderedPageBreak/>
        <w:t>27 -</w:t>
      </w:r>
      <w:r w:rsidRPr="008219CE">
        <w:rPr>
          <w:rFonts w:ascii="Times New Roman" w:eastAsia="Times New Roman" w:hAnsi="Times New Roman" w:cs="Traditional Arabic"/>
          <w:sz w:val="30"/>
          <w:szCs w:val="30"/>
          <w:rtl/>
        </w:rPr>
        <w:tab/>
      </w:r>
      <w:r w:rsidRPr="008219CE">
        <w:rPr>
          <w:rFonts w:ascii="Times New Roman" w:eastAsia="Times New Roman" w:hAnsi="Times New Roman" w:cs="Traditional Arabic"/>
          <w:i/>
          <w:iCs/>
          <w:sz w:val="30"/>
          <w:szCs w:val="30"/>
          <w:rtl/>
        </w:rPr>
        <w:t>يدعو</w:t>
      </w:r>
      <w:r w:rsidRPr="008219CE">
        <w:rPr>
          <w:rFonts w:ascii="Times New Roman" w:eastAsia="Times New Roman" w:hAnsi="Times New Roman" w:cs="Traditional Arabic"/>
          <w:sz w:val="30"/>
          <w:szCs w:val="30"/>
          <w:rtl/>
        </w:rPr>
        <w:t xml:space="preserve"> الأطراف للعمل كبلدان رائدة لاستعراض المرفق الرابع والجوانب ذات الصلة في المرفق التاسع و/أو المرفقين الأول والثالث؛</w:t>
      </w:r>
    </w:p>
    <w:p w:rsidR="008219CE" w:rsidRPr="008219CE" w:rsidRDefault="008219CE" w:rsidP="008219CE">
      <w:pPr>
        <w:tabs>
          <w:tab w:val="left" w:pos="1842"/>
          <w:tab w:val="left" w:pos="2409"/>
          <w:tab w:val="left" w:pos="2976"/>
        </w:tabs>
        <w:bidi/>
        <w:spacing w:after="120" w:line="400" w:lineRule="exact"/>
        <w:ind w:left="1134" w:firstLine="709"/>
        <w:jc w:val="both"/>
        <w:rPr>
          <w:rFonts w:ascii="Times New Roman" w:eastAsia="Times New Roman" w:hAnsi="Times New Roman" w:cs="Traditional Arabic"/>
          <w:sz w:val="30"/>
          <w:szCs w:val="30"/>
          <w:rtl/>
        </w:rPr>
      </w:pPr>
      <w:r w:rsidRPr="008219CE">
        <w:rPr>
          <w:rFonts w:ascii="Times New Roman" w:eastAsia="Times New Roman" w:hAnsi="Times New Roman" w:cs="Traditional Arabic"/>
          <w:sz w:val="30"/>
          <w:szCs w:val="30"/>
          <w:rtl/>
        </w:rPr>
        <w:t>28 -</w:t>
      </w:r>
      <w:r w:rsidRPr="008219CE">
        <w:rPr>
          <w:rFonts w:ascii="Times New Roman" w:eastAsia="Times New Roman" w:hAnsi="Times New Roman" w:cs="Traditional Arabic"/>
          <w:sz w:val="30"/>
          <w:szCs w:val="30"/>
          <w:rtl/>
        </w:rPr>
        <w:tab/>
      </w:r>
      <w:r w:rsidRPr="008219CE">
        <w:rPr>
          <w:rFonts w:ascii="Times New Roman" w:eastAsia="Times New Roman" w:hAnsi="Times New Roman" w:cs="Traditional Arabic"/>
          <w:i/>
          <w:iCs/>
          <w:sz w:val="30"/>
          <w:szCs w:val="30"/>
          <w:rtl/>
        </w:rPr>
        <w:t>يوافق</w:t>
      </w:r>
      <w:r w:rsidRPr="008219CE">
        <w:rPr>
          <w:rFonts w:ascii="Times New Roman" w:eastAsia="Times New Roman" w:hAnsi="Times New Roman" w:cs="Traditional Arabic"/>
          <w:sz w:val="30"/>
          <w:szCs w:val="30"/>
          <w:rtl/>
        </w:rPr>
        <w:t xml:space="preserve"> على أن يعطي فريق الخبراء العامل المنشأ بموجب هذا المقرر أولويةً أكبر للعمل المتعلق بالمرفق الرابع والجوانب ذات الصلة في المرفق التاسع خلال فترة السنتين القادمة؛</w:t>
      </w:r>
    </w:p>
    <w:p w:rsidR="008219CE" w:rsidRPr="008219CE" w:rsidRDefault="008219CE" w:rsidP="008219CE">
      <w:pPr>
        <w:tabs>
          <w:tab w:val="left" w:pos="1842"/>
          <w:tab w:val="left" w:pos="2409"/>
          <w:tab w:val="left" w:pos="2976"/>
        </w:tabs>
        <w:bidi/>
        <w:spacing w:after="120" w:line="400" w:lineRule="exact"/>
        <w:ind w:left="1134" w:firstLine="709"/>
        <w:jc w:val="both"/>
        <w:rPr>
          <w:rFonts w:ascii="Times New Roman" w:eastAsia="Times New Roman" w:hAnsi="Times New Roman" w:cs="Traditional Arabic"/>
          <w:sz w:val="30"/>
          <w:szCs w:val="30"/>
          <w:rtl/>
        </w:rPr>
      </w:pPr>
      <w:r w:rsidRPr="008219CE">
        <w:rPr>
          <w:rFonts w:ascii="Times New Roman" w:eastAsia="Times New Roman" w:hAnsi="Times New Roman" w:cs="Traditional Arabic"/>
          <w:sz w:val="30"/>
          <w:szCs w:val="30"/>
          <w:rtl/>
        </w:rPr>
        <w:t>29 -</w:t>
      </w:r>
      <w:r w:rsidRPr="008219CE">
        <w:rPr>
          <w:rFonts w:ascii="Times New Roman" w:eastAsia="Times New Roman" w:hAnsi="Times New Roman" w:cs="Traditional Arabic"/>
          <w:sz w:val="30"/>
          <w:szCs w:val="30"/>
          <w:rtl/>
        </w:rPr>
        <w:tab/>
        <w:t>يدعو الأطراف والمراقبين المشاركين في فريق الخبراء العامل المعني إلى أن يقدموا، آخذين في الاعتبار تقرير كندا المشار إليها في الفقرة ٢٢ أعلاه، تعليقات بشأن استعراض المرفقات الأول والثالث والرابع والجوانب ذات الصلة في المرفق التاسع للاتفاقية، إلى الأمانة بحلول ٣٠ أيلول/سبتمبر ٢٠١٧ لكي ينظر فيها فريق الخبراء العامل ويطلب إلى الأمانة أن تنشر أي من تلك التعليقات المقدمة على الموقع الشبكي لاتفاقية بازل؛</w:t>
      </w:r>
    </w:p>
    <w:p w:rsidR="008219CE" w:rsidRPr="008219CE" w:rsidRDefault="008219CE" w:rsidP="008219CE">
      <w:pPr>
        <w:tabs>
          <w:tab w:val="left" w:pos="1842"/>
          <w:tab w:val="left" w:pos="2409"/>
          <w:tab w:val="left" w:pos="2976"/>
        </w:tabs>
        <w:bidi/>
        <w:spacing w:after="120" w:line="400" w:lineRule="exact"/>
        <w:ind w:left="1134" w:firstLine="709"/>
        <w:jc w:val="both"/>
        <w:rPr>
          <w:rFonts w:ascii="Times New Roman" w:eastAsia="Times New Roman" w:hAnsi="Times New Roman" w:cs="Traditional Arabic"/>
          <w:sz w:val="30"/>
          <w:szCs w:val="30"/>
          <w:rtl/>
        </w:rPr>
      </w:pPr>
      <w:r w:rsidRPr="008219CE">
        <w:rPr>
          <w:rFonts w:ascii="Times New Roman" w:eastAsia="Times New Roman" w:hAnsi="Times New Roman" w:cs="Traditional Arabic"/>
          <w:sz w:val="30"/>
          <w:szCs w:val="30"/>
          <w:rtl/>
        </w:rPr>
        <w:t>30 -</w:t>
      </w:r>
      <w:r w:rsidRPr="008219CE">
        <w:rPr>
          <w:rFonts w:ascii="Times New Roman" w:eastAsia="Times New Roman" w:hAnsi="Times New Roman" w:cs="Traditional Arabic"/>
          <w:sz w:val="30"/>
          <w:szCs w:val="30"/>
          <w:rtl/>
        </w:rPr>
        <w:tab/>
      </w:r>
      <w:r w:rsidRPr="008219CE">
        <w:rPr>
          <w:rFonts w:ascii="Times New Roman" w:eastAsia="Times New Roman" w:hAnsi="Times New Roman" w:cs="Traditional Arabic"/>
          <w:i/>
          <w:iCs/>
          <w:sz w:val="30"/>
          <w:szCs w:val="30"/>
          <w:rtl/>
        </w:rPr>
        <w:t>يطلب</w:t>
      </w:r>
      <w:r w:rsidRPr="008219CE">
        <w:rPr>
          <w:rFonts w:ascii="Times New Roman" w:eastAsia="Times New Roman" w:hAnsi="Times New Roman" w:cs="Traditional Arabic"/>
          <w:sz w:val="30"/>
          <w:szCs w:val="30"/>
          <w:rtl/>
        </w:rPr>
        <w:t xml:space="preserve"> إلى الأمانة أن تقدم تقريراً عن تنفيذ هذا المقرر إلى الفريق العامل المفتوح العضوية في اجتماعه الحادي عشر، وإلى مؤتمر الأطراف في اجتماعه الرابع عشر.</w:t>
      </w:r>
    </w:p>
    <w:p w:rsidR="008219CE" w:rsidRPr="008219CE" w:rsidRDefault="008219CE" w:rsidP="008219CE">
      <w:pPr>
        <w:bidi/>
        <w:spacing w:before="360" w:after="0" w:line="400" w:lineRule="exact"/>
        <w:rPr>
          <w:rFonts w:ascii="Traditional Arabic" w:eastAsia="Times New Roman" w:hAnsi="Traditional Arabic" w:cs="Traditional Arabic"/>
          <w:b/>
          <w:bCs/>
          <w:sz w:val="32"/>
          <w:szCs w:val="32"/>
          <w:rtl/>
          <w:lang w:val="en-GB" w:eastAsia="zh-TW"/>
        </w:rPr>
      </w:pPr>
      <w:r w:rsidRPr="008219CE">
        <w:rPr>
          <w:rFonts w:ascii="Traditional Arabic" w:eastAsia="Times New Roman" w:hAnsi="Traditional Arabic" w:cs="Traditional Arabic"/>
          <w:b/>
          <w:bCs/>
          <w:sz w:val="32"/>
          <w:szCs w:val="32"/>
          <w:rtl/>
          <w:lang w:val="en-GB" w:eastAsia="zh-TW"/>
        </w:rPr>
        <w:t>المرفق الأول للمقرر ا ب-13/2</w:t>
      </w:r>
    </w:p>
    <w:p w:rsidR="008219CE" w:rsidRPr="008219CE" w:rsidRDefault="008219CE" w:rsidP="008219CE">
      <w:pPr>
        <w:bidi/>
        <w:spacing w:after="240" w:line="400" w:lineRule="exact"/>
        <w:ind w:left="1134"/>
        <w:jc w:val="both"/>
        <w:rPr>
          <w:rFonts w:ascii="Traditional Arabic" w:eastAsia="Times New Roman" w:hAnsi="Traditional Arabic" w:cs="Traditional Arabic"/>
          <w:b/>
          <w:bCs/>
          <w:sz w:val="32"/>
          <w:szCs w:val="32"/>
          <w:rtl/>
          <w:lang w:val="en-GB" w:eastAsia="zh-TW"/>
        </w:rPr>
      </w:pPr>
      <w:r w:rsidRPr="008219CE">
        <w:rPr>
          <w:rFonts w:ascii="Traditional Arabic" w:eastAsia="Times New Roman" w:hAnsi="Traditional Arabic" w:cs="Traditional Arabic"/>
          <w:b/>
          <w:bCs/>
          <w:sz w:val="32"/>
          <w:szCs w:val="32"/>
          <w:rtl/>
          <w:lang w:val="en-GB" w:eastAsia="zh-TW"/>
        </w:rPr>
        <w:t>برنامج عمل فريق الخبراء العامل المعني بالإدارة السليمة بيئياً</w:t>
      </w:r>
    </w:p>
    <w:p w:rsidR="008219CE" w:rsidRPr="008219CE" w:rsidRDefault="008219CE" w:rsidP="008219CE">
      <w:pPr>
        <w:bidi/>
        <w:spacing w:after="240" w:line="400" w:lineRule="exact"/>
        <w:ind w:left="1134" w:hanging="709"/>
        <w:jc w:val="both"/>
        <w:rPr>
          <w:rFonts w:ascii="Traditional Arabic" w:eastAsia="Times New Roman" w:hAnsi="Traditional Arabic" w:cs="Traditional Arabic"/>
          <w:b/>
          <w:bCs/>
          <w:sz w:val="32"/>
          <w:szCs w:val="32"/>
          <w:rtl/>
          <w:lang w:val="en-GB" w:eastAsia="zh-TW"/>
        </w:rPr>
      </w:pPr>
      <w:r w:rsidRPr="008219CE">
        <w:rPr>
          <w:rFonts w:ascii="Traditional Arabic" w:eastAsia="Times New Roman" w:hAnsi="Traditional Arabic" w:cs="Traditional Arabic"/>
          <w:b/>
          <w:bCs/>
          <w:sz w:val="32"/>
          <w:szCs w:val="32"/>
          <w:rtl/>
          <w:lang w:val="en-GB" w:eastAsia="zh-TW"/>
        </w:rPr>
        <w:t>أولاً -</w:t>
      </w:r>
      <w:r w:rsidRPr="008219CE">
        <w:rPr>
          <w:rFonts w:ascii="Traditional Arabic" w:eastAsia="Times New Roman" w:hAnsi="Traditional Arabic" w:cs="Traditional Arabic"/>
          <w:b/>
          <w:bCs/>
          <w:sz w:val="32"/>
          <w:szCs w:val="32"/>
          <w:rtl/>
          <w:lang w:val="en-GB" w:eastAsia="zh-TW"/>
        </w:rPr>
        <w:tab/>
        <w:t>الهدف</w:t>
      </w:r>
    </w:p>
    <w:p w:rsidR="008219CE" w:rsidRPr="008219CE" w:rsidRDefault="008219CE" w:rsidP="008219CE">
      <w:pPr>
        <w:tabs>
          <w:tab w:val="left" w:pos="624"/>
        </w:tabs>
        <w:bidi/>
        <w:spacing w:after="120" w:line="400" w:lineRule="exact"/>
        <w:ind w:left="1247"/>
        <w:jc w:val="both"/>
        <w:rPr>
          <w:rFonts w:ascii="Traditional Arabic" w:eastAsia="Times New Roman" w:hAnsi="Traditional Arabic" w:cs="Traditional Arabic"/>
          <w:b/>
          <w:bCs/>
          <w:sz w:val="30"/>
          <w:szCs w:val="30"/>
          <w:rtl/>
          <w:lang w:val="en-GB"/>
        </w:rPr>
      </w:pPr>
      <w:r w:rsidRPr="008219CE">
        <w:rPr>
          <w:rFonts w:ascii="Traditional Arabic" w:eastAsia="Times New Roman" w:hAnsi="Traditional Arabic" w:cs="Traditional Arabic"/>
          <w:sz w:val="30"/>
          <w:szCs w:val="30"/>
          <w:rtl/>
          <w:lang w:val="en-GB"/>
        </w:rPr>
        <w:t>1 -</w:t>
      </w:r>
      <w:r w:rsidRPr="008219CE">
        <w:rPr>
          <w:rFonts w:ascii="Traditional Arabic" w:eastAsia="Times New Roman" w:hAnsi="Traditional Arabic" w:cs="Traditional Arabic"/>
          <w:sz w:val="30"/>
          <w:szCs w:val="30"/>
          <w:rtl/>
          <w:lang w:val="en-GB"/>
        </w:rPr>
        <w:tab/>
        <w:t>سيعمل برنامج عمل فريق الخبراء العامل المعني بالإدارة السليمة بيئياً على دعم أهداف إطار الإدارة السليمة بيئياً للنفايات الخطرة والنفايات الأخرى</w:t>
      </w:r>
      <w:r w:rsidRPr="008219CE">
        <w:rPr>
          <w:rFonts w:ascii="Traditional Arabic" w:eastAsia="Times New Roman" w:hAnsi="Traditional Arabic" w:cs="Traditional Arabic"/>
          <w:sz w:val="30"/>
          <w:szCs w:val="30"/>
          <w:vertAlign w:val="superscript"/>
          <w:rtl/>
          <w:lang w:val="en-GB"/>
        </w:rPr>
        <w:t>(</w:t>
      </w:r>
      <w:r w:rsidRPr="008219CE">
        <w:rPr>
          <w:rFonts w:ascii="Traditional Arabic" w:eastAsia="Times New Roman" w:hAnsi="Traditional Arabic" w:cs="Traditional Arabic"/>
          <w:szCs w:val="30"/>
          <w:vertAlign w:val="superscript"/>
          <w:rtl/>
          <w:lang w:val="en-GB"/>
        </w:rPr>
        <w:footnoteReference w:id="10"/>
      </w:r>
      <w:r w:rsidRPr="008219CE">
        <w:rPr>
          <w:rFonts w:ascii="Traditional Arabic" w:eastAsia="Times New Roman" w:hAnsi="Traditional Arabic" w:cs="Traditional Arabic"/>
          <w:sz w:val="30"/>
          <w:szCs w:val="30"/>
          <w:vertAlign w:val="superscript"/>
          <w:rtl/>
          <w:lang w:val="en-GB"/>
        </w:rPr>
        <w:t>)</w:t>
      </w:r>
      <w:r w:rsidRPr="008219CE">
        <w:rPr>
          <w:rFonts w:ascii="Traditional Arabic" w:eastAsia="Times New Roman" w:hAnsi="Traditional Arabic" w:cs="Traditional Arabic"/>
          <w:sz w:val="30"/>
          <w:szCs w:val="30"/>
          <w:rtl/>
          <w:lang w:val="en-GB"/>
        </w:rPr>
        <w:t xml:space="preserve"> وعلى تنفيذها. ويهدف برنامج العمل إلى وضع ”مجموعة أدوات للإدارة السليمة بيئياً“ تشمل الأدوات العملية التي سيقوم أصحاب المصلحة بترويجها وتطبيقها.</w:t>
      </w:r>
    </w:p>
    <w:p w:rsidR="008219CE" w:rsidRPr="008219CE" w:rsidRDefault="008219CE" w:rsidP="008219CE">
      <w:pPr>
        <w:bidi/>
        <w:spacing w:after="120" w:line="400" w:lineRule="exact"/>
        <w:ind w:left="1134" w:hanging="709"/>
        <w:jc w:val="both"/>
        <w:rPr>
          <w:rFonts w:ascii="Traditional Arabic" w:eastAsia="Times New Roman" w:hAnsi="Traditional Arabic" w:cs="Traditional Arabic"/>
          <w:b/>
          <w:bCs/>
          <w:sz w:val="32"/>
          <w:szCs w:val="32"/>
          <w:lang w:val="en-GB" w:eastAsia="zh-TW"/>
        </w:rPr>
      </w:pPr>
      <w:r w:rsidRPr="008219CE">
        <w:rPr>
          <w:rFonts w:ascii="Traditional Arabic" w:eastAsia="Times New Roman" w:hAnsi="Traditional Arabic" w:cs="Traditional Arabic"/>
          <w:b/>
          <w:bCs/>
          <w:sz w:val="32"/>
          <w:szCs w:val="32"/>
          <w:rtl/>
          <w:lang w:val="en-GB" w:eastAsia="zh-TW"/>
        </w:rPr>
        <w:t>ثانياً -</w:t>
      </w:r>
      <w:r w:rsidRPr="008219CE">
        <w:rPr>
          <w:rFonts w:ascii="Traditional Arabic" w:eastAsia="Times New Roman" w:hAnsi="Traditional Arabic" w:cs="Traditional Arabic"/>
          <w:b/>
          <w:bCs/>
          <w:sz w:val="32"/>
          <w:szCs w:val="32"/>
          <w:rtl/>
          <w:lang w:val="en-GB" w:eastAsia="zh-TW"/>
        </w:rPr>
        <w:tab/>
        <w:t>مجموعة أدوات الإدارة السليمة بيئياً وترويجها</w:t>
      </w:r>
    </w:p>
    <w:p w:rsidR="008219CE" w:rsidRPr="008219CE" w:rsidRDefault="008219CE" w:rsidP="008219CE">
      <w:pPr>
        <w:tabs>
          <w:tab w:val="left" w:pos="624"/>
        </w:tabs>
        <w:bidi/>
        <w:spacing w:after="120" w:line="360" w:lineRule="exact"/>
        <w:ind w:left="1247"/>
        <w:jc w:val="both"/>
        <w:rPr>
          <w:rFonts w:ascii="Traditional Arabic" w:eastAsia="Times New Roman" w:hAnsi="Traditional Arabic" w:cs="Traditional Arabic"/>
          <w:sz w:val="30"/>
          <w:szCs w:val="30"/>
          <w:lang w:val="en-GB"/>
        </w:rPr>
      </w:pPr>
      <w:r w:rsidRPr="008219CE">
        <w:rPr>
          <w:rFonts w:ascii="Traditional Arabic" w:eastAsia="Times New Roman" w:hAnsi="Traditional Arabic" w:cs="Traditional Arabic"/>
          <w:sz w:val="30"/>
          <w:szCs w:val="30"/>
          <w:rtl/>
          <w:lang w:val="en-GB"/>
        </w:rPr>
        <w:t>2 -</w:t>
      </w:r>
      <w:r w:rsidRPr="008219CE">
        <w:rPr>
          <w:rFonts w:ascii="Traditional Arabic" w:eastAsia="Times New Roman" w:hAnsi="Traditional Arabic" w:cs="Traditional Arabic"/>
          <w:sz w:val="30"/>
          <w:szCs w:val="30"/>
          <w:rtl/>
          <w:lang w:val="en-GB"/>
        </w:rPr>
        <w:tab/>
        <w:t>ستجرى خلال فترة السنتين 2018- 2019 الأنشطة التي يرد وصفها أدناه والتي تهدف إلى وضع وتنفيذ مجموعة أدوات الإدارة السليمة بيئياً.</w:t>
      </w:r>
    </w:p>
    <w:tbl>
      <w:tblPr>
        <w:bidiVisual/>
        <w:tblW w:w="0" w:type="auto"/>
        <w:tblInd w:w="13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833"/>
        <w:gridCol w:w="5318"/>
      </w:tblGrid>
      <w:tr w:rsidR="008219CE" w:rsidRPr="008219CE" w:rsidTr="00ED446E">
        <w:trPr>
          <w:tblHeader/>
        </w:trPr>
        <w:tc>
          <w:tcPr>
            <w:tcW w:w="2833" w:type="dxa"/>
            <w:tcBorders>
              <w:left w:val="nil"/>
              <w:bottom w:val="single" w:sz="12" w:space="0" w:color="auto"/>
              <w:right w:val="nil"/>
            </w:tcBorders>
            <w:shd w:val="pct15" w:color="auto" w:fill="auto"/>
            <w:vAlign w:val="center"/>
          </w:tcPr>
          <w:p w:rsidR="008219CE" w:rsidRPr="008219CE" w:rsidRDefault="008219CE" w:rsidP="008219CE">
            <w:pPr>
              <w:bidi/>
              <w:spacing w:after="0" w:line="400" w:lineRule="exact"/>
              <w:jc w:val="center"/>
              <w:rPr>
                <w:rFonts w:ascii="Traditional Arabic" w:eastAsia="Calibri" w:hAnsi="Traditional Arabic" w:cs="Traditional Arabic"/>
                <w:bCs/>
                <w:sz w:val="24"/>
                <w:szCs w:val="24"/>
              </w:rPr>
            </w:pPr>
            <w:r w:rsidRPr="008219CE">
              <w:rPr>
                <w:rFonts w:ascii="Traditional Arabic" w:eastAsia="Calibri" w:hAnsi="Traditional Arabic" w:cs="Traditional Arabic"/>
                <w:bCs/>
                <w:sz w:val="24"/>
                <w:szCs w:val="24"/>
                <w:rtl/>
              </w:rPr>
              <w:t>الموضوع</w:t>
            </w:r>
          </w:p>
        </w:tc>
        <w:tc>
          <w:tcPr>
            <w:tcW w:w="5318" w:type="dxa"/>
            <w:tcBorders>
              <w:left w:val="nil"/>
              <w:bottom w:val="single" w:sz="12" w:space="0" w:color="auto"/>
              <w:right w:val="nil"/>
            </w:tcBorders>
            <w:shd w:val="pct15" w:color="auto" w:fill="auto"/>
            <w:vAlign w:val="center"/>
          </w:tcPr>
          <w:p w:rsidR="008219CE" w:rsidRPr="008219CE" w:rsidRDefault="008219CE" w:rsidP="008219CE">
            <w:pPr>
              <w:bidi/>
              <w:spacing w:after="0" w:line="400" w:lineRule="exact"/>
              <w:jc w:val="center"/>
              <w:rPr>
                <w:rFonts w:ascii="Traditional Arabic" w:eastAsia="Calibri" w:hAnsi="Traditional Arabic" w:cs="Traditional Arabic"/>
                <w:bCs/>
                <w:sz w:val="24"/>
                <w:szCs w:val="24"/>
              </w:rPr>
            </w:pPr>
            <w:r w:rsidRPr="008219CE">
              <w:rPr>
                <w:rFonts w:ascii="Traditional Arabic" w:eastAsia="Calibri" w:hAnsi="Traditional Arabic" w:cs="Traditional Arabic"/>
                <w:bCs/>
                <w:sz w:val="24"/>
                <w:szCs w:val="24"/>
                <w:rtl/>
              </w:rPr>
              <w:t>مقترح بشأن برنامج عمل 2018-2019</w:t>
            </w:r>
          </w:p>
        </w:tc>
      </w:tr>
      <w:tr w:rsidR="008219CE" w:rsidRPr="008219CE" w:rsidTr="00ED446E">
        <w:tc>
          <w:tcPr>
            <w:tcW w:w="2833" w:type="dxa"/>
            <w:tcBorders>
              <w:top w:val="single" w:sz="12" w:space="0" w:color="auto"/>
              <w:left w:val="nil"/>
              <w:bottom w:val="nil"/>
              <w:right w:val="nil"/>
            </w:tcBorders>
          </w:tcPr>
          <w:p w:rsidR="008219CE" w:rsidRPr="008219CE" w:rsidRDefault="008219CE" w:rsidP="008219CE">
            <w:pPr>
              <w:bidi/>
              <w:spacing w:after="80" w:line="360" w:lineRule="exact"/>
              <w:rPr>
                <w:rFonts w:ascii="Traditional Arabic" w:eastAsia="Calibri" w:hAnsi="Traditional Arabic" w:cs="Traditional Arabic"/>
                <w:b/>
                <w:sz w:val="24"/>
                <w:szCs w:val="24"/>
              </w:rPr>
            </w:pPr>
            <w:r w:rsidRPr="008219CE">
              <w:rPr>
                <w:rFonts w:ascii="Traditional Arabic" w:eastAsia="Calibri" w:hAnsi="Traditional Arabic" w:cs="Traditional Arabic"/>
                <w:sz w:val="24"/>
                <w:szCs w:val="24"/>
                <w:rtl/>
              </w:rPr>
              <w:t xml:space="preserve">الأدلة العملية وصحائف الوقائع </w:t>
            </w:r>
          </w:p>
        </w:tc>
        <w:tc>
          <w:tcPr>
            <w:tcW w:w="5318" w:type="dxa"/>
            <w:tcBorders>
              <w:top w:val="single" w:sz="12" w:space="0" w:color="auto"/>
              <w:left w:val="nil"/>
              <w:bottom w:val="nil"/>
              <w:right w:val="nil"/>
            </w:tcBorders>
          </w:tcPr>
          <w:p w:rsidR="008219CE" w:rsidRPr="008219CE" w:rsidRDefault="008219CE" w:rsidP="008219CE">
            <w:pPr>
              <w:numPr>
                <w:ilvl w:val="0"/>
                <w:numId w:val="1"/>
              </w:numPr>
              <w:tabs>
                <w:tab w:val="left" w:pos="283"/>
              </w:tabs>
              <w:bidi/>
              <w:snapToGrid w:val="0"/>
              <w:spacing w:after="80" w:line="360" w:lineRule="exact"/>
              <w:ind w:left="283" w:hanging="281"/>
              <w:contextualSpacing/>
              <w:jc w:val="both"/>
              <w:rPr>
                <w:rFonts w:ascii="Traditional Arabic" w:eastAsia="Calibri" w:hAnsi="Traditional Arabic" w:cs="Traditional Arabic"/>
                <w:sz w:val="24"/>
                <w:szCs w:val="24"/>
              </w:rPr>
            </w:pPr>
            <w:r w:rsidRPr="008219CE">
              <w:rPr>
                <w:rFonts w:ascii="Traditional Arabic" w:eastAsia="Calibri" w:hAnsi="Traditional Arabic" w:cs="Traditional Arabic"/>
                <w:sz w:val="24"/>
                <w:szCs w:val="24"/>
                <w:rtl/>
              </w:rPr>
              <w:t xml:space="preserve">وضع الصيغة النهائية للدليل العملي بشأن الضمان والمسؤولية مع مراعاة نتائج المشروع التجريبي في الأرجنتين ووضع لجنة التنفيذ والامتثال لمشروع توجيهات بشأن التأمين والسندات والضمانات. </w:t>
            </w:r>
          </w:p>
          <w:p w:rsidR="008219CE" w:rsidRPr="008219CE" w:rsidRDefault="008219CE" w:rsidP="008219CE">
            <w:pPr>
              <w:numPr>
                <w:ilvl w:val="0"/>
                <w:numId w:val="1"/>
              </w:numPr>
              <w:tabs>
                <w:tab w:val="left" w:pos="283"/>
              </w:tabs>
              <w:bidi/>
              <w:snapToGrid w:val="0"/>
              <w:spacing w:after="80" w:line="360" w:lineRule="exact"/>
              <w:ind w:left="283" w:hanging="281"/>
              <w:contextualSpacing/>
              <w:jc w:val="both"/>
              <w:rPr>
                <w:rFonts w:ascii="Traditional Arabic" w:eastAsia="Calibri" w:hAnsi="Traditional Arabic" w:cs="Traditional Arabic"/>
                <w:sz w:val="24"/>
                <w:szCs w:val="24"/>
              </w:rPr>
            </w:pPr>
            <w:r w:rsidRPr="008219CE">
              <w:rPr>
                <w:rFonts w:ascii="Traditional Arabic" w:eastAsia="Calibri" w:hAnsi="Traditional Arabic" w:cs="Traditional Arabic"/>
                <w:sz w:val="24"/>
                <w:szCs w:val="24"/>
                <w:rtl/>
              </w:rPr>
              <w:lastRenderedPageBreak/>
              <w:t>وضع الصيغة النهائية لأربعة مشاريع تجريبية لاختبار الأدلة وصحائف الوقائع.</w:t>
            </w:r>
            <w:r w:rsidRPr="008219CE">
              <w:rPr>
                <w:rFonts w:ascii="Traditional Arabic" w:eastAsia="Times New Roman" w:hAnsi="Traditional Arabic" w:cs="Traditional Arabic"/>
                <w:sz w:val="24"/>
                <w:szCs w:val="24"/>
                <w:vertAlign w:val="superscript"/>
                <w:rtl/>
              </w:rPr>
              <w:t>(</w:t>
            </w:r>
            <w:r w:rsidRPr="008219CE">
              <w:rPr>
                <w:rFonts w:ascii="Traditional Arabic" w:eastAsia="Times New Roman" w:hAnsi="Traditional Arabic" w:cs="Traditional Arabic"/>
                <w:sz w:val="24"/>
                <w:szCs w:val="24"/>
                <w:vertAlign w:val="superscript"/>
                <w:rtl/>
              </w:rPr>
              <w:footnoteReference w:id="11"/>
            </w:r>
            <w:r w:rsidRPr="008219CE">
              <w:rPr>
                <w:rFonts w:ascii="Traditional Arabic" w:eastAsia="Times New Roman" w:hAnsi="Traditional Arabic" w:cs="Traditional Arabic"/>
                <w:sz w:val="24"/>
                <w:szCs w:val="24"/>
                <w:vertAlign w:val="superscript"/>
                <w:rtl/>
              </w:rPr>
              <w:t>)</w:t>
            </w:r>
          </w:p>
          <w:p w:rsidR="008219CE" w:rsidRPr="008219CE" w:rsidRDefault="008219CE" w:rsidP="008219CE">
            <w:pPr>
              <w:numPr>
                <w:ilvl w:val="0"/>
                <w:numId w:val="1"/>
              </w:numPr>
              <w:tabs>
                <w:tab w:val="left" w:pos="283"/>
              </w:tabs>
              <w:bidi/>
              <w:snapToGrid w:val="0"/>
              <w:spacing w:after="80" w:line="360" w:lineRule="exact"/>
              <w:ind w:left="283" w:hanging="281"/>
              <w:contextualSpacing/>
              <w:jc w:val="both"/>
              <w:rPr>
                <w:rFonts w:ascii="Traditional Arabic" w:eastAsia="Calibri" w:hAnsi="Traditional Arabic" w:cs="Traditional Arabic"/>
                <w:sz w:val="24"/>
                <w:szCs w:val="24"/>
              </w:rPr>
            </w:pPr>
            <w:r w:rsidRPr="008219CE">
              <w:rPr>
                <w:rFonts w:ascii="Traditional Arabic" w:eastAsia="Calibri" w:hAnsi="Traditional Arabic" w:cs="Traditional Arabic"/>
                <w:sz w:val="24"/>
                <w:szCs w:val="24"/>
                <w:rtl/>
              </w:rPr>
              <w:t>وضع الصيغة النهائية للأدلة العملية بشأن المسؤولية الممتدة للمنتج ونُظم التمويل حسب الاقتضاء.</w:t>
            </w:r>
          </w:p>
          <w:p w:rsidR="008219CE" w:rsidRPr="008219CE" w:rsidRDefault="008219CE" w:rsidP="008219CE">
            <w:pPr>
              <w:numPr>
                <w:ilvl w:val="0"/>
                <w:numId w:val="1"/>
              </w:numPr>
              <w:tabs>
                <w:tab w:val="left" w:pos="283"/>
              </w:tabs>
              <w:bidi/>
              <w:snapToGrid w:val="0"/>
              <w:spacing w:after="80" w:line="360" w:lineRule="exact"/>
              <w:ind w:left="283" w:hanging="281"/>
              <w:contextualSpacing/>
              <w:jc w:val="both"/>
              <w:rPr>
                <w:rFonts w:ascii="Traditional Arabic" w:eastAsia="Calibri" w:hAnsi="Traditional Arabic" w:cs="Traditional Arabic"/>
                <w:b/>
                <w:sz w:val="24"/>
                <w:szCs w:val="24"/>
              </w:rPr>
            </w:pPr>
            <w:r w:rsidRPr="008219CE">
              <w:rPr>
                <w:rFonts w:ascii="Traditional Arabic" w:eastAsia="Calibri" w:hAnsi="Traditional Arabic" w:cs="Traditional Arabic"/>
                <w:sz w:val="24"/>
                <w:szCs w:val="24"/>
                <w:rtl/>
              </w:rPr>
              <w:t>وضع دليل عملي للجهات صاحبة المصلحة</w:t>
            </w:r>
            <w:r w:rsidRPr="008219CE">
              <w:rPr>
                <w:rFonts w:ascii="Traditional Arabic" w:eastAsia="Times New Roman" w:hAnsi="Traditional Arabic" w:cs="Traditional Arabic"/>
                <w:sz w:val="24"/>
                <w:szCs w:val="24"/>
                <w:vertAlign w:val="superscript"/>
                <w:rtl/>
              </w:rPr>
              <w:t>(</w:t>
            </w:r>
            <w:r w:rsidRPr="008219CE">
              <w:rPr>
                <w:rFonts w:ascii="Traditional Arabic" w:eastAsia="Times New Roman" w:hAnsi="Traditional Arabic" w:cs="Traditional Arabic"/>
                <w:sz w:val="24"/>
                <w:szCs w:val="24"/>
                <w:vertAlign w:val="superscript"/>
                <w:rtl/>
              </w:rPr>
              <w:footnoteReference w:id="12"/>
            </w:r>
            <w:r w:rsidRPr="008219CE">
              <w:rPr>
                <w:rFonts w:ascii="Traditional Arabic" w:eastAsia="Times New Roman" w:hAnsi="Traditional Arabic" w:cs="Traditional Arabic"/>
                <w:sz w:val="24"/>
                <w:szCs w:val="24"/>
                <w:vertAlign w:val="superscript"/>
                <w:rtl/>
              </w:rPr>
              <w:t>)</w:t>
            </w:r>
            <w:r w:rsidRPr="008219CE">
              <w:rPr>
                <w:rFonts w:ascii="Traditional Arabic" w:eastAsia="Calibri" w:hAnsi="Traditional Arabic" w:cs="Traditional Arabic"/>
                <w:sz w:val="24"/>
                <w:szCs w:val="24"/>
                <w:rtl/>
              </w:rPr>
              <w:t xml:space="preserve"> لضمان استيفاء إخطارات عمليات النقل عبر الحدود لمتطلبات الإدارة السليمة بيئياً.</w:t>
            </w:r>
          </w:p>
        </w:tc>
      </w:tr>
      <w:tr w:rsidR="008219CE" w:rsidRPr="008219CE" w:rsidTr="00ED446E">
        <w:tc>
          <w:tcPr>
            <w:tcW w:w="2833" w:type="dxa"/>
            <w:tcBorders>
              <w:top w:val="nil"/>
              <w:left w:val="nil"/>
              <w:bottom w:val="nil"/>
              <w:right w:val="nil"/>
            </w:tcBorders>
          </w:tcPr>
          <w:p w:rsidR="008219CE" w:rsidRPr="008219CE" w:rsidRDefault="008219CE" w:rsidP="008219CE">
            <w:pPr>
              <w:bidi/>
              <w:spacing w:after="80" w:line="360" w:lineRule="exact"/>
              <w:rPr>
                <w:rFonts w:ascii="Traditional Arabic" w:eastAsia="Calibri" w:hAnsi="Traditional Arabic" w:cs="Traditional Arabic"/>
                <w:sz w:val="24"/>
                <w:szCs w:val="24"/>
              </w:rPr>
            </w:pPr>
            <w:r w:rsidRPr="008219CE">
              <w:rPr>
                <w:rFonts w:ascii="Traditional Arabic" w:eastAsia="Calibri" w:hAnsi="Traditional Arabic" w:cs="Traditional Arabic"/>
                <w:sz w:val="24"/>
                <w:szCs w:val="24"/>
                <w:rtl/>
              </w:rPr>
              <w:lastRenderedPageBreak/>
              <w:t>توجيهات بشأن المنع والتقليل إلى أدنى حد ممكن من النفايات</w:t>
            </w:r>
            <w:r w:rsidRPr="008219CE">
              <w:rPr>
                <w:rFonts w:ascii="Traditional Arabic" w:eastAsia="Times New Roman" w:hAnsi="Traditional Arabic" w:cs="Traditional Arabic"/>
                <w:sz w:val="24"/>
                <w:szCs w:val="24"/>
                <w:vertAlign w:val="superscript"/>
                <w:rtl/>
              </w:rPr>
              <w:t>(</w:t>
            </w:r>
            <w:r w:rsidRPr="008219CE">
              <w:rPr>
                <w:rFonts w:ascii="Traditional Arabic" w:eastAsia="Times New Roman" w:hAnsi="Traditional Arabic" w:cs="Traditional Arabic"/>
                <w:sz w:val="24"/>
                <w:szCs w:val="24"/>
                <w:vertAlign w:val="superscript"/>
                <w:rtl/>
              </w:rPr>
              <w:footnoteReference w:id="13"/>
            </w:r>
            <w:r w:rsidRPr="008219CE">
              <w:rPr>
                <w:rFonts w:ascii="Traditional Arabic" w:eastAsia="Times New Roman" w:hAnsi="Traditional Arabic" w:cs="Traditional Arabic"/>
                <w:sz w:val="24"/>
                <w:szCs w:val="24"/>
                <w:vertAlign w:val="superscript"/>
                <w:rtl/>
              </w:rPr>
              <w:t>)</w:t>
            </w:r>
          </w:p>
        </w:tc>
        <w:tc>
          <w:tcPr>
            <w:tcW w:w="5318" w:type="dxa"/>
            <w:tcBorders>
              <w:top w:val="nil"/>
              <w:left w:val="nil"/>
              <w:bottom w:val="nil"/>
              <w:right w:val="nil"/>
            </w:tcBorders>
          </w:tcPr>
          <w:p w:rsidR="008219CE" w:rsidRPr="008219CE" w:rsidRDefault="008219CE" w:rsidP="008219CE">
            <w:pPr>
              <w:numPr>
                <w:ilvl w:val="0"/>
                <w:numId w:val="1"/>
              </w:numPr>
              <w:tabs>
                <w:tab w:val="left" w:pos="283"/>
              </w:tabs>
              <w:bidi/>
              <w:snapToGrid w:val="0"/>
              <w:spacing w:after="80" w:line="360" w:lineRule="exact"/>
              <w:ind w:left="283" w:hanging="281"/>
              <w:contextualSpacing/>
              <w:jc w:val="both"/>
              <w:rPr>
                <w:rFonts w:ascii="Traditional Arabic" w:eastAsia="Calibri" w:hAnsi="Traditional Arabic" w:cs="Traditional Arabic"/>
                <w:sz w:val="24"/>
                <w:szCs w:val="24"/>
              </w:rPr>
            </w:pPr>
            <w:r w:rsidRPr="008219CE">
              <w:rPr>
                <w:rFonts w:ascii="Traditional Arabic" w:eastAsia="Calibri" w:hAnsi="Traditional Arabic" w:cs="Traditional Arabic"/>
                <w:sz w:val="24"/>
                <w:szCs w:val="24"/>
                <w:rtl/>
              </w:rPr>
              <w:t>مواصلة العمل على جمع الممارسات والأمثلة الجيدة فيما يتعلق بمنع إنتاج النفايات والتقليل منها إلى أدنى حد ممكن.</w:t>
            </w:r>
          </w:p>
        </w:tc>
      </w:tr>
      <w:tr w:rsidR="008219CE" w:rsidRPr="008219CE" w:rsidTr="00ED446E">
        <w:tc>
          <w:tcPr>
            <w:tcW w:w="2833" w:type="dxa"/>
            <w:tcBorders>
              <w:top w:val="nil"/>
              <w:left w:val="nil"/>
              <w:bottom w:val="nil"/>
              <w:right w:val="nil"/>
            </w:tcBorders>
          </w:tcPr>
          <w:p w:rsidR="008219CE" w:rsidRPr="008219CE" w:rsidRDefault="008219CE" w:rsidP="008219CE">
            <w:pPr>
              <w:tabs>
                <w:tab w:val="left" w:pos="283"/>
              </w:tabs>
              <w:bidi/>
              <w:snapToGrid w:val="0"/>
              <w:spacing w:after="80" w:line="360" w:lineRule="exact"/>
              <w:ind w:left="2"/>
              <w:jc w:val="both"/>
              <w:rPr>
                <w:rFonts w:ascii="Times New Roman" w:eastAsia="Calibri" w:hAnsi="Times New Roman" w:cs="Simplified Arabic"/>
                <w:sz w:val="24"/>
                <w:szCs w:val="24"/>
                <w:rtl/>
              </w:rPr>
            </w:pPr>
            <w:r w:rsidRPr="008219CE">
              <w:rPr>
                <w:rFonts w:ascii="Traditional Arabic" w:eastAsia="Calibri" w:hAnsi="Traditional Arabic" w:cs="Traditional Arabic"/>
                <w:sz w:val="24"/>
                <w:szCs w:val="24"/>
                <w:rtl/>
              </w:rPr>
              <w:t>توجيهات بشأن إعادة التدوير والاستعادة</w:t>
            </w:r>
            <w:r w:rsidRPr="008219CE">
              <w:rPr>
                <w:rFonts w:ascii="Times New Roman" w:eastAsia="Calibri" w:hAnsi="Times New Roman" w:cs="Simplified Arabic"/>
                <w:sz w:val="24"/>
                <w:szCs w:val="24"/>
                <w:rtl/>
              </w:rPr>
              <w:t xml:space="preserve"> </w:t>
            </w:r>
          </w:p>
        </w:tc>
        <w:tc>
          <w:tcPr>
            <w:tcW w:w="5318" w:type="dxa"/>
            <w:tcBorders>
              <w:top w:val="nil"/>
              <w:left w:val="nil"/>
              <w:bottom w:val="nil"/>
              <w:right w:val="nil"/>
            </w:tcBorders>
          </w:tcPr>
          <w:p w:rsidR="008219CE" w:rsidRPr="008219CE" w:rsidRDefault="008219CE" w:rsidP="008219CE">
            <w:pPr>
              <w:numPr>
                <w:ilvl w:val="0"/>
                <w:numId w:val="1"/>
              </w:numPr>
              <w:tabs>
                <w:tab w:val="left" w:pos="283"/>
              </w:tabs>
              <w:bidi/>
              <w:snapToGrid w:val="0"/>
              <w:spacing w:after="80" w:line="360" w:lineRule="exact"/>
              <w:ind w:left="283" w:hanging="281"/>
              <w:contextualSpacing/>
              <w:jc w:val="both"/>
              <w:rPr>
                <w:rFonts w:ascii="Times New Roman" w:eastAsia="Calibri" w:hAnsi="Times New Roman" w:cs="Simplified Arabic"/>
                <w:sz w:val="24"/>
                <w:szCs w:val="24"/>
              </w:rPr>
            </w:pPr>
            <w:r w:rsidRPr="008219CE">
              <w:rPr>
                <w:rFonts w:ascii="Traditional Arabic" w:eastAsia="Calibri" w:hAnsi="Traditional Arabic" w:cs="Traditional Arabic"/>
                <w:sz w:val="24"/>
                <w:szCs w:val="24"/>
                <w:rtl/>
              </w:rPr>
              <w:t>وضع وثيقة توجيه لمساعدة الأطراف في وضع استراتيجيات تتسم بالكفاءة لإعادة تدوير النفايات الخطرة وغيرها من النفايات واستعادتها، كجزء من الأنشطة الرامية إلى تنفيذ إعلان ك</w:t>
            </w:r>
            <w:r w:rsidRPr="008219CE">
              <w:rPr>
                <w:rFonts w:ascii="Traditional Arabic" w:eastAsia="Calibri" w:hAnsi="Traditional Arabic" w:cs="Traditional Arabic"/>
                <w:sz w:val="24"/>
                <w:szCs w:val="24"/>
                <w:rtl/>
                <w:lang w:val="en-GB"/>
              </w:rPr>
              <w:t>ا</w:t>
            </w:r>
            <w:r w:rsidRPr="008219CE">
              <w:rPr>
                <w:rFonts w:ascii="Traditional Arabic" w:eastAsia="Calibri" w:hAnsi="Traditional Arabic" w:cs="Traditional Arabic"/>
                <w:sz w:val="24"/>
                <w:szCs w:val="24"/>
                <w:rtl/>
              </w:rPr>
              <w:t>رتاخينا المتعلق بمنع إنتاج النفايات الخطرة وغيرها من النفايات والتقليل منها إلى أدنى حد ممكن واستعادتها</w:t>
            </w:r>
            <w:r w:rsidRPr="008219CE">
              <w:rPr>
                <w:rFonts w:ascii="Times New Roman" w:eastAsia="Calibri" w:hAnsi="Times New Roman" w:cs="Simplified Arabic"/>
                <w:sz w:val="24"/>
                <w:szCs w:val="24"/>
                <w:rtl/>
              </w:rPr>
              <w:t>.</w:t>
            </w:r>
          </w:p>
        </w:tc>
      </w:tr>
      <w:tr w:rsidR="008219CE" w:rsidRPr="008219CE" w:rsidTr="00ED446E">
        <w:tc>
          <w:tcPr>
            <w:tcW w:w="2833" w:type="dxa"/>
            <w:tcBorders>
              <w:top w:val="nil"/>
              <w:left w:val="nil"/>
              <w:bottom w:val="nil"/>
              <w:right w:val="nil"/>
            </w:tcBorders>
          </w:tcPr>
          <w:p w:rsidR="008219CE" w:rsidRPr="008219CE" w:rsidRDefault="008219CE" w:rsidP="008219CE">
            <w:pPr>
              <w:tabs>
                <w:tab w:val="left" w:pos="283"/>
              </w:tabs>
              <w:bidi/>
              <w:snapToGrid w:val="0"/>
              <w:spacing w:after="80" w:line="360" w:lineRule="exact"/>
              <w:jc w:val="both"/>
              <w:rPr>
                <w:rFonts w:ascii="Traditional Arabic" w:eastAsia="Calibri" w:hAnsi="Traditional Arabic" w:cs="Traditional Arabic"/>
                <w:sz w:val="24"/>
                <w:szCs w:val="24"/>
                <w:rtl/>
              </w:rPr>
            </w:pPr>
            <w:r w:rsidRPr="008219CE">
              <w:rPr>
                <w:rFonts w:ascii="Traditional Arabic" w:eastAsia="Calibri" w:hAnsi="Traditional Arabic" w:cs="Traditional Arabic"/>
                <w:sz w:val="24"/>
                <w:szCs w:val="24"/>
                <w:rtl/>
              </w:rPr>
              <w:t>برامج إصدار الشهادات لدعم الإدارة السليمة بيئياً</w:t>
            </w:r>
          </w:p>
        </w:tc>
        <w:tc>
          <w:tcPr>
            <w:tcW w:w="5318" w:type="dxa"/>
            <w:tcBorders>
              <w:top w:val="nil"/>
              <w:left w:val="nil"/>
              <w:bottom w:val="nil"/>
              <w:right w:val="nil"/>
            </w:tcBorders>
          </w:tcPr>
          <w:p w:rsidR="008219CE" w:rsidRPr="008219CE" w:rsidRDefault="008219CE" w:rsidP="008219CE">
            <w:pPr>
              <w:numPr>
                <w:ilvl w:val="0"/>
                <w:numId w:val="1"/>
              </w:numPr>
              <w:tabs>
                <w:tab w:val="left" w:pos="283"/>
              </w:tabs>
              <w:bidi/>
              <w:snapToGrid w:val="0"/>
              <w:spacing w:after="80" w:line="360" w:lineRule="exact"/>
              <w:ind w:left="283" w:hanging="281"/>
              <w:contextualSpacing/>
              <w:jc w:val="both"/>
              <w:rPr>
                <w:rFonts w:ascii="Traditional Arabic" w:eastAsia="Calibri" w:hAnsi="Traditional Arabic" w:cs="Traditional Arabic"/>
                <w:sz w:val="24"/>
                <w:szCs w:val="24"/>
              </w:rPr>
            </w:pPr>
            <w:r w:rsidRPr="008219CE">
              <w:rPr>
                <w:rFonts w:ascii="Traditional Arabic" w:eastAsia="Calibri" w:hAnsi="Traditional Arabic" w:cs="Traditional Arabic"/>
                <w:sz w:val="24"/>
                <w:szCs w:val="24"/>
                <w:rtl/>
              </w:rPr>
              <w:t>الشروع في تبادل الخبرات بشأن الجوانب التشغيلية لبرامج إصدار شهادات الاعتماد لدعم الإدارة السليمة بيئياً.</w:t>
            </w:r>
          </w:p>
        </w:tc>
      </w:tr>
      <w:tr w:rsidR="008219CE" w:rsidRPr="008219CE" w:rsidTr="00ED446E">
        <w:tc>
          <w:tcPr>
            <w:tcW w:w="2833" w:type="dxa"/>
            <w:tcBorders>
              <w:top w:val="nil"/>
              <w:left w:val="nil"/>
              <w:bottom w:val="nil"/>
              <w:right w:val="nil"/>
            </w:tcBorders>
          </w:tcPr>
          <w:p w:rsidR="008219CE" w:rsidRPr="008219CE" w:rsidRDefault="008219CE" w:rsidP="008219CE">
            <w:pPr>
              <w:tabs>
                <w:tab w:val="left" w:pos="283"/>
              </w:tabs>
              <w:bidi/>
              <w:snapToGrid w:val="0"/>
              <w:spacing w:after="80" w:line="360" w:lineRule="exact"/>
              <w:jc w:val="both"/>
              <w:rPr>
                <w:rFonts w:ascii="Traditional Arabic" w:eastAsia="Calibri" w:hAnsi="Traditional Arabic" w:cs="Traditional Arabic"/>
                <w:sz w:val="24"/>
                <w:szCs w:val="24"/>
                <w:rtl/>
              </w:rPr>
            </w:pPr>
            <w:r w:rsidRPr="008219CE">
              <w:rPr>
                <w:rFonts w:ascii="Traditional Arabic" w:eastAsia="Calibri" w:hAnsi="Traditional Arabic" w:cs="Traditional Arabic"/>
                <w:sz w:val="24"/>
                <w:szCs w:val="24"/>
                <w:rtl/>
              </w:rPr>
              <w:t xml:space="preserve">المشاريع التجريبية </w:t>
            </w:r>
          </w:p>
        </w:tc>
        <w:tc>
          <w:tcPr>
            <w:tcW w:w="5318" w:type="dxa"/>
            <w:tcBorders>
              <w:top w:val="nil"/>
              <w:left w:val="nil"/>
              <w:bottom w:val="nil"/>
              <w:right w:val="nil"/>
            </w:tcBorders>
          </w:tcPr>
          <w:p w:rsidR="008219CE" w:rsidRPr="008219CE" w:rsidRDefault="008219CE" w:rsidP="008219CE">
            <w:pPr>
              <w:numPr>
                <w:ilvl w:val="0"/>
                <w:numId w:val="1"/>
              </w:numPr>
              <w:tabs>
                <w:tab w:val="left" w:pos="283"/>
              </w:tabs>
              <w:bidi/>
              <w:snapToGrid w:val="0"/>
              <w:spacing w:after="80" w:line="360" w:lineRule="exact"/>
              <w:ind w:left="283" w:hanging="281"/>
              <w:contextualSpacing/>
              <w:jc w:val="both"/>
              <w:rPr>
                <w:rFonts w:ascii="Traditional Arabic" w:eastAsia="Calibri" w:hAnsi="Traditional Arabic" w:cs="Traditional Arabic"/>
                <w:sz w:val="24"/>
                <w:szCs w:val="24"/>
              </w:rPr>
            </w:pPr>
            <w:r w:rsidRPr="008219CE">
              <w:rPr>
                <w:rFonts w:ascii="Traditional Arabic" w:eastAsia="Calibri" w:hAnsi="Traditional Arabic" w:cs="Traditional Arabic"/>
                <w:sz w:val="24"/>
                <w:szCs w:val="24"/>
                <w:rtl/>
              </w:rPr>
              <w:t>وضع الصيغة النهائية لخمسة مشاريع تجريبية.</w:t>
            </w:r>
          </w:p>
          <w:p w:rsidR="008219CE" w:rsidRPr="008219CE" w:rsidRDefault="008219CE" w:rsidP="008219CE">
            <w:pPr>
              <w:numPr>
                <w:ilvl w:val="0"/>
                <w:numId w:val="1"/>
              </w:numPr>
              <w:tabs>
                <w:tab w:val="left" w:pos="283"/>
              </w:tabs>
              <w:bidi/>
              <w:snapToGrid w:val="0"/>
              <w:spacing w:after="80" w:line="360" w:lineRule="exact"/>
              <w:ind w:left="283" w:hanging="281"/>
              <w:contextualSpacing/>
              <w:jc w:val="both"/>
              <w:rPr>
                <w:rFonts w:ascii="Traditional Arabic" w:eastAsia="Calibri" w:hAnsi="Traditional Arabic" w:cs="Traditional Arabic"/>
                <w:sz w:val="24"/>
                <w:szCs w:val="24"/>
              </w:rPr>
            </w:pPr>
            <w:r w:rsidRPr="008219CE">
              <w:rPr>
                <w:rFonts w:ascii="Traditional Arabic" w:eastAsia="Calibri" w:hAnsi="Traditional Arabic" w:cs="Traditional Arabic"/>
                <w:sz w:val="24"/>
                <w:szCs w:val="24"/>
                <w:rtl/>
              </w:rPr>
              <w:t>وضع تقارير النتائج وإجراء عمليات تقييم للمشاريع التجريبية.</w:t>
            </w:r>
          </w:p>
          <w:p w:rsidR="008219CE" w:rsidRPr="008219CE" w:rsidRDefault="008219CE" w:rsidP="008219CE">
            <w:pPr>
              <w:numPr>
                <w:ilvl w:val="0"/>
                <w:numId w:val="1"/>
              </w:numPr>
              <w:tabs>
                <w:tab w:val="left" w:pos="283"/>
              </w:tabs>
              <w:bidi/>
              <w:snapToGrid w:val="0"/>
              <w:spacing w:after="80" w:line="360" w:lineRule="exact"/>
              <w:ind w:left="283" w:hanging="281"/>
              <w:contextualSpacing/>
              <w:jc w:val="both"/>
              <w:rPr>
                <w:rFonts w:ascii="Traditional Arabic" w:eastAsia="Calibri" w:hAnsi="Traditional Arabic" w:cs="Traditional Arabic"/>
                <w:sz w:val="24"/>
                <w:szCs w:val="24"/>
              </w:rPr>
            </w:pPr>
            <w:r w:rsidRPr="008219CE">
              <w:rPr>
                <w:rFonts w:ascii="Traditional Arabic" w:eastAsia="Calibri" w:hAnsi="Traditional Arabic" w:cs="Traditional Arabic"/>
                <w:sz w:val="24"/>
                <w:szCs w:val="24"/>
                <w:rtl/>
              </w:rPr>
              <w:t>مواصلة تقييم إمكانية تنفيذ المزيد من المشاريع التجريبية.</w:t>
            </w:r>
          </w:p>
        </w:tc>
      </w:tr>
      <w:tr w:rsidR="008219CE" w:rsidRPr="008219CE" w:rsidTr="00ED446E">
        <w:tc>
          <w:tcPr>
            <w:tcW w:w="2833" w:type="dxa"/>
            <w:tcBorders>
              <w:top w:val="nil"/>
              <w:left w:val="nil"/>
              <w:bottom w:val="single" w:sz="12" w:space="0" w:color="auto"/>
              <w:right w:val="nil"/>
            </w:tcBorders>
          </w:tcPr>
          <w:p w:rsidR="008219CE" w:rsidRPr="008219CE" w:rsidRDefault="008219CE" w:rsidP="008219CE">
            <w:pPr>
              <w:tabs>
                <w:tab w:val="left" w:pos="283"/>
              </w:tabs>
              <w:bidi/>
              <w:snapToGrid w:val="0"/>
              <w:spacing w:after="80" w:line="360" w:lineRule="exact"/>
              <w:jc w:val="both"/>
              <w:rPr>
                <w:rFonts w:ascii="Traditional Arabic" w:eastAsia="Calibri" w:hAnsi="Traditional Arabic" w:cs="Traditional Arabic"/>
                <w:sz w:val="24"/>
                <w:szCs w:val="24"/>
                <w:rtl/>
              </w:rPr>
            </w:pPr>
            <w:r w:rsidRPr="008219CE">
              <w:rPr>
                <w:rFonts w:ascii="Traditional Arabic" w:eastAsia="Calibri" w:hAnsi="Traditional Arabic" w:cs="Traditional Arabic"/>
                <w:sz w:val="24"/>
                <w:szCs w:val="24"/>
                <w:rtl/>
              </w:rPr>
              <w:t>الترويج للإدارة السليمة بيئياً في القطاع غير الرسمي</w:t>
            </w:r>
          </w:p>
        </w:tc>
        <w:tc>
          <w:tcPr>
            <w:tcW w:w="5318" w:type="dxa"/>
            <w:tcBorders>
              <w:top w:val="nil"/>
              <w:left w:val="nil"/>
              <w:bottom w:val="single" w:sz="12" w:space="0" w:color="auto"/>
              <w:right w:val="nil"/>
            </w:tcBorders>
          </w:tcPr>
          <w:p w:rsidR="008219CE" w:rsidRPr="008219CE" w:rsidRDefault="008219CE" w:rsidP="008219CE">
            <w:pPr>
              <w:numPr>
                <w:ilvl w:val="0"/>
                <w:numId w:val="1"/>
              </w:numPr>
              <w:tabs>
                <w:tab w:val="left" w:pos="283"/>
              </w:tabs>
              <w:bidi/>
              <w:snapToGrid w:val="0"/>
              <w:spacing w:after="80" w:line="360" w:lineRule="exact"/>
              <w:ind w:left="283" w:hanging="281"/>
              <w:contextualSpacing/>
              <w:jc w:val="both"/>
              <w:rPr>
                <w:rFonts w:ascii="Traditional Arabic" w:eastAsia="Calibri" w:hAnsi="Traditional Arabic" w:cs="Traditional Arabic"/>
                <w:sz w:val="24"/>
                <w:szCs w:val="24"/>
              </w:rPr>
            </w:pPr>
            <w:r w:rsidRPr="008219CE">
              <w:rPr>
                <w:rFonts w:ascii="Traditional Arabic" w:eastAsia="Calibri" w:hAnsi="Traditional Arabic" w:cs="Traditional Arabic"/>
                <w:sz w:val="24"/>
                <w:szCs w:val="24"/>
                <w:rtl/>
              </w:rPr>
              <w:t>وضع توجيهات بشأن كيفية تناول الإدارة السليمة بيئياً في القطاع غير الرسمي.</w:t>
            </w:r>
          </w:p>
        </w:tc>
      </w:tr>
    </w:tbl>
    <w:p w:rsidR="008219CE" w:rsidRPr="008219CE" w:rsidRDefault="008219CE" w:rsidP="008219CE">
      <w:pPr>
        <w:bidi/>
        <w:spacing w:after="240" w:line="400" w:lineRule="exact"/>
        <w:ind w:left="1134"/>
        <w:jc w:val="both"/>
        <w:rPr>
          <w:rFonts w:ascii="Traditional Arabic" w:eastAsia="Times New Roman" w:hAnsi="Traditional Arabic" w:cs="Traditional Arabic"/>
          <w:b/>
          <w:bCs/>
          <w:sz w:val="32"/>
          <w:szCs w:val="32"/>
          <w:rtl/>
          <w:lang w:val="en-GB" w:eastAsia="zh-TW"/>
        </w:rPr>
      </w:pPr>
    </w:p>
    <w:p w:rsidR="008219CE" w:rsidRPr="008219CE" w:rsidRDefault="008219CE" w:rsidP="008219CE">
      <w:pPr>
        <w:bidi/>
        <w:spacing w:after="240" w:line="400" w:lineRule="exact"/>
        <w:ind w:left="1134"/>
        <w:jc w:val="both"/>
        <w:rPr>
          <w:rFonts w:ascii="Traditional Arabic" w:eastAsia="Times New Roman" w:hAnsi="Traditional Arabic" w:cs="Traditional Arabic"/>
          <w:b/>
          <w:bCs/>
          <w:sz w:val="32"/>
          <w:szCs w:val="32"/>
          <w:rtl/>
          <w:lang w:val="en-GB" w:eastAsia="zh-TW"/>
        </w:rPr>
      </w:pPr>
      <w:r w:rsidRPr="008219CE">
        <w:rPr>
          <w:rFonts w:ascii="Traditional Arabic" w:eastAsia="Times New Roman" w:hAnsi="Traditional Arabic" w:cs="Traditional Arabic"/>
          <w:b/>
          <w:bCs/>
          <w:sz w:val="32"/>
          <w:szCs w:val="32"/>
          <w:rtl/>
          <w:lang w:val="en-GB" w:eastAsia="zh-TW"/>
        </w:rPr>
        <w:t>المرفق الثاني للمقرر ا ب - 13/2</w:t>
      </w:r>
    </w:p>
    <w:p w:rsidR="008219CE" w:rsidRPr="008219CE" w:rsidRDefault="008219CE" w:rsidP="008219CE">
      <w:pPr>
        <w:bidi/>
        <w:spacing w:after="240" w:line="400" w:lineRule="exact"/>
        <w:ind w:left="1134"/>
        <w:jc w:val="both"/>
        <w:rPr>
          <w:rFonts w:ascii="Traditional Arabic" w:eastAsia="Times New Roman" w:hAnsi="Traditional Arabic" w:cs="Traditional Arabic"/>
          <w:b/>
          <w:bCs/>
          <w:sz w:val="32"/>
          <w:szCs w:val="32"/>
          <w:rtl/>
          <w:lang w:val="en-GB" w:eastAsia="zh-TW"/>
        </w:rPr>
      </w:pPr>
      <w:r w:rsidRPr="008219CE">
        <w:rPr>
          <w:rFonts w:ascii="Traditional Arabic" w:eastAsia="Times New Roman" w:hAnsi="Traditional Arabic" w:cs="Traditional Arabic"/>
          <w:b/>
          <w:bCs/>
          <w:sz w:val="32"/>
          <w:szCs w:val="32"/>
          <w:rtl/>
          <w:lang w:val="en-GB" w:eastAsia="zh-TW"/>
        </w:rPr>
        <w:t>اختصاصات استعراض المرفقات</w:t>
      </w:r>
    </w:p>
    <w:p w:rsidR="008219CE" w:rsidRPr="008219CE" w:rsidRDefault="008219CE" w:rsidP="008219CE">
      <w:pPr>
        <w:tabs>
          <w:tab w:val="left" w:pos="1842"/>
        </w:tabs>
        <w:bidi/>
        <w:spacing w:after="100" w:line="380" w:lineRule="exact"/>
        <w:ind w:left="1134" w:hanging="567"/>
        <w:jc w:val="both"/>
        <w:rPr>
          <w:rFonts w:ascii="Times New Roman" w:eastAsia="Times New Roman" w:hAnsi="Times New Roman" w:cs="Traditional Arabic"/>
          <w:b/>
          <w:bCs/>
          <w:sz w:val="30"/>
          <w:szCs w:val="30"/>
          <w:rtl/>
        </w:rPr>
      </w:pPr>
      <w:r w:rsidRPr="008219CE">
        <w:rPr>
          <w:rFonts w:ascii="Times New Roman" w:eastAsia="Times New Roman" w:hAnsi="Times New Roman" w:cs="Traditional Arabic"/>
          <w:b/>
          <w:bCs/>
          <w:sz w:val="30"/>
          <w:szCs w:val="30"/>
          <w:rtl/>
        </w:rPr>
        <w:t>1 -</w:t>
      </w:r>
      <w:r w:rsidRPr="008219CE">
        <w:rPr>
          <w:rFonts w:ascii="Times New Roman" w:eastAsia="Times New Roman" w:hAnsi="Times New Roman" w:cs="Traditional Arabic"/>
          <w:b/>
          <w:bCs/>
          <w:sz w:val="30"/>
          <w:szCs w:val="30"/>
          <w:rtl/>
        </w:rPr>
        <w:tab/>
        <w:t>الولاية</w:t>
      </w:r>
    </w:p>
    <w:p w:rsidR="008219CE" w:rsidRPr="008219CE" w:rsidRDefault="008219CE" w:rsidP="008219CE">
      <w:pPr>
        <w:tabs>
          <w:tab w:val="left" w:pos="1842"/>
        </w:tabs>
        <w:bidi/>
        <w:spacing w:after="120" w:line="360" w:lineRule="exact"/>
        <w:ind w:left="1134"/>
        <w:jc w:val="both"/>
        <w:rPr>
          <w:rFonts w:ascii="Times New Roman" w:eastAsia="Times New Roman" w:hAnsi="Times New Roman" w:cs="Traditional Arabic"/>
          <w:sz w:val="30"/>
          <w:szCs w:val="30"/>
          <w:rtl/>
        </w:rPr>
      </w:pPr>
      <w:r w:rsidRPr="008219CE">
        <w:rPr>
          <w:rFonts w:ascii="Times New Roman" w:eastAsia="Times New Roman" w:hAnsi="Times New Roman" w:cs="Traditional Arabic"/>
          <w:sz w:val="30"/>
          <w:szCs w:val="30"/>
          <w:rtl/>
        </w:rPr>
        <w:t>استعراض المرفقات الأول والثالث والرابع والجوانب ذات الصلة في المرفق التاسع لاتفاقية بازل.</w:t>
      </w:r>
    </w:p>
    <w:p w:rsidR="008219CE" w:rsidRPr="008219CE" w:rsidRDefault="008219CE" w:rsidP="008219CE">
      <w:pPr>
        <w:tabs>
          <w:tab w:val="left" w:pos="1842"/>
        </w:tabs>
        <w:bidi/>
        <w:spacing w:after="120" w:line="360" w:lineRule="exact"/>
        <w:ind w:left="1134"/>
        <w:jc w:val="both"/>
        <w:rPr>
          <w:rFonts w:ascii="Times New Roman" w:eastAsia="Times New Roman" w:hAnsi="Times New Roman" w:cs="Traditional Arabic"/>
          <w:sz w:val="30"/>
          <w:szCs w:val="30"/>
          <w:rtl/>
        </w:rPr>
      </w:pPr>
      <w:r w:rsidRPr="008219CE">
        <w:rPr>
          <w:rFonts w:ascii="Times New Roman" w:eastAsia="Times New Roman" w:hAnsi="Times New Roman" w:cs="Traditional Arabic"/>
          <w:sz w:val="30"/>
          <w:szCs w:val="30"/>
          <w:rtl/>
        </w:rPr>
        <w:lastRenderedPageBreak/>
        <w:t>(أ)</w:t>
      </w:r>
      <w:r w:rsidRPr="008219CE">
        <w:rPr>
          <w:rFonts w:ascii="Times New Roman" w:eastAsia="Times New Roman" w:hAnsi="Times New Roman" w:cs="Traditional Arabic"/>
          <w:sz w:val="30"/>
          <w:szCs w:val="30"/>
          <w:rtl/>
        </w:rPr>
        <w:tab/>
        <w:t>فيما يخص المرفق الرابع والجوانب ذات الصلة في المرفق التاسع:</w:t>
      </w:r>
    </w:p>
    <w:p w:rsidR="008219CE" w:rsidRPr="008219CE" w:rsidRDefault="008219CE" w:rsidP="008219CE">
      <w:pPr>
        <w:tabs>
          <w:tab w:val="left" w:pos="1842"/>
        </w:tabs>
        <w:bidi/>
        <w:spacing w:after="120" w:line="360" w:lineRule="exact"/>
        <w:ind w:left="1134"/>
        <w:jc w:val="both"/>
        <w:rPr>
          <w:rFonts w:ascii="Times New Roman" w:eastAsia="Times New Roman" w:hAnsi="Times New Roman" w:cs="Traditional Arabic"/>
          <w:sz w:val="30"/>
          <w:szCs w:val="30"/>
          <w:rtl/>
        </w:rPr>
      </w:pPr>
      <w:r w:rsidRPr="008219CE">
        <w:rPr>
          <w:rFonts w:ascii="Times New Roman" w:eastAsia="Times New Roman" w:hAnsi="Times New Roman" w:cs="Traditional Arabic"/>
          <w:sz w:val="30"/>
          <w:szCs w:val="30"/>
          <w:rtl/>
        </w:rPr>
        <w:t>الاستعراض بغية:</w:t>
      </w:r>
    </w:p>
    <w:p w:rsidR="008219CE" w:rsidRPr="008219CE" w:rsidRDefault="008219CE" w:rsidP="008219CE">
      <w:pPr>
        <w:bidi/>
        <w:spacing w:after="80" w:line="360" w:lineRule="exact"/>
        <w:ind w:left="2409" w:hanging="567"/>
        <w:jc w:val="both"/>
        <w:rPr>
          <w:rFonts w:ascii="Times New Roman" w:eastAsia="Times New Roman" w:hAnsi="Times New Roman" w:cs="Traditional Arabic"/>
          <w:sz w:val="30"/>
          <w:szCs w:val="30"/>
          <w:rtl/>
        </w:rPr>
      </w:pPr>
      <w:r w:rsidRPr="008219CE">
        <w:rPr>
          <w:rFonts w:ascii="Times New Roman" w:eastAsia="Times New Roman" w:hAnsi="Times New Roman" w:cs="Traditional Arabic"/>
          <w:sz w:val="30"/>
          <w:szCs w:val="30"/>
          <w:rtl/>
        </w:rPr>
        <w:t>’1‘</w:t>
      </w:r>
      <w:r w:rsidRPr="008219CE">
        <w:rPr>
          <w:rFonts w:ascii="Times New Roman" w:eastAsia="Times New Roman" w:hAnsi="Times New Roman" w:cs="Traditional Arabic"/>
          <w:sz w:val="30"/>
          <w:szCs w:val="30"/>
          <w:rtl/>
        </w:rPr>
        <w:tab/>
        <w:t>تحسين/تحديث وصف عمليات التخلص في المرفق الرابع؛</w:t>
      </w:r>
    </w:p>
    <w:p w:rsidR="008219CE" w:rsidRPr="008219CE" w:rsidRDefault="008219CE" w:rsidP="008219CE">
      <w:pPr>
        <w:bidi/>
        <w:spacing w:after="80" w:line="360" w:lineRule="exact"/>
        <w:ind w:left="2409" w:hanging="567"/>
        <w:jc w:val="both"/>
        <w:rPr>
          <w:rFonts w:ascii="Times New Roman" w:eastAsia="Times New Roman" w:hAnsi="Times New Roman" w:cs="Traditional Arabic"/>
          <w:sz w:val="30"/>
          <w:szCs w:val="30"/>
          <w:rtl/>
        </w:rPr>
      </w:pPr>
      <w:r w:rsidRPr="008219CE">
        <w:rPr>
          <w:rFonts w:ascii="Times New Roman" w:eastAsia="Times New Roman" w:hAnsi="Times New Roman" w:cs="Traditional Arabic"/>
          <w:sz w:val="30"/>
          <w:szCs w:val="30"/>
          <w:rtl/>
        </w:rPr>
        <w:t>’2‘</w:t>
      </w:r>
      <w:r w:rsidRPr="008219CE">
        <w:rPr>
          <w:rFonts w:ascii="Times New Roman" w:eastAsia="Times New Roman" w:hAnsi="Times New Roman" w:cs="Traditional Arabic"/>
          <w:sz w:val="30"/>
          <w:szCs w:val="30"/>
          <w:rtl/>
        </w:rPr>
        <w:tab/>
        <w:t>تحسين الضوابط البيئية من خلال إدراج عمليات تخلص إضافية تحدث في الواقع أو يمكن أن تحدث في الواقع، في المرفق الرابع؛</w:t>
      </w:r>
    </w:p>
    <w:p w:rsidR="008219CE" w:rsidRPr="008219CE" w:rsidRDefault="008219CE" w:rsidP="008219CE">
      <w:pPr>
        <w:bidi/>
        <w:spacing w:after="120" w:line="360" w:lineRule="exact"/>
        <w:ind w:left="2409" w:hanging="567"/>
        <w:jc w:val="both"/>
        <w:rPr>
          <w:rFonts w:ascii="Times New Roman" w:eastAsia="Times New Roman" w:hAnsi="Times New Roman" w:cs="Traditional Arabic"/>
          <w:sz w:val="30"/>
          <w:szCs w:val="30"/>
          <w:rtl/>
        </w:rPr>
      </w:pPr>
      <w:r w:rsidRPr="008219CE">
        <w:rPr>
          <w:rFonts w:ascii="Times New Roman" w:eastAsia="Times New Roman" w:hAnsi="Times New Roman" w:cs="Traditional Arabic"/>
          <w:sz w:val="30"/>
          <w:szCs w:val="30"/>
          <w:rtl/>
        </w:rPr>
        <w:t>’3‘</w:t>
      </w:r>
      <w:r w:rsidRPr="008219CE">
        <w:rPr>
          <w:rFonts w:ascii="Times New Roman" w:eastAsia="Times New Roman" w:hAnsi="Times New Roman" w:cs="Traditional Arabic"/>
          <w:sz w:val="30"/>
          <w:szCs w:val="30"/>
          <w:rtl/>
        </w:rPr>
        <w:tab/>
        <w:t>توضيح الأوصاف الواردة في المرفق الرابع وفي المرفق التاسع (باء-1110) لمعالجة النزاعات أو التداخل.</w:t>
      </w:r>
    </w:p>
    <w:p w:rsidR="008219CE" w:rsidRPr="008219CE" w:rsidRDefault="008219CE" w:rsidP="008219CE">
      <w:pPr>
        <w:bidi/>
        <w:spacing w:after="120" w:line="360" w:lineRule="exact"/>
        <w:ind w:left="1842" w:hanging="709"/>
        <w:jc w:val="both"/>
        <w:rPr>
          <w:rFonts w:ascii="Times New Roman" w:eastAsia="Times New Roman" w:hAnsi="Times New Roman" w:cs="Traditional Arabic"/>
          <w:sz w:val="30"/>
          <w:szCs w:val="30"/>
          <w:rtl/>
        </w:rPr>
      </w:pPr>
      <w:r w:rsidRPr="008219CE">
        <w:rPr>
          <w:rFonts w:ascii="Times New Roman" w:eastAsia="Times New Roman" w:hAnsi="Times New Roman" w:cs="Traditional Arabic"/>
          <w:sz w:val="30"/>
          <w:szCs w:val="30"/>
          <w:rtl/>
        </w:rPr>
        <w:t>(ب)</w:t>
      </w:r>
      <w:r w:rsidRPr="008219CE">
        <w:rPr>
          <w:rFonts w:ascii="Times New Roman" w:eastAsia="Times New Roman" w:hAnsi="Times New Roman" w:cs="Traditional Arabic"/>
          <w:sz w:val="30"/>
          <w:szCs w:val="30"/>
          <w:rtl/>
        </w:rPr>
        <w:tab/>
        <w:t>وفيما يخص المرفق الأول والثالث:</w:t>
      </w:r>
    </w:p>
    <w:p w:rsidR="008219CE" w:rsidRPr="008219CE" w:rsidRDefault="008219CE" w:rsidP="008219CE">
      <w:pPr>
        <w:tabs>
          <w:tab w:val="left" w:pos="1842"/>
        </w:tabs>
        <w:bidi/>
        <w:spacing w:after="120" w:line="360" w:lineRule="exact"/>
        <w:ind w:left="1842" w:hanging="709"/>
        <w:jc w:val="both"/>
        <w:rPr>
          <w:rFonts w:ascii="Times New Roman" w:eastAsia="Times New Roman" w:hAnsi="Times New Roman" w:cs="Traditional Arabic"/>
          <w:sz w:val="30"/>
          <w:szCs w:val="30"/>
          <w:rtl/>
        </w:rPr>
      </w:pPr>
      <w:r w:rsidRPr="008219CE">
        <w:rPr>
          <w:rFonts w:ascii="Times New Roman" w:eastAsia="Times New Roman" w:hAnsi="Times New Roman" w:cs="Traditional Arabic"/>
          <w:sz w:val="30"/>
          <w:szCs w:val="30"/>
          <w:rtl/>
        </w:rPr>
        <w:t>الاستعراض بغية:</w:t>
      </w:r>
    </w:p>
    <w:p w:rsidR="008219CE" w:rsidRPr="008219CE" w:rsidRDefault="008219CE" w:rsidP="008219CE">
      <w:pPr>
        <w:bidi/>
        <w:spacing w:after="80" w:line="360" w:lineRule="exact"/>
        <w:ind w:left="2409" w:hanging="568"/>
        <w:jc w:val="both"/>
        <w:rPr>
          <w:rFonts w:ascii="Times New Roman" w:eastAsia="Times New Roman" w:hAnsi="Times New Roman" w:cs="Traditional Arabic"/>
          <w:sz w:val="30"/>
          <w:szCs w:val="30"/>
          <w:rtl/>
        </w:rPr>
      </w:pPr>
      <w:r w:rsidRPr="008219CE">
        <w:rPr>
          <w:rFonts w:ascii="Times New Roman" w:eastAsia="Times New Roman" w:hAnsi="Times New Roman" w:cs="Traditional Arabic"/>
          <w:sz w:val="30"/>
          <w:szCs w:val="30"/>
          <w:rtl/>
        </w:rPr>
        <w:t>’1‘</w:t>
      </w:r>
      <w:r w:rsidRPr="008219CE">
        <w:rPr>
          <w:rFonts w:ascii="Times New Roman" w:eastAsia="Times New Roman" w:hAnsi="Times New Roman" w:cs="Traditional Arabic"/>
          <w:sz w:val="30"/>
          <w:szCs w:val="30"/>
          <w:rtl/>
        </w:rPr>
        <w:tab/>
        <w:t>تحسين/تحديث وصف فئات نفايات في المرفق الأول وقائمة الخصائص الخطرة في المرفق الثالث؛</w:t>
      </w:r>
    </w:p>
    <w:p w:rsidR="008219CE" w:rsidRPr="008219CE" w:rsidRDefault="008219CE" w:rsidP="008219CE">
      <w:pPr>
        <w:bidi/>
        <w:spacing w:after="80" w:line="360" w:lineRule="exact"/>
        <w:ind w:left="2409" w:hanging="568"/>
        <w:jc w:val="both"/>
        <w:rPr>
          <w:rFonts w:ascii="Times New Roman" w:eastAsia="Times New Roman" w:hAnsi="Times New Roman" w:cs="Traditional Arabic"/>
          <w:sz w:val="30"/>
          <w:szCs w:val="30"/>
          <w:rtl/>
        </w:rPr>
      </w:pPr>
      <w:r w:rsidRPr="008219CE">
        <w:rPr>
          <w:rFonts w:ascii="Times New Roman" w:eastAsia="Times New Roman" w:hAnsi="Times New Roman" w:cs="Traditional Arabic"/>
          <w:sz w:val="30"/>
          <w:szCs w:val="30"/>
          <w:rtl/>
        </w:rPr>
        <w:t>’2‘</w:t>
      </w:r>
      <w:r w:rsidRPr="008219CE">
        <w:rPr>
          <w:rFonts w:ascii="Times New Roman" w:eastAsia="Times New Roman" w:hAnsi="Times New Roman" w:cs="Traditional Arabic"/>
          <w:sz w:val="30"/>
          <w:szCs w:val="30"/>
          <w:rtl/>
        </w:rPr>
        <w:tab/>
        <w:t>تحسين الضوابط البيئية من خلال إدراج أي فئات إضافية من النفايات في المرفق الأول وأي خصائص خطرة إضافية في المرفق الثالث تحدث في الواقع؛</w:t>
      </w:r>
    </w:p>
    <w:p w:rsidR="008219CE" w:rsidRPr="008219CE" w:rsidRDefault="008219CE" w:rsidP="008219CE">
      <w:pPr>
        <w:bidi/>
        <w:spacing w:after="120" w:line="360" w:lineRule="exact"/>
        <w:ind w:left="2409" w:hanging="568"/>
        <w:jc w:val="both"/>
        <w:rPr>
          <w:rFonts w:ascii="Times New Roman" w:eastAsia="Times New Roman" w:hAnsi="Times New Roman" w:cs="Traditional Arabic"/>
          <w:sz w:val="30"/>
          <w:szCs w:val="30"/>
          <w:rtl/>
        </w:rPr>
      </w:pPr>
      <w:r w:rsidRPr="008219CE">
        <w:rPr>
          <w:rFonts w:ascii="Times New Roman" w:eastAsia="Times New Roman" w:hAnsi="Times New Roman" w:cs="Traditional Arabic"/>
          <w:sz w:val="30"/>
          <w:szCs w:val="30"/>
          <w:rtl/>
        </w:rPr>
        <w:t>’3‘</w:t>
      </w:r>
      <w:r w:rsidRPr="008219CE">
        <w:rPr>
          <w:rFonts w:ascii="Times New Roman" w:eastAsia="Times New Roman" w:hAnsi="Times New Roman" w:cs="Traditional Arabic"/>
          <w:sz w:val="30"/>
          <w:szCs w:val="30"/>
          <w:rtl/>
        </w:rPr>
        <w:tab/>
        <w:t>توضيح الأوصاف الواردة في المرفقين الأول والثالث لمعالجة النزاعات أو التداخل.</w:t>
      </w:r>
    </w:p>
    <w:p w:rsidR="008219CE" w:rsidRPr="008219CE" w:rsidRDefault="008219CE" w:rsidP="008219CE">
      <w:pPr>
        <w:tabs>
          <w:tab w:val="left" w:pos="1133"/>
        </w:tabs>
        <w:bidi/>
        <w:spacing w:after="120" w:line="380" w:lineRule="exact"/>
        <w:ind w:left="567"/>
        <w:jc w:val="both"/>
        <w:rPr>
          <w:rFonts w:ascii="Times New Roman" w:eastAsia="Times New Roman" w:hAnsi="Times New Roman" w:cs="Traditional Arabic"/>
          <w:b/>
          <w:bCs/>
          <w:sz w:val="30"/>
          <w:szCs w:val="30"/>
          <w:rtl/>
        </w:rPr>
      </w:pPr>
      <w:r w:rsidRPr="008219CE">
        <w:rPr>
          <w:rFonts w:ascii="Times New Roman" w:eastAsia="Times New Roman" w:hAnsi="Times New Roman" w:cs="Traditional Arabic"/>
          <w:b/>
          <w:bCs/>
          <w:sz w:val="30"/>
          <w:szCs w:val="30"/>
          <w:rtl/>
        </w:rPr>
        <w:t>2 -</w:t>
      </w:r>
      <w:r w:rsidRPr="008219CE">
        <w:rPr>
          <w:rFonts w:ascii="Times New Roman" w:eastAsia="Times New Roman" w:hAnsi="Times New Roman" w:cs="Traditional Arabic"/>
          <w:b/>
          <w:bCs/>
          <w:sz w:val="30"/>
          <w:szCs w:val="30"/>
          <w:rtl/>
        </w:rPr>
        <w:tab/>
        <w:t>الأهداف الرئيسية</w:t>
      </w:r>
    </w:p>
    <w:p w:rsidR="008219CE" w:rsidRPr="008219CE" w:rsidRDefault="008219CE" w:rsidP="008219CE">
      <w:pPr>
        <w:tabs>
          <w:tab w:val="left" w:pos="1842"/>
        </w:tabs>
        <w:bidi/>
        <w:spacing w:after="120" w:line="380" w:lineRule="exact"/>
        <w:ind w:left="1134"/>
        <w:jc w:val="both"/>
        <w:rPr>
          <w:rFonts w:ascii="Times New Roman" w:eastAsia="Times New Roman" w:hAnsi="Times New Roman" w:cs="Traditional Arabic"/>
          <w:sz w:val="30"/>
          <w:szCs w:val="30"/>
          <w:rtl/>
        </w:rPr>
      </w:pPr>
      <w:r w:rsidRPr="008219CE">
        <w:rPr>
          <w:rFonts w:ascii="Times New Roman" w:eastAsia="Times New Roman" w:hAnsi="Times New Roman" w:cs="Traditional Arabic"/>
          <w:sz w:val="30"/>
          <w:szCs w:val="30"/>
          <w:rtl/>
        </w:rPr>
        <w:t>تحسين الوضوح القانوني لاتفاقية بازل من أجل حماية صحة الإنسان والبيئة من الآثار الضارة التي قد تنتج عن توليد وإدارة النفايات الخطرة والنفايات الأخرى.</w:t>
      </w:r>
    </w:p>
    <w:p w:rsidR="008219CE" w:rsidRPr="008219CE" w:rsidRDefault="008219CE" w:rsidP="008219CE">
      <w:pPr>
        <w:tabs>
          <w:tab w:val="left" w:pos="1842"/>
        </w:tabs>
        <w:bidi/>
        <w:spacing w:after="100" w:line="380" w:lineRule="exact"/>
        <w:ind w:left="1134" w:hanging="567"/>
        <w:jc w:val="both"/>
        <w:rPr>
          <w:rFonts w:ascii="Times New Roman" w:eastAsia="Times New Roman" w:hAnsi="Times New Roman" w:cs="Traditional Arabic"/>
          <w:b/>
          <w:bCs/>
          <w:sz w:val="30"/>
          <w:szCs w:val="30"/>
          <w:rtl/>
        </w:rPr>
      </w:pPr>
      <w:r w:rsidRPr="008219CE">
        <w:rPr>
          <w:rFonts w:ascii="Times New Roman" w:eastAsia="Times New Roman" w:hAnsi="Times New Roman" w:cs="Traditional Arabic"/>
          <w:b/>
          <w:bCs/>
          <w:sz w:val="30"/>
          <w:szCs w:val="30"/>
          <w:rtl/>
        </w:rPr>
        <w:t>3 -</w:t>
      </w:r>
      <w:r w:rsidRPr="008219CE">
        <w:rPr>
          <w:rFonts w:ascii="Times New Roman" w:eastAsia="Times New Roman" w:hAnsi="Times New Roman" w:cs="Traditional Arabic"/>
          <w:b/>
          <w:bCs/>
          <w:sz w:val="30"/>
          <w:szCs w:val="30"/>
          <w:rtl/>
        </w:rPr>
        <w:tab/>
        <w:t>العضوية والمشاركة</w:t>
      </w:r>
    </w:p>
    <w:p w:rsidR="008219CE" w:rsidRPr="008219CE" w:rsidRDefault="008219CE" w:rsidP="008219CE">
      <w:pPr>
        <w:tabs>
          <w:tab w:val="left" w:pos="1842"/>
        </w:tabs>
        <w:bidi/>
        <w:spacing w:after="120" w:line="380" w:lineRule="exact"/>
        <w:ind w:left="1134"/>
        <w:jc w:val="both"/>
        <w:rPr>
          <w:rFonts w:ascii="Times New Roman" w:eastAsia="Times New Roman" w:hAnsi="Times New Roman" w:cs="Traditional Arabic"/>
          <w:sz w:val="30"/>
          <w:szCs w:val="30"/>
          <w:rtl/>
        </w:rPr>
      </w:pPr>
      <w:r w:rsidRPr="008219CE">
        <w:rPr>
          <w:rFonts w:ascii="Times New Roman" w:eastAsia="Times New Roman" w:hAnsi="Times New Roman" w:cs="Traditional Arabic"/>
          <w:sz w:val="30"/>
          <w:szCs w:val="30"/>
          <w:rtl/>
        </w:rPr>
        <w:t>عضوية فريق الخبراء العامل مفتوحة للخبراء الذين يُرَشَّحُون من الأطراف في اتفاقية بازل.</w:t>
      </w:r>
    </w:p>
    <w:p w:rsidR="008219CE" w:rsidRPr="008219CE" w:rsidRDefault="008219CE" w:rsidP="008219CE">
      <w:pPr>
        <w:tabs>
          <w:tab w:val="left" w:pos="1842"/>
        </w:tabs>
        <w:bidi/>
        <w:spacing w:after="100" w:line="380" w:lineRule="exact"/>
        <w:ind w:left="1134"/>
        <w:jc w:val="both"/>
        <w:rPr>
          <w:rFonts w:ascii="Times New Roman" w:eastAsia="Times New Roman" w:hAnsi="Times New Roman" w:cs="Traditional Arabic"/>
          <w:sz w:val="30"/>
          <w:szCs w:val="30"/>
          <w:rtl/>
        </w:rPr>
      </w:pPr>
      <w:r w:rsidRPr="008219CE">
        <w:rPr>
          <w:rFonts w:ascii="Times New Roman" w:eastAsia="Times New Roman" w:hAnsi="Times New Roman" w:cs="Traditional Arabic"/>
          <w:sz w:val="30"/>
          <w:szCs w:val="30"/>
          <w:rtl/>
        </w:rPr>
        <w:t>وسيكون فريق الخبراء العامل مفتوحاً أمام ممثلي الأطراف الأخرى والمراقبين، وقد يقرر، على أساس مخصص، دعوة خبراء إضافيين يمتلكون معرفة تقنية متخصصة بشأن مسألة ستناقش في اجتماع ما، للمشاركة في ذلك الاجتماع، أو أجزاء منه.</w:t>
      </w:r>
    </w:p>
    <w:p w:rsidR="008219CE" w:rsidRPr="008219CE" w:rsidRDefault="008219CE" w:rsidP="008219CE">
      <w:pPr>
        <w:tabs>
          <w:tab w:val="left" w:pos="1842"/>
        </w:tabs>
        <w:bidi/>
        <w:spacing w:after="100" w:line="360" w:lineRule="exact"/>
        <w:ind w:left="1134" w:hanging="567"/>
        <w:jc w:val="both"/>
        <w:rPr>
          <w:rFonts w:ascii="Times New Roman" w:eastAsia="Times New Roman" w:hAnsi="Times New Roman" w:cs="Traditional Arabic"/>
          <w:b/>
          <w:bCs/>
          <w:sz w:val="30"/>
          <w:szCs w:val="30"/>
          <w:rtl/>
        </w:rPr>
      </w:pPr>
      <w:r w:rsidRPr="008219CE">
        <w:rPr>
          <w:rFonts w:ascii="Times New Roman" w:eastAsia="Times New Roman" w:hAnsi="Times New Roman" w:cs="Traditional Arabic"/>
          <w:b/>
          <w:bCs/>
          <w:sz w:val="30"/>
          <w:szCs w:val="30"/>
          <w:rtl/>
        </w:rPr>
        <w:t>4 -</w:t>
      </w:r>
      <w:r w:rsidRPr="008219CE">
        <w:rPr>
          <w:rFonts w:ascii="Times New Roman" w:eastAsia="Times New Roman" w:hAnsi="Times New Roman" w:cs="Traditional Arabic"/>
          <w:b/>
          <w:bCs/>
          <w:sz w:val="30"/>
          <w:szCs w:val="30"/>
          <w:rtl/>
        </w:rPr>
        <w:tab/>
        <w:t>الرئيسان المشاركان</w:t>
      </w:r>
    </w:p>
    <w:p w:rsidR="008219CE" w:rsidRPr="008219CE" w:rsidRDefault="008219CE" w:rsidP="008219CE">
      <w:pPr>
        <w:tabs>
          <w:tab w:val="left" w:pos="1842"/>
        </w:tabs>
        <w:bidi/>
        <w:spacing w:after="120" w:line="360" w:lineRule="exact"/>
        <w:ind w:left="1134"/>
        <w:jc w:val="both"/>
        <w:rPr>
          <w:rFonts w:ascii="Times New Roman" w:eastAsia="Times New Roman" w:hAnsi="Times New Roman" w:cs="Traditional Arabic"/>
          <w:sz w:val="30"/>
          <w:szCs w:val="30"/>
          <w:rtl/>
        </w:rPr>
      </w:pPr>
      <w:r w:rsidRPr="008219CE">
        <w:rPr>
          <w:rFonts w:ascii="Times New Roman" w:eastAsia="Times New Roman" w:hAnsi="Times New Roman" w:cs="Traditional Arabic"/>
          <w:sz w:val="30"/>
          <w:szCs w:val="30"/>
          <w:rtl/>
        </w:rPr>
        <w:t>ينتخب الفريق العامل رئيسيه المشاركين.</w:t>
      </w:r>
    </w:p>
    <w:p w:rsidR="008219CE" w:rsidRPr="008219CE" w:rsidRDefault="008219CE" w:rsidP="008219CE">
      <w:pPr>
        <w:tabs>
          <w:tab w:val="left" w:pos="1842"/>
        </w:tabs>
        <w:bidi/>
        <w:spacing w:after="100" w:line="360" w:lineRule="exact"/>
        <w:ind w:left="1134" w:hanging="567"/>
        <w:jc w:val="both"/>
        <w:rPr>
          <w:rFonts w:ascii="Times New Roman" w:eastAsia="Times New Roman" w:hAnsi="Times New Roman" w:cs="Traditional Arabic"/>
          <w:b/>
          <w:bCs/>
          <w:sz w:val="30"/>
          <w:szCs w:val="30"/>
          <w:rtl/>
        </w:rPr>
      </w:pPr>
      <w:r w:rsidRPr="008219CE">
        <w:rPr>
          <w:rFonts w:ascii="Times New Roman" w:eastAsia="Times New Roman" w:hAnsi="Times New Roman" w:cs="Traditional Arabic"/>
          <w:b/>
          <w:bCs/>
          <w:sz w:val="30"/>
          <w:szCs w:val="30"/>
          <w:rtl/>
        </w:rPr>
        <w:t>5 -</w:t>
      </w:r>
      <w:r w:rsidRPr="008219CE">
        <w:rPr>
          <w:rFonts w:ascii="Times New Roman" w:eastAsia="Times New Roman" w:hAnsi="Times New Roman" w:cs="Traditional Arabic"/>
          <w:b/>
          <w:bCs/>
          <w:sz w:val="30"/>
          <w:szCs w:val="30"/>
          <w:rtl/>
        </w:rPr>
        <w:tab/>
        <w:t>أساليب العمل</w:t>
      </w:r>
    </w:p>
    <w:p w:rsidR="008219CE" w:rsidRPr="008219CE" w:rsidRDefault="008219CE" w:rsidP="008219CE">
      <w:pPr>
        <w:tabs>
          <w:tab w:val="left" w:pos="1842"/>
        </w:tabs>
        <w:bidi/>
        <w:spacing w:after="120" w:line="380" w:lineRule="exact"/>
        <w:ind w:left="1134"/>
        <w:jc w:val="both"/>
        <w:rPr>
          <w:rFonts w:ascii="Times New Roman" w:eastAsia="Times New Roman" w:hAnsi="Times New Roman" w:cs="Traditional Arabic"/>
          <w:sz w:val="30"/>
          <w:szCs w:val="30"/>
          <w:rtl/>
        </w:rPr>
      </w:pPr>
      <w:r w:rsidRPr="008219CE">
        <w:rPr>
          <w:rFonts w:ascii="Times New Roman" w:eastAsia="Times New Roman" w:hAnsi="Times New Roman" w:cs="Traditional Arabic"/>
          <w:sz w:val="30"/>
          <w:szCs w:val="30"/>
          <w:rtl/>
        </w:rPr>
        <w:t>يعمل فريق الخبراء العامل بالوسائل الإلكترونية والمحادثات الهاتفية الجماعية. ويترك عقد الاجتماعات المباشرة لتقدير الرئيسين المشاركين، ويكون ذلك مرهوناً بتوفر الموارد.</w:t>
      </w:r>
    </w:p>
    <w:p w:rsidR="008219CE" w:rsidRPr="008219CE" w:rsidRDefault="008219CE" w:rsidP="008219CE">
      <w:pPr>
        <w:tabs>
          <w:tab w:val="left" w:pos="1842"/>
        </w:tabs>
        <w:bidi/>
        <w:spacing w:after="120" w:line="380" w:lineRule="exact"/>
        <w:ind w:left="1134"/>
        <w:jc w:val="both"/>
        <w:rPr>
          <w:rFonts w:ascii="Times New Roman" w:eastAsia="Times New Roman" w:hAnsi="Times New Roman" w:cs="Traditional Arabic"/>
          <w:sz w:val="30"/>
          <w:szCs w:val="30"/>
          <w:rtl/>
        </w:rPr>
      </w:pPr>
      <w:r w:rsidRPr="008219CE">
        <w:rPr>
          <w:rFonts w:ascii="Times New Roman" w:eastAsia="Times New Roman" w:hAnsi="Times New Roman" w:cs="Traditional Arabic"/>
          <w:sz w:val="30"/>
          <w:szCs w:val="30"/>
          <w:rtl/>
        </w:rPr>
        <w:t>يجوز لفريق الخبراء العامل أن يتشاور مع الأطراف والجهات الأخرى، حسب الاقتضاء.</w:t>
      </w:r>
    </w:p>
    <w:p w:rsidR="00742A71" w:rsidRPr="00CF7500" w:rsidRDefault="008219CE" w:rsidP="00CF7500">
      <w:pPr>
        <w:tabs>
          <w:tab w:val="left" w:pos="1842"/>
        </w:tabs>
        <w:bidi/>
        <w:spacing w:after="240" w:line="400" w:lineRule="exact"/>
        <w:ind w:left="1134"/>
        <w:jc w:val="both"/>
        <w:rPr>
          <w:rFonts w:ascii="Times New Roman" w:eastAsia="Times New Roman" w:hAnsi="Times New Roman" w:cs="Traditional Arabic"/>
          <w:sz w:val="30"/>
          <w:szCs w:val="30"/>
        </w:rPr>
      </w:pPr>
      <w:r w:rsidRPr="008219CE">
        <w:rPr>
          <w:rFonts w:ascii="Times New Roman" w:eastAsia="Times New Roman" w:hAnsi="Times New Roman" w:cs="Traditional Arabic"/>
          <w:sz w:val="30"/>
          <w:szCs w:val="30"/>
          <w:rtl/>
        </w:rPr>
        <w:t>ينظم فريق الخبراء العامل طرائق عمله وفقاً للنظام الداخلي لاتفاقية بازل.</w:t>
      </w:r>
    </w:p>
    <w:sectPr w:rsidR="00742A71" w:rsidRPr="00CF7500" w:rsidSect="00742A71">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91A9A" w:rsidRDefault="00491A9A" w:rsidP="008219CE">
      <w:pPr>
        <w:spacing w:after="0" w:line="240" w:lineRule="auto"/>
      </w:pPr>
      <w:r>
        <w:separator/>
      </w:r>
    </w:p>
  </w:endnote>
  <w:endnote w:type="continuationSeparator" w:id="0">
    <w:p w:rsidR="00491A9A" w:rsidRDefault="00491A9A" w:rsidP="008219C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mbria Math">
    <w:panose1 w:val="02040503050406030204"/>
    <w:charset w:val="01"/>
    <w:family w:val="roman"/>
    <w:notTrueType/>
    <w:pitch w:val="variable"/>
    <w:sig w:usb0="00000000" w:usb1="00000000" w:usb2="00000000" w:usb3="00000000" w:csb0="0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plified Arabic">
    <w:panose1 w:val="02020603050405020304"/>
    <w:charset w:val="00"/>
    <w:family w:val="roman"/>
    <w:pitch w:val="variable"/>
    <w:sig w:usb0="00002003" w:usb1="00000000" w:usb2="00000000" w:usb3="00000000" w:csb0="00000041"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91A9A" w:rsidRDefault="00491A9A" w:rsidP="008219CE">
      <w:pPr>
        <w:spacing w:after="0" w:line="240" w:lineRule="auto"/>
      </w:pPr>
      <w:r>
        <w:separator/>
      </w:r>
    </w:p>
  </w:footnote>
  <w:footnote w:type="continuationSeparator" w:id="0">
    <w:p w:rsidR="00491A9A" w:rsidRDefault="00491A9A" w:rsidP="008219CE">
      <w:pPr>
        <w:spacing w:after="0" w:line="240" w:lineRule="auto"/>
      </w:pPr>
      <w:r>
        <w:continuationSeparator/>
      </w:r>
    </w:p>
  </w:footnote>
  <w:footnote w:id="1">
    <w:p w:rsidR="008219CE" w:rsidRPr="00F91194" w:rsidRDefault="008219CE" w:rsidP="008219CE">
      <w:pPr>
        <w:pStyle w:val="FootnoteText"/>
        <w:tabs>
          <w:tab w:val="left" w:pos="624"/>
        </w:tabs>
        <w:spacing w:after="40" w:line="300" w:lineRule="exact"/>
        <w:ind w:left="1134"/>
        <w:rPr>
          <w:rStyle w:val="FootnoteReference"/>
          <w:rFonts w:cs="Traditional Arabic"/>
          <w:sz w:val="18"/>
          <w:szCs w:val="26"/>
        </w:rPr>
      </w:pPr>
      <w:r w:rsidRPr="00F91194">
        <w:rPr>
          <w:rFonts w:ascii="Traditional Arabic" w:hAnsi="Traditional Arabic" w:cs="Traditional Arabic"/>
          <w:sz w:val="26"/>
          <w:szCs w:val="26"/>
          <w:rtl/>
        </w:rPr>
        <w:t>(</w:t>
      </w:r>
      <w:r w:rsidRPr="00F91194">
        <w:rPr>
          <w:rStyle w:val="FootnoteReference"/>
          <w:rFonts w:ascii="Traditional Arabic" w:hAnsi="Traditional Arabic" w:cs="Traditional Arabic"/>
          <w:sz w:val="26"/>
          <w:szCs w:val="26"/>
          <w:rtl/>
        </w:rPr>
        <w:footnoteRef/>
      </w:r>
      <w:r w:rsidRPr="00F91194">
        <w:rPr>
          <w:rFonts w:ascii="Traditional Arabic" w:hAnsi="Traditional Arabic" w:cs="Traditional Arabic"/>
          <w:sz w:val="26"/>
          <w:szCs w:val="26"/>
          <w:rtl/>
        </w:rPr>
        <w:t>)</w:t>
      </w:r>
      <w:r w:rsidRPr="00F91194">
        <w:rPr>
          <w:rFonts w:cs="Traditional Arabic" w:hint="cs"/>
          <w:szCs w:val="26"/>
          <w:rtl/>
        </w:rPr>
        <w:t xml:space="preserve">  </w:t>
      </w:r>
      <w:r w:rsidRPr="00F91194">
        <w:rPr>
          <w:rFonts w:cs="Traditional Arabic"/>
          <w:sz w:val="18"/>
          <w:szCs w:val="26"/>
        </w:rPr>
        <w:t>UNEP/CHW.13/4</w:t>
      </w:r>
      <w:r w:rsidRPr="00F91194">
        <w:rPr>
          <w:rFonts w:cs="Traditional Arabic" w:hint="cs"/>
          <w:sz w:val="18"/>
          <w:szCs w:val="26"/>
          <w:rtl/>
        </w:rPr>
        <w:t>.</w:t>
      </w:r>
    </w:p>
  </w:footnote>
  <w:footnote w:id="2">
    <w:p w:rsidR="008219CE" w:rsidRPr="00F91194" w:rsidRDefault="008219CE" w:rsidP="008219CE">
      <w:pPr>
        <w:pStyle w:val="FootnoteText"/>
        <w:spacing w:after="40" w:line="300" w:lineRule="exact"/>
        <w:ind w:left="1134"/>
        <w:jc w:val="both"/>
        <w:rPr>
          <w:rStyle w:val="FootnoteReference"/>
          <w:rFonts w:cs="Traditional Arabic"/>
          <w:sz w:val="18"/>
          <w:szCs w:val="26"/>
          <w:rtl/>
        </w:rPr>
      </w:pPr>
      <w:r w:rsidRPr="000C5590">
        <w:rPr>
          <w:rFonts w:cs="Traditional Arabic"/>
          <w:sz w:val="18"/>
          <w:szCs w:val="26"/>
          <w:rtl/>
        </w:rPr>
        <w:t>(</w:t>
      </w:r>
      <w:r w:rsidRPr="000C5590">
        <w:rPr>
          <w:rFonts w:cs="Traditional Arabic"/>
          <w:sz w:val="18"/>
          <w:szCs w:val="26"/>
          <w:rtl/>
        </w:rPr>
        <w:footnoteRef/>
      </w:r>
      <w:r w:rsidRPr="000C5590">
        <w:rPr>
          <w:rFonts w:cs="Traditional Arabic"/>
          <w:sz w:val="18"/>
          <w:szCs w:val="26"/>
          <w:rtl/>
        </w:rPr>
        <w:t>)</w:t>
      </w:r>
      <w:r w:rsidRPr="00F91194">
        <w:rPr>
          <w:rFonts w:cs="Traditional Arabic" w:hint="cs"/>
          <w:sz w:val="18"/>
          <w:szCs w:val="26"/>
          <w:rtl/>
        </w:rPr>
        <w:t xml:space="preserve"> </w:t>
      </w:r>
      <w:r w:rsidRPr="00F91194">
        <w:rPr>
          <w:rStyle w:val="FootnoteReference"/>
          <w:rFonts w:cs="Traditional Arabic" w:hint="cs"/>
          <w:sz w:val="18"/>
          <w:szCs w:val="26"/>
          <w:rtl/>
        </w:rPr>
        <w:t xml:space="preserve"> </w:t>
      </w:r>
      <w:r w:rsidRPr="00F91194">
        <w:rPr>
          <w:rFonts w:cs="Traditional Arabic"/>
          <w:sz w:val="18"/>
          <w:szCs w:val="26"/>
        </w:rPr>
        <w:t>UNEP/CHW.13/4/Add.1/Rev.1</w:t>
      </w:r>
      <w:r w:rsidRPr="00F91194">
        <w:rPr>
          <w:rFonts w:cs="Traditional Arabic" w:hint="cs"/>
          <w:sz w:val="18"/>
          <w:szCs w:val="26"/>
          <w:rtl/>
        </w:rPr>
        <w:t>.</w:t>
      </w:r>
    </w:p>
  </w:footnote>
  <w:footnote w:id="3">
    <w:p w:rsidR="008219CE" w:rsidRPr="00F91194" w:rsidRDefault="008219CE" w:rsidP="008219CE">
      <w:pPr>
        <w:pStyle w:val="FootnoteText"/>
        <w:spacing w:after="40" w:line="300" w:lineRule="exact"/>
        <w:ind w:left="1134"/>
        <w:jc w:val="both"/>
        <w:rPr>
          <w:rStyle w:val="FootnoteReference"/>
          <w:rFonts w:cs="Traditional Arabic"/>
          <w:sz w:val="18"/>
          <w:szCs w:val="26"/>
          <w:rtl/>
        </w:rPr>
      </w:pPr>
      <w:r w:rsidRPr="000C5590">
        <w:rPr>
          <w:rFonts w:cs="Traditional Arabic"/>
          <w:sz w:val="18"/>
          <w:szCs w:val="26"/>
          <w:rtl/>
        </w:rPr>
        <w:t>(</w:t>
      </w:r>
      <w:r w:rsidRPr="000C5590">
        <w:rPr>
          <w:rFonts w:cs="Traditional Arabic"/>
          <w:sz w:val="18"/>
          <w:szCs w:val="26"/>
          <w:rtl/>
        </w:rPr>
        <w:footnoteRef/>
      </w:r>
      <w:r w:rsidRPr="000C5590">
        <w:rPr>
          <w:rFonts w:cs="Traditional Arabic"/>
          <w:sz w:val="18"/>
          <w:szCs w:val="26"/>
          <w:rtl/>
        </w:rPr>
        <w:t>)</w:t>
      </w:r>
      <w:r w:rsidRPr="00F91194">
        <w:rPr>
          <w:rFonts w:cs="Traditional Arabic" w:hint="cs"/>
          <w:sz w:val="18"/>
          <w:szCs w:val="26"/>
          <w:rtl/>
        </w:rPr>
        <w:t xml:space="preserve">  </w:t>
      </w:r>
      <w:r w:rsidRPr="00F91194">
        <w:rPr>
          <w:rFonts w:cs="Traditional Arabic"/>
          <w:sz w:val="18"/>
          <w:szCs w:val="26"/>
        </w:rPr>
        <w:t>UNEP/CHW.13/INF/7/Rev.1</w:t>
      </w:r>
      <w:r w:rsidRPr="00F91194">
        <w:rPr>
          <w:rFonts w:cs="Traditional Arabic" w:hint="cs"/>
          <w:sz w:val="18"/>
          <w:szCs w:val="26"/>
          <w:rtl/>
        </w:rPr>
        <w:t>.</w:t>
      </w:r>
    </w:p>
  </w:footnote>
  <w:footnote w:id="4">
    <w:p w:rsidR="008219CE" w:rsidRPr="00F91194" w:rsidRDefault="008219CE" w:rsidP="008219CE">
      <w:pPr>
        <w:pStyle w:val="FootnoteText"/>
        <w:spacing w:after="40" w:line="300" w:lineRule="exact"/>
        <w:ind w:left="1134"/>
        <w:jc w:val="both"/>
        <w:rPr>
          <w:rStyle w:val="FootnoteReference"/>
          <w:rFonts w:cs="Traditional Arabic"/>
          <w:sz w:val="18"/>
          <w:szCs w:val="26"/>
          <w:rtl/>
        </w:rPr>
      </w:pPr>
      <w:r w:rsidRPr="000C5590">
        <w:rPr>
          <w:rFonts w:cs="Traditional Arabic"/>
          <w:sz w:val="18"/>
          <w:szCs w:val="26"/>
          <w:rtl/>
        </w:rPr>
        <w:t>(</w:t>
      </w:r>
      <w:r w:rsidRPr="000C5590">
        <w:rPr>
          <w:rFonts w:cs="Traditional Arabic"/>
          <w:sz w:val="18"/>
          <w:szCs w:val="26"/>
          <w:rtl/>
        </w:rPr>
        <w:footnoteRef/>
      </w:r>
      <w:r w:rsidRPr="000C5590">
        <w:rPr>
          <w:rFonts w:cs="Traditional Arabic"/>
          <w:sz w:val="18"/>
          <w:szCs w:val="26"/>
          <w:rtl/>
        </w:rPr>
        <w:t>)</w:t>
      </w:r>
      <w:r w:rsidRPr="00F91194">
        <w:rPr>
          <w:rFonts w:cs="Traditional Arabic" w:hint="cs"/>
          <w:sz w:val="18"/>
          <w:szCs w:val="26"/>
          <w:rtl/>
        </w:rPr>
        <w:t xml:space="preserve"> </w:t>
      </w:r>
      <w:r w:rsidRPr="00F91194">
        <w:rPr>
          <w:rStyle w:val="FootnoteReference"/>
          <w:rFonts w:cs="Traditional Arabic" w:hint="cs"/>
          <w:sz w:val="18"/>
          <w:szCs w:val="26"/>
          <w:rtl/>
        </w:rPr>
        <w:t xml:space="preserve"> </w:t>
      </w:r>
      <w:r w:rsidRPr="00F91194">
        <w:rPr>
          <w:rFonts w:cs="Traditional Arabic"/>
          <w:sz w:val="18"/>
          <w:szCs w:val="26"/>
        </w:rPr>
        <w:t>UNEP/CHW.13/INF/8</w:t>
      </w:r>
      <w:r w:rsidRPr="00F91194">
        <w:rPr>
          <w:rFonts w:cs="Traditional Arabic" w:hint="cs"/>
          <w:sz w:val="18"/>
          <w:szCs w:val="26"/>
          <w:rtl/>
        </w:rPr>
        <w:t>.</w:t>
      </w:r>
    </w:p>
  </w:footnote>
  <w:footnote w:id="5">
    <w:p w:rsidR="008219CE" w:rsidRPr="00F91194" w:rsidRDefault="008219CE" w:rsidP="008219CE">
      <w:pPr>
        <w:pStyle w:val="FootnoteText"/>
        <w:spacing w:line="300" w:lineRule="exact"/>
        <w:ind w:left="1134"/>
        <w:rPr>
          <w:rFonts w:cs="Traditional Arabic"/>
          <w:sz w:val="18"/>
          <w:szCs w:val="26"/>
          <w:rtl/>
        </w:rPr>
      </w:pPr>
      <w:r w:rsidRPr="000C5590">
        <w:rPr>
          <w:rFonts w:cs="Traditional Arabic"/>
          <w:sz w:val="18"/>
          <w:szCs w:val="26"/>
          <w:rtl/>
        </w:rPr>
        <w:t>(</w:t>
      </w:r>
      <w:r w:rsidRPr="000C5590">
        <w:rPr>
          <w:rFonts w:cs="Traditional Arabic"/>
          <w:sz w:val="18"/>
          <w:szCs w:val="26"/>
          <w:rtl/>
        </w:rPr>
        <w:footnoteRef/>
      </w:r>
      <w:r w:rsidRPr="000C5590">
        <w:rPr>
          <w:rFonts w:cs="Traditional Arabic"/>
          <w:sz w:val="18"/>
          <w:szCs w:val="26"/>
          <w:rtl/>
        </w:rPr>
        <w:t>)</w:t>
      </w:r>
      <w:r w:rsidRPr="00F91194">
        <w:rPr>
          <w:rFonts w:cs="Traditional Arabic" w:hint="cs"/>
          <w:sz w:val="18"/>
          <w:szCs w:val="26"/>
          <w:rtl/>
        </w:rPr>
        <w:t xml:space="preserve"> </w:t>
      </w:r>
      <w:r w:rsidRPr="00F91194">
        <w:rPr>
          <w:rStyle w:val="FootnoteReference"/>
          <w:rFonts w:cs="Traditional Arabic" w:hint="cs"/>
          <w:sz w:val="18"/>
          <w:szCs w:val="26"/>
          <w:rtl/>
        </w:rPr>
        <w:t xml:space="preserve"> </w:t>
      </w:r>
      <w:r w:rsidRPr="00F91194">
        <w:rPr>
          <w:rFonts w:cs="Traditional Arabic" w:hint="cs"/>
          <w:sz w:val="18"/>
          <w:szCs w:val="26"/>
          <w:rtl/>
        </w:rPr>
        <w:t>وفق ما هو مبين في تقرير الاجتماع السادس لفريق الخبراء العامل</w:t>
      </w:r>
    </w:p>
    <w:p w:rsidR="008219CE" w:rsidRPr="00F91194" w:rsidRDefault="008219CE" w:rsidP="008219CE">
      <w:pPr>
        <w:pStyle w:val="FootnoteText"/>
        <w:bidi w:val="0"/>
        <w:spacing w:after="40" w:line="300" w:lineRule="exact"/>
        <w:ind w:right="1417"/>
        <w:jc w:val="right"/>
        <w:rPr>
          <w:rStyle w:val="FootnoteReference"/>
          <w:rFonts w:cs="Traditional Arabic"/>
          <w:sz w:val="18"/>
          <w:szCs w:val="26"/>
        </w:rPr>
      </w:pPr>
      <w:r w:rsidRPr="00F91194">
        <w:rPr>
          <w:rFonts w:cs="Traditional Arabic" w:hint="cs"/>
          <w:sz w:val="16"/>
          <w:szCs w:val="24"/>
          <w:rtl/>
        </w:rPr>
        <w:t>.</w:t>
      </w:r>
      <w:r w:rsidRPr="00F91194">
        <w:rPr>
          <w:rFonts w:cs="Traditional Arabic"/>
          <w:sz w:val="16"/>
          <w:szCs w:val="24"/>
        </w:rPr>
        <w:t>http://www.basel.int/Implementation/CountryLedInitiative/Meetings/EWG6onESM/Overview/tabid/5356/Default.aspx</w:t>
      </w:r>
    </w:p>
  </w:footnote>
  <w:footnote w:id="6">
    <w:p w:rsidR="008219CE" w:rsidRPr="00F91194" w:rsidRDefault="008219CE" w:rsidP="008219CE">
      <w:pPr>
        <w:pStyle w:val="FootnoteText"/>
        <w:spacing w:line="300" w:lineRule="exact"/>
        <w:ind w:left="1134"/>
        <w:jc w:val="both"/>
        <w:rPr>
          <w:rFonts w:cs="Traditional Arabic"/>
          <w:sz w:val="18"/>
          <w:szCs w:val="26"/>
          <w:rtl/>
        </w:rPr>
      </w:pPr>
      <w:r w:rsidRPr="000C5590">
        <w:rPr>
          <w:rFonts w:cs="Traditional Arabic"/>
          <w:sz w:val="18"/>
          <w:szCs w:val="26"/>
          <w:rtl/>
        </w:rPr>
        <w:t>(</w:t>
      </w:r>
      <w:r w:rsidRPr="000C5590">
        <w:rPr>
          <w:rFonts w:cs="Traditional Arabic"/>
          <w:sz w:val="18"/>
          <w:szCs w:val="26"/>
          <w:rtl/>
        </w:rPr>
        <w:footnoteRef/>
      </w:r>
      <w:r w:rsidRPr="000C5590">
        <w:rPr>
          <w:rFonts w:cs="Traditional Arabic"/>
          <w:sz w:val="18"/>
          <w:szCs w:val="26"/>
          <w:rtl/>
        </w:rPr>
        <w:t>)</w:t>
      </w:r>
      <w:r w:rsidRPr="00F91194">
        <w:rPr>
          <w:rFonts w:cs="Traditional Arabic" w:hint="cs"/>
          <w:sz w:val="18"/>
          <w:szCs w:val="26"/>
          <w:rtl/>
        </w:rPr>
        <w:t xml:space="preserve"> </w:t>
      </w:r>
      <w:r w:rsidRPr="00F91194">
        <w:rPr>
          <w:rStyle w:val="FootnoteReference"/>
          <w:rFonts w:cs="Traditional Arabic" w:hint="cs"/>
          <w:sz w:val="18"/>
          <w:szCs w:val="26"/>
          <w:rtl/>
        </w:rPr>
        <w:t xml:space="preserve"> </w:t>
      </w:r>
      <w:r w:rsidRPr="00F91194">
        <w:rPr>
          <w:rFonts w:cs="Traditional Arabic" w:hint="cs"/>
          <w:sz w:val="18"/>
          <w:szCs w:val="26"/>
          <w:rtl/>
        </w:rPr>
        <w:t>وفق ما هو مبين في تقرير الاجتماع السادس لفريق الخبراء العامل</w:t>
      </w:r>
    </w:p>
    <w:p w:rsidR="008219CE" w:rsidRPr="00F91194" w:rsidRDefault="008219CE" w:rsidP="008219CE">
      <w:pPr>
        <w:pStyle w:val="FootnoteText"/>
        <w:bidi w:val="0"/>
        <w:spacing w:after="40" w:line="300" w:lineRule="exact"/>
        <w:ind w:right="1417"/>
        <w:jc w:val="right"/>
        <w:rPr>
          <w:rStyle w:val="FootnoteReference"/>
          <w:rFonts w:cs="Traditional Arabic"/>
          <w:sz w:val="18"/>
          <w:szCs w:val="26"/>
        </w:rPr>
      </w:pPr>
      <w:r w:rsidRPr="00F91194">
        <w:rPr>
          <w:rFonts w:cs="Traditional Arabic" w:hint="cs"/>
          <w:sz w:val="16"/>
          <w:szCs w:val="24"/>
          <w:rtl/>
        </w:rPr>
        <w:t>.</w:t>
      </w:r>
      <w:r w:rsidRPr="00F91194">
        <w:rPr>
          <w:rFonts w:cs="Traditional Arabic"/>
          <w:sz w:val="16"/>
          <w:szCs w:val="24"/>
        </w:rPr>
        <w:t>http://www.basel.int/Implementation/CountryLedInitiative/Meetings/EWG6onESM/Overview/tabid/5356/Default.aspx</w:t>
      </w:r>
    </w:p>
  </w:footnote>
  <w:footnote w:id="7">
    <w:p w:rsidR="008219CE" w:rsidRPr="002C7756" w:rsidRDefault="008219CE" w:rsidP="008219CE">
      <w:pPr>
        <w:pStyle w:val="FootnoteText"/>
        <w:spacing w:after="40" w:line="300" w:lineRule="exact"/>
        <w:ind w:left="1133"/>
        <w:rPr>
          <w:rFonts w:ascii="Traditional Arabic" w:hAnsi="Traditional Arabic" w:cs="Traditional Arabic"/>
          <w:sz w:val="26"/>
          <w:szCs w:val="26"/>
          <w:rtl/>
        </w:rPr>
      </w:pPr>
      <w:r w:rsidRPr="000C5590">
        <w:rPr>
          <w:rFonts w:ascii="Traditional Arabic" w:hAnsi="Traditional Arabic" w:cs="Traditional Arabic"/>
          <w:sz w:val="26"/>
          <w:szCs w:val="26"/>
          <w:rtl/>
        </w:rPr>
        <w:t>(</w:t>
      </w:r>
      <w:r w:rsidRPr="000C5590">
        <w:rPr>
          <w:rFonts w:ascii="Traditional Arabic" w:hAnsi="Traditional Arabic" w:cs="Traditional Arabic"/>
          <w:sz w:val="26"/>
          <w:szCs w:val="26"/>
          <w:rtl/>
        </w:rPr>
        <w:footnoteRef/>
      </w:r>
      <w:r w:rsidRPr="000C5590">
        <w:rPr>
          <w:rFonts w:ascii="Traditional Arabic" w:hAnsi="Traditional Arabic" w:cs="Traditional Arabic"/>
          <w:sz w:val="26"/>
          <w:szCs w:val="26"/>
          <w:rtl/>
        </w:rPr>
        <w:t>)</w:t>
      </w:r>
      <w:r w:rsidRPr="00F91194">
        <w:rPr>
          <w:rFonts w:ascii="Traditional Arabic" w:hAnsi="Traditional Arabic" w:cs="Traditional Arabic"/>
          <w:sz w:val="26"/>
          <w:szCs w:val="26"/>
          <w:rtl/>
        </w:rPr>
        <w:t xml:space="preserve"> </w:t>
      </w:r>
      <w:r w:rsidRPr="00F91194">
        <w:rPr>
          <w:rFonts w:ascii="Traditional Arabic" w:hAnsi="Traditional Arabic" w:cs="Traditional Arabic" w:hint="cs"/>
          <w:sz w:val="26"/>
          <w:szCs w:val="26"/>
          <w:rtl/>
        </w:rPr>
        <w:t xml:space="preserve"> </w:t>
      </w:r>
      <w:r w:rsidRPr="00F91194">
        <w:rPr>
          <w:bCs/>
          <w:sz w:val="18"/>
          <w:szCs w:val="16"/>
        </w:rPr>
        <w:t>UNEP/CHW.13</w:t>
      </w:r>
      <w:r w:rsidRPr="00F91194">
        <w:rPr>
          <w:sz w:val="18"/>
          <w:szCs w:val="16"/>
        </w:rPr>
        <w:t>/4/Add.2</w:t>
      </w:r>
      <w:r>
        <w:rPr>
          <w:rFonts w:ascii="Traditional Arabic" w:hAnsi="Traditional Arabic" w:cs="Traditional Arabic" w:hint="cs"/>
          <w:sz w:val="26"/>
          <w:szCs w:val="26"/>
          <w:rtl/>
        </w:rPr>
        <w:t>.</w:t>
      </w:r>
    </w:p>
  </w:footnote>
  <w:footnote w:id="8">
    <w:p w:rsidR="008219CE" w:rsidRPr="00F91194" w:rsidRDefault="008219CE" w:rsidP="008219CE">
      <w:pPr>
        <w:pStyle w:val="FootnoteText"/>
        <w:spacing w:after="40" w:line="300" w:lineRule="exact"/>
        <w:ind w:left="1134"/>
        <w:jc w:val="both"/>
      </w:pPr>
      <w:r w:rsidRPr="000C5590">
        <w:rPr>
          <w:rFonts w:ascii="Traditional Arabic" w:hAnsi="Traditional Arabic" w:cs="Traditional Arabic"/>
          <w:sz w:val="26"/>
          <w:szCs w:val="26"/>
          <w:rtl/>
        </w:rPr>
        <w:t>(</w:t>
      </w:r>
      <w:r w:rsidRPr="000C5590">
        <w:rPr>
          <w:rFonts w:ascii="Traditional Arabic" w:hAnsi="Traditional Arabic" w:cs="Traditional Arabic"/>
          <w:sz w:val="26"/>
          <w:szCs w:val="26"/>
          <w:rtl/>
        </w:rPr>
        <w:footnoteRef/>
      </w:r>
      <w:r w:rsidRPr="000C5590">
        <w:rPr>
          <w:rFonts w:ascii="Traditional Arabic" w:hAnsi="Traditional Arabic" w:cs="Traditional Arabic"/>
          <w:sz w:val="26"/>
          <w:szCs w:val="26"/>
          <w:rtl/>
        </w:rPr>
        <w:t>)</w:t>
      </w:r>
      <w:r w:rsidRPr="00F91194">
        <w:rPr>
          <w:rFonts w:ascii="Traditional Arabic" w:hAnsi="Traditional Arabic" w:cs="Traditional Arabic" w:hint="cs"/>
          <w:sz w:val="26"/>
          <w:szCs w:val="26"/>
          <w:rtl/>
        </w:rPr>
        <w:t xml:space="preserve">  </w:t>
      </w:r>
      <w:r w:rsidRPr="00F91194">
        <w:rPr>
          <w:sz w:val="18"/>
          <w:szCs w:val="18"/>
          <w:lang w:eastAsia="nl-NL"/>
        </w:rPr>
        <w:t>UNEP/CHW.13/INF/10</w:t>
      </w:r>
      <w:r w:rsidRPr="00F91194">
        <w:rPr>
          <w:rFonts w:hint="cs"/>
          <w:rtl/>
        </w:rPr>
        <w:t>.</w:t>
      </w:r>
    </w:p>
  </w:footnote>
  <w:footnote w:id="9">
    <w:p w:rsidR="008219CE" w:rsidRPr="006016A1" w:rsidRDefault="008219CE" w:rsidP="008219CE">
      <w:pPr>
        <w:pStyle w:val="FootnoteText"/>
        <w:spacing w:after="40" w:line="300" w:lineRule="exact"/>
        <w:ind w:left="1134"/>
        <w:jc w:val="both"/>
        <w:rPr>
          <w:rFonts w:ascii="Traditional Arabic" w:hAnsi="Traditional Arabic" w:cs="Traditional Arabic"/>
          <w:sz w:val="26"/>
          <w:szCs w:val="26"/>
          <w:rtl/>
          <w:lang w:val="en-GB"/>
        </w:rPr>
      </w:pPr>
      <w:r w:rsidRPr="000C5590">
        <w:rPr>
          <w:rFonts w:ascii="Traditional Arabic" w:hAnsi="Traditional Arabic" w:cs="Traditional Arabic"/>
          <w:sz w:val="26"/>
          <w:szCs w:val="26"/>
          <w:rtl/>
        </w:rPr>
        <w:t>(</w:t>
      </w:r>
      <w:r w:rsidRPr="000C5590">
        <w:rPr>
          <w:rFonts w:ascii="Traditional Arabic" w:hAnsi="Traditional Arabic" w:cs="Traditional Arabic"/>
          <w:sz w:val="26"/>
          <w:szCs w:val="26"/>
          <w:rtl/>
        </w:rPr>
        <w:footnoteRef/>
      </w:r>
      <w:r w:rsidRPr="000C5590">
        <w:rPr>
          <w:rFonts w:ascii="Traditional Arabic" w:hAnsi="Traditional Arabic" w:cs="Traditional Arabic"/>
          <w:sz w:val="26"/>
          <w:szCs w:val="26"/>
          <w:rtl/>
        </w:rPr>
        <w:t>)</w:t>
      </w:r>
      <w:r>
        <w:rPr>
          <w:rFonts w:ascii="Traditional Arabic" w:hAnsi="Traditional Arabic" w:cs="Traditional Arabic" w:hint="cs"/>
          <w:sz w:val="26"/>
          <w:szCs w:val="26"/>
          <w:rtl/>
        </w:rPr>
        <w:t xml:space="preserve">  </w:t>
      </w:r>
      <w:r w:rsidRPr="006016A1">
        <w:rPr>
          <w:rFonts w:ascii="Traditional Arabic" w:hAnsi="Traditional Arabic" w:cs="Traditional Arabic" w:hint="cs"/>
          <w:sz w:val="26"/>
          <w:szCs w:val="26"/>
          <w:rtl/>
        </w:rPr>
        <w:t xml:space="preserve">متاحة على الرابط: </w:t>
      </w:r>
      <w:r w:rsidRPr="006016A1">
        <w:rPr>
          <w:rFonts w:asciiTheme="majorBidi" w:hAnsiTheme="majorBidi" w:cstheme="majorBidi"/>
          <w:sz w:val="18"/>
          <w:szCs w:val="18"/>
          <w:rtl/>
        </w:rPr>
        <w:t>.</w:t>
      </w:r>
      <w:hyperlink w:history="1">
        <w:r w:rsidRPr="006016A1">
          <w:rPr>
            <w:rStyle w:val="Hyperlink"/>
            <w:rFonts w:asciiTheme="majorBidi" w:hAnsiTheme="majorBidi" w:cstheme="majorBidi"/>
            <w:sz w:val="18"/>
            <w:szCs w:val="18"/>
          </w:rPr>
          <w:t>http://www.basel.int /</w:t>
        </w:r>
        <w:proofErr w:type="spellStart"/>
        <w:r w:rsidRPr="006016A1">
          <w:rPr>
            <w:rStyle w:val="Hyperlink"/>
            <w:rFonts w:asciiTheme="majorBidi" w:hAnsiTheme="majorBidi" w:cstheme="majorBidi"/>
            <w:sz w:val="18"/>
            <w:szCs w:val="18"/>
          </w:rPr>
          <w:t>tabid</w:t>
        </w:r>
        <w:proofErr w:type="spellEnd"/>
        <w:r w:rsidRPr="006016A1">
          <w:rPr>
            <w:rStyle w:val="Hyperlink"/>
            <w:rFonts w:asciiTheme="majorBidi" w:hAnsiTheme="majorBidi" w:cstheme="majorBidi"/>
            <w:sz w:val="18"/>
            <w:szCs w:val="18"/>
          </w:rPr>
          <w:t>/4753/Default.aspx</w:t>
        </w:r>
      </w:hyperlink>
      <w:r w:rsidRPr="006016A1">
        <w:rPr>
          <w:rStyle w:val="Hyperlink"/>
          <w:rFonts w:ascii="Traditional Arabic" w:hAnsi="Traditional Arabic" w:cs="Traditional Arabic"/>
          <w:sz w:val="26"/>
          <w:szCs w:val="26"/>
          <w:rtl/>
        </w:rPr>
        <w:t>.</w:t>
      </w:r>
    </w:p>
  </w:footnote>
  <w:footnote w:id="10">
    <w:p w:rsidR="008219CE" w:rsidRDefault="008219CE" w:rsidP="008219CE">
      <w:pPr>
        <w:pStyle w:val="FootnoteText"/>
        <w:tabs>
          <w:tab w:val="left" w:pos="624"/>
        </w:tabs>
        <w:spacing w:after="40" w:line="300" w:lineRule="exact"/>
        <w:ind w:left="1133"/>
      </w:pPr>
      <w:r w:rsidRPr="004D7348">
        <w:rPr>
          <w:rFonts w:ascii="Traditional Arabic" w:hAnsi="Traditional Arabic" w:cs="Traditional Arabic"/>
          <w:sz w:val="26"/>
          <w:szCs w:val="26"/>
          <w:rtl/>
        </w:rPr>
        <w:t>(</w:t>
      </w:r>
      <w:r w:rsidRPr="004D7348">
        <w:rPr>
          <w:rFonts w:ascii="Traditional Arabic" w:hAnsi="Traditional Arabic" w:cs="Traditional Arabic"/>
          <w:sz w:val="26"/>
          <w:szCs w:val="26"/>
          <w:rtl/>
        </w:rPr>
        <w:footnoteRef/>
      </w:r>
      <w:r w:rsidRPr="004D7348">
        <w:rPr>
          <w:rFonts w:ascii="Traditional Arabic" w:hAnsi="Traditional Arabic" w:cs="Traditional Arabic"/>
          <w:sz w:val="26"/>
          <w:szCs w:val="26"/>
          <w:rtl/>
        </w:rPr>
        <w:t>)</w:t>
      </w:r>
      <w:r w:rsidRPr="00F91194">
        <w:rPr>
          <w:rFonts w:ascii="Traditional Arabic" w:hAnsi="Traditional Arabic" w:cs="Traditional Arabic" w:hint="cs"/>
          <w:sz w:val="26"/>
          <w:szCs w:val="26"/>
          <w:rtl/>
        </w:rPr>
        <w:t xml:space="preserve">  يتاح</w:t>
      </w:r>
      <w:r w:rsidRPr="00F91194">
        <w:rPr>
          <w:rFonts w:ascii="Traditional Arabic" w:hAnsi="Traditional Arabic" w:cs="Traditional Arabic"/>
          <w:sz w:val="26"/>
          <w:szCs w:val="26"/>
          <w:rtl/>
        </w:rPr>
        <w:t xml:space="preserve"> على الموقع الشبكي لاتفاقية بازل</w:t>
      </w:r>
      <w:r w:rsidRPr="00F91194">
        <w:rPr>
          <w:rFonts w:ascii="Traditional Arabic" w:hAnsi="Traditional Arabic" w:cs="Traditional Arabic" w:hint="cs"/>
          <w:sz w:val="26"/>
          <w:szCs w:val="26"/>
          <w:rtl/>
        </w:rPr>
        <w:t xml:space="preserve"> على الرابط</w:t>
      </w:r>
      <w:r w:rsidRPr="00F91194">
        <w:rPr>
          <w:rFonts w:ascii="Traditional Arabic" w:hAnsi="Traditional Arabic" w:cs="Traditional Arabic"/>
          <w:sz w:val="26"/>
          <w:szCs w:val="26"/>
          <w:rtl/>
        </w:rPr>
        <w:t>:</w:t>
      </w:r>
      <w:r w:rsidRPr="00F91194">
        <w:rPr>
          <w:rFonts w:hint="cs"/>
          <w:szCs w:val="18"/>
          <w:rtl/>
        </w:rPr>
        <w:t xml:space="preserve"> </w:t>
      </w:r>
      <w:r w:rsidRPr="00F91194">
        <w:rPr>
          <w:sz w:val="18"/>
          <w:szCs w:val="18"/>
        </w:rPr>
        <w:t>http://www.basel.int/Implementation/CountryLedInitiative/</w:t>
      </w:r>
      <w:r w:rsidRPr="00F91194">
        <w:rPr>
          <w:szCs w:val="18"/>
        </w:rPr>
        <w:br/>
      </w:r>
      <w:r w:rsidRPr="00F91194">
        <w:rPr>
          <w:sz w:val="18"/>
          <w:szCs w:val="18"/>
        </w:rPr>
        <w:t>EnvironmentallySoundManagement/ESMFramework/tabid/3616/Default.aspx.</w:t>
      </w:r>
      <w:r w:rsidRPr="00F91194">
        <w:rPr>
          <w:rFonts w:hint="cs"/>
          <w:sz w:val="18"/>
          <w:szCs w:val="18"/>
          <w:rtl/>
        </w:rPr>
        <w:t>.</w:t>
      </w:r>
    </w:p>
  </w:footnote>
  <w:footnote w:id="11">
    <w:p w:rsidR="008219CE" w:rsidRPr="00F91194" w:rsidRDefault="008219CE" w:rsidP="008219CE">
      <w:pPr>
        <w:pStyle w:val="FootnoteText"/>
        <w:spacing w:after="40" w:line="300" w:lineRule="exact"/>
        <w:ind w:left="1134"/>
        <w:jc w:val="both"/>
        <w:rPr>
          <w:rFonts w:cs="Traditional Arabic"/>
          <w:szCs w:val="26"/>
        </w:rPr>
      </w:pPr>
      <w:r w:rsidRPr="004D7348">
        <w:rPr>
          <w:rFonts w:ascii="Traditional Arabic" w:hAnsi="Traditional Arabic" w:cs="Traditional Arabic"/>
          <w:sz w:val="26"/>
          <w:szCs w:val="26"/>
          <w:rtl/>
        </w:rPr>
        <w:t>(</w:t>
      </w:r>
      <w:r w:rsidRPr="004D7348">
        <w:rPr>
          <w:rFonts w:ascii="Traditional Arabic" w:hAnsi="Traditional Arabic" w:cs="Traditional Arabic"/>
          <w:sz w:val="26"/>
          <w:szCs w:val="26"/>
          <w:rtl/>
        </w:rPr>
        <w:footnoteRef/>
      </w:r>
      <w:r w:rsidRPr="004D7348">
        <w:rPr>
          <w:rFonts w:ascii="Traditional Arabic" w:hAnsi="Traditional Arabic" w:cs="Traditional Arabic"/>
          <w:sz w:val="26"/>
          <w:szCs w:val="26"/>
          <w:rtl/>
        </w:rPr>
        <w:t>)</w:t>
      </w:r>
      <w:r w:rsidRPr="00F91194">
        <w:rPr>
          <w:rFonts w:ascii="Traditional Arabic" w:hAnsi="Traditional Arabic" w:cs="Traditional Arabic" w:hint="cs"/>
          <w:sz w:val="26"/>
          <w:szCs w:val="26"/>
          <w:rtl/>
        </w:rPr>
        <w:t xml:space="preserve">  </w:t>
      </w:r>
      <w:r w:rsidRPr="00F91194">
        <w:rPr>
          <w:rFonts w:ascii="Traditional Arabic" w:hAnsi="Traditional Arabic" w:cs="Traditional Arabic"/>
          <w:sz w:val="26"/>
          <w:szCs w:val="26"/>
          <w:rtl/>
        </w:rPr>
        <w:t xml:space="preserve">خلال فترة السنتين 2016-2017، </w:t>
      </w:r>
      <w:r w:rsidRPr="00F91194">
        <w:rPr>
          <w:rFonts w:ascii="Traditional Arabic" w:hAnsi="Traditional Arabic" w:cs="Traditional Arabic" w:hint="cs"/>
          <w:sz w:val="26"/>
          <w:szCs w:val="26"/>
          <w:rtl/>
        </w:rPr>
        <w:t xml:space="preserve">هناك </w:t>
      </w:r>
      <w:r w:rsidRPr="00F91194">
        <w:rPr>
          <w:rFonts w:ascii="Traditional Arabic" w:hAnsi="Traditional Arabic" w:cs="Traditional Arabic"/>
          <w:sz w:val="26"/>
          <w:szCs w:val="26"/>
          <w:rtl/>
        </w:rPr>
        <w:t>مشروع</w:t>
      </w:r>
      <w:r w:rsidRPr="00F91194">
        <w:rPr>
          <w:rFonts w:ascii="Traditional Arabic" w:hAnsi="Traditional Arabic" w:cs="Traditional Arabic" w:hint="cs"/>
          <w:sz w:val="26"/>
          <w:szCs w:val="26"/>
          <w:rtl/>
        </w:rPr>
        <w:t>ا</w:t>
      </w:r>
      <w:r w:rsidRPr="00F91194">
        <w:rPr>
          <w:rFonts w:ascii="Traditional Arabic" w:hAnsi="Traditional Arabic" w:cs="Traditional Arabic"/>
          <w:sz w:val="26"/>
          <w:szCs w:val="26"/>
          <w:rtl/>
        </w:rPr>
        <w:t xml:space="preserve">ن لاختبار الأدلة </w:t>
      </w:r>
      <w:r w:rsidRPr="00F91194">
        <w:rPr>
          <w:rFonts w:ascii="Traditional Arabic" w:hAnsi="Traditional Arabic" w:cs="Traditional Arabic" w:hint="cs"/>
          <w:sz w:val="26"/>
          <w:szCs w:val="26"/>
          <w:rtl/>
        </w:rPr>
        <w:t>وصحائف</w:t>
      </w:r>
      <w:r w:rsidRPr="00F91194">
        <w:rPr>
          <w:rFonts w:ascii="Traditional Arabic" w:hAnsi="Traditional Arabic" w:cs="Traditional Arabic"/>
          <w:sz w:val="26"/>
          <w:szCs w:val="26"/>
          <w:rtl/>
        </w:rPr>
        <w:t xml:space="preserve"> الوقائع التي وضعها فريق الخبراء العامل</w:t>
      </w:r>
      <w:r w:rsidRPr="00F91194">
        <w:rPr>
          <w:rFonts w:ascii="Traditional Arabic" w:hAnsi="Traditional Arabic" w:cs="Traditional Arabic" w:hint="cs"/>
          <w:sz w:val="26"/>
          <w:szCs w:val="26"/>
          <w:rtl/>
        </w:rPr>
        <w:t xml:space="preserve"> ستنفذهما</w:t>
      </w:r>
      <w:r w:rsidRPr="00F91194">
        <w:rPr>
          <w:rFonts w:ascii="Traditional Arabic" w:hAnsi="Traditional Arabic" w:cs="Traditional Arabic"/>
          <w:sz w:val="26"/>
          <w:szCs w:val="26"/>
          <w:rtl/>
        </w:rPr>
        <w:t xml:space="preserve"> المر</w:t>
      </w:r>
      <w:r w:rsidRPr="00F91194">
        <w:rPr>
          <w:rFonts w:ascii="Traditional Arabic" w:hAnsi="Traditional Arabic" w:cs="Traditional Arabic" w:hint="cs"/>
          <w:sz w:val="26"/>
          <w:szCs w:val="26"/>
          <w:rtl/>
        </w:rPr>
        <w:t>ا</w:t>
      </w:r>
      <w:r w:rsidRPr="00F91194">
        <w:rPr>
          <w:rFonts w:ascii="Traditional Arabic" w:hAnsi="Traditional Arabic" w:cs="Traditional Arabic"/>
          <w:sz w:val="26"/>
          <w:szCs w:val="26"/>
          <w:rtl/>
        </w:rPr>
        <w:t>كز الإقليمي</w:t>
      </w:r>
      <w:r w:rsidRPr="00F91194">
        <w:rPr>
          <w:rFonts w:ascii="Traditional Arabic" w:hAnsi="Traditional Arabic" w:cs="Traditional Arabic" w:hint="cs"/>
          <w:sz w:val="26"/>
          <w:szCs w:val="26"/>
          <w:rtl/>
        </w:rPr>
        <w:t>ة</w:t>
      </w:r>
      <w:r w:rsidRPr="00F91194">
        <w:rPr>
          <w:rFonts w:ascii="Traditional Arabic" w:hAnsi="Traditional Arabic" w:cs="Traditional Arabic"/>
          <w:sz w:val="26"/>
          <w:szCs w:val="26"/>
          <w:rtl/>
        </w:rPr>
        <w:t xml:space="preserve"> لاتفاقية بازل في سلوفاكيا</w:t>
      </w:r>
      <w:r w:rsidRPr="00F91194">
        <w:rPr>
          <w:rFonts w:ascii="Traditional Arabic" w:hAnsi="Traditional Arabic" w:cs="Traditional Arabic" w:hint="cs"/>
          <w:sz w:val="26"/>
          <w:szCs w:val="26"/>
          <w:rtl/>
        </w:rPr>
        <w:t xml:space="preserve"> و</w:t>
      </w:r>
      <w:r w:rsidRPr="00F91194">
        <w:rPr>
          <w:rFonts w:ascii="Traditional Arabic" w:hAnsi="Traditional Arabic" w:cs="Traditional Arabic"/>
          <w:sz w:val="26"/>
          <w:szCs w:val="26"/>
          <w:rtl/>
        </w:rPr>
        <w:t>الصين. وسيختار فريق الخبراء العامل مشروعين آخرين عقب الاجتماع الثالث عشر لمؤتمر الأطراف</w:t>
      </w:r>
      <w:r w:rsidRPr="00F91194">
        <w:rPr>
          <w:rFonts w:ascii="Traditional Arabic" w:hAnsi="Traditional Arabic" w:cs="Traditional Arabic"/>
          <w:sz w:val="26"/>
          <w:szCs w:val="26"/>
        </w:rPr>
        <w:t>.</w:t>
      </w:r>
    </w:p>
  </w:footnote>
  <w:footnote w:id="12">
    <w:p w:rsidR="008219CE" w:rsidRPr="00F91194" w:rsidRDefault="008219CE" w:rsidP="008219CE">
      <w:pPr>
        <w:pStyle w:val="FootnoteText"/>
        <w:spacing w:after="40" w:line="300" w:lineRule="exact"/>
        <w:ind w:left="1134"/>
        <w:jc w:val="both"/>
        <w:rPr>
          <w:rFonts w:cs="Traditional Arabic"/>
          <w:szCs w:val="26"/>
        </w:rPr>
      </w:pPr>
      <w:r w:rsidRPr="004D7348">
        <w:rPr>
          <w:rFonts w:cs="Traditional Arabic"/>
          <w:szCs w:val="26"/>
          <w:rtl/>
        </w:rPr>
        <w:t>(</w:t>
      </w:r>
      <w:r w:rsidRPr="004D7348">
        <w:rPr>
          <w:rFonts w:cs="Traditional Arabic"/>
          <w:szCs w:val="26"/>
          <w:rtl/>
        </w:rPr>
        <w:footnoteRef/>
      </w:r>
      <w:r w:rsidRPr="004D7348">
        <w:rPr>
          <w:rFonts w:cs="Traditional Arabic"/>
          <w:szCs w:val="26"/>
          <w:rtl/>
        </w:rPr>
        <w:t>)</w:t>
      </w:r>
      <w:r w:rsidRPr="00F91194">
        <w:rPr>
          <w:rFonts w:cs="Traditional Arabic"/>
          <w:szCs w:val="26"/>
          <w:rtl/>
        </w:rPr>
        <w:t xml:space="preserve"> </w:t>
      </w:r>
      <w:r w:rsidRPr="00F91194">
        <w:rPr>
          <w:rFonts w:cs="Traditional Arabic" w:hint="cs"/>
          <w:szCs w:val="26"/>
          <w:rtl/>
        </w:rPr>
        <w:t xml:space="preserve"> </w:t>
      </w:r>
      <w:r w:rsidRPr="00F91194">
        <w:rPr>
          <w:rFonts w:ascii="Traditional Arabic" w:hAnsi="Traditional Arabic" w:cs="Traditional Arabic" w:hint="cs"/>
          <w:sz w:val="26"/>
          <w:szCs w:val="26"/>
          <w:rtl/>
        </w:rPr>
        <w:t>تشمل</w:t>
      </w:r>
      <w:r w:rsidRPr="00F91194">
        <w:rPr>
          <w:rFonts w:ascii="Traditional Arabic" w:hAnsi="Traditional Arabic" w:cs="Traditional Arabic"/>
          <w:sz w:val="26"/>
          <w:szCs w:val="26"/>
          <w:rtl/>
        </w:rPr>
        <w:t xml:space="preserve"> السلطات المختصة والمصدرين </w:t>
      </w:r>
      <w:r w:rsidRPr="00F91194">
        <w:rPr>
          <w:rFonts w:ascii="Traditional Arabic" w:hAnsi="Traditional Arabic" w:cs="Traditional Arabic" w:hint="cs"/>
          <w:sz w:val="26"/>
          <w:szCs w:val="26"/>
          <w:rtl/>
        </w:rPr>
        <w:t>والمنتجين</w:t>
      </w:r>
      <w:r w:rsidRPr="00F91194">
        <w:rPr>
          <w:rFonts w:ascii="Traditional Arabic" w:hAnsi="Traditional Arabic" w:cs="Traditional Arabic"/>
          <w:sz w:val="26"/>
          <w:szCs w:val="26"/>
          <w:rtl/>
        </w:rPr>
        <w:t>.</w:t>
      </w:r>
    </w:p>
  </w:footnote>
  <w:footnote w:id="13">
    <w:p w:rsidR="008219CE" w:rsidRPr="00F91194" w:rsidRDefault="008219CE" w:rsidP="008219CE">
      <w:pPr>
        <w:pStyle w:val="FootnoteText"/>
        <w:spacing w:after="40" w:line="300" w:lineRule="exact"/>
        <w:ind w:left="1134"/>
        <w:jc w:val="both"/>
        <w:rPr>
          <w:rFonts w:cs="Traditional Arabic"/>
          <w:szCs w:val="26"/>
        </w:rPr>
      </w:pPr>
      <w:r w:rsidRPr="004D7348">
        <w:rPr>
          <w:rFonts w:cs="Traditional Arabic"/>
          <w:szCs w:val="26"/>
          <w:rtl/>
        </w:rPr>
        <w:t>(</w:t>
      </w:r>
      <w:r w:rsidRPr="004D7348">
        <w:rPr>
          <w:rFonts w:cs="Traditional Arabic"/>
          <w:szCs w:val="26"/>
          <w:rtl/>
        </w:rPr>
        <w:footnoteRef/>
      </w:r>
      <w:r w:rsidRPr="004D7348">
        <w:rPr>
          <w:rFonts w:cs="Traditional Arabic"/>
          <w:szCs w:val="26"/>
          <w:rtl/>
        </w:rPr>
        <w:t>)</w:t>
      </w:r>
      <w:r w:rsidRPr="00F91194">
        <w:rPr>
          <w:rFonts w:cs="Traditional Arabic"/>
          <w:szCs w:val="26"/>
          <w:rtl/>
        </w:rPr>
        <w:t xml:space="preserve"> </w:t>
      </w:r>
      <w:r w:rsidRPr="00F91194">
        <w:rPr>
          <w:rStyle w:val="FootnoteReference"/>
          <w:rFonts w:ascii="Traditional Arabic" w:hAnsi="Traditional Arabic" w:cs="Traditional Arabic"/>
          <w:sz w:val="26"/>
          <w:szCs w:val="26"/>
          <w:rtl/>
        </w:rPr>
        <w:t xml:space="preserve"> </w:t>
      </w:r>
      <w:r w:rsidRPr="00F91194">
        <w:rPr>
          <w:rFonts w:ascii="Traditional Arabic" w:hAnsi="Traditional Arabic" w:cs="Traditional Arabic"/>
          <w:sz w:val="26"/>
          <w:szCs w:val="26"/>
          <w:rtl/>
        </w:rPr>
        <w:t xml:space="preserve">حسب الطلب الوارد في </w:t>
      </w:r>
      <w:r w:rsidRPr="00F91194">
        <w:rPr>
          <w:rFonts w:ascii="Traditional Arabic" w:hAnsi="Traditional Arabic" w:cs="Traditional Arabic" w:hint="cs"/>
          <w:sz w:val="26"/>
          <w:szCs w:val="26"/>
          <w:rtl/>
        </w:rPr>
        <w:t>خريطة</w:t>
      </w:r>
      <w:r w:rsidRPr="00F91194">
        <w:rPr>
          <w:rFonts w:ascii="Traditional Arabic" w:hAnsi="Traditional Arabic" w:cs="Traditional Arabic"/>
          <w:sz w:val="26"/>
          <w:szCs w:val="26"/>
          <w:rtl/>
        </w:rPr>
        <w:t xml:space="preserve"> الطريق للعمل بشأن تنفيذ إعلان كارتاخينا </w:t>
      </w:r>
      <w:r w:rsidRPr="00F91194">
        <w:rPr>
          <w:rFonts w:ascii="Traditional Arabic" w:hAnsi="Traditional Arabic" w:cs="Traditional Arabic" w:hint="cs"/>
          <w:sz w:val="26"/>
          <w:szCs w:val="26"/>
          <w:rtl/>
        </w:rPr>
        <w:t xml:space="preserve">بشأن منع توليد </w:t>
      </w:r>
      <w:r w:rsidRPr="00F91194">
        <w:rPr>
          <w:rFonts w:ascii="Traditional Arabic" w:hAnsi="Traditional Arabic" w:cs="Traditional Arabic"/>
          <w:sz w:val="26"/>
          <w:szCs w:val="26"/>
          <w:rtl/>
        </w:rPr>
        <w:t xml:space="preserve">النفايات الخطرة </w:t>
      </w:r>
      <w:r w:rsidRPr="00F91194">
        <w:rPr>
          <w:rFonts w:ascii="Traditional Arabic" w:hAnsi="Traditional Arabic" w:cs="Traditional Arabic" w:hint="cs"/>
          <w:sz w:val="26"/>
          <w:szCs w:val="26"/>
          <w:rtl/>
        </w:rPr>
        <w:t>والنفايات الأخرى والتقليل منها إلى الحد الأدنى واستعادته</w:t>
      </w:r>
      <w:r w:rsidRPr="00F91194">
        <w:rPr>
          <w:rFonts w:ascii="Traditional Arabic" w:hAnsi="Traditional Arabic" w:cs="Traditional Arabic"/>
          <w:sz w:val="26"/>
          <w:szCs w:val="26"/>
          <w:rtl/>
        </w:rPr>
        <w:t>ا (المقرر ا</w:t>
      </w:r>
      <w:r w:rsidRPr="00F91194">
        <w:rPr>
          <w:rFonts w:ascii="Traditional Arabic" w:hAnsi="Traditional Arabic" w:cs="Traditional Arabic" w:hint="cs"/>
          <w:sz w:val="26"/>
          <w:szCs w:val="26"/>
          <w:rtl/>
        </w:rPr>
        <w:t xml:space="preserve"> </w:t>
      </w:r>
      <w:r w:rsidRPr="00F91194">
        <w:rPr>
          <w:rFonts w:ascii="Traditional Arabic" w:hAnsi="Traditional Arabic" w:cs="Traditional Arabic"/>
          <w:sz w:val="26"/>
          <w:szCs w:val="26"/>
          <w:rtl/>
        </w:rPr>
        <w:t>ب-12/2).</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CC41D3"/>
    <w:multiLevelType w:val="hybridMultilevel"/>
    <w:tmpl w:val="1034DAD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800" w:hanging="360"/>
      </w:pPr>
      <w:rPr>
        <w:rFonts w:ascii="Courier New" w:hAnsi="Courier New" w:cs="Cambria Math"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ambria Math"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ambria Math" w:hint="default"/>
      </w:rPr>
    </w:lvl>
    <w:lvl w:ilvl="8" w:tplc="04090005" w:tentative="1">
      <w:start w:val="1"/>
      <w:numFmt w:val="bullet"/>
      <w:lvlText w:val=""/>
      <w:lvlJc w:val="left"/>
      <w:pPr>
        <w:ind w:left="684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20"/>
  <w:characterSpacingControl w:val="doNotCompress"/>
  <w:footnotePr>
    <w:footnote w:id="-1"/>
    <w:footnote w:id="0"/>
  </w:footnotePr>
  <w:endnotePr>
    <w:endnote w:id="-1"/>
    <w:endnote w:id="0"/>
  </w:endnotePr>
  <w:compat/>
  <w:rsids>
    <w:rsidRoot w:val="008219CE"/>
    <w:rsid w:val="00491A9A"/>
    <w:rsid w:val="00742A71"/>
    <w:rsid w:val="008219CE"/>
    <w:rsid w:val="00A32A61"/>
    <w:rsid w:val="00CF7500"/>
    <w:rsid w:val="00DC3DA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2A7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DNV-FT,Geneva 9,Font: Geneva 9,Boston 10,f,Car,-E Fußnotentext,ft,Fußnote,Fußnotentext Ursprung,fn,footnote text,Footnotes,Footnote ak,fn cafc,Footnotes Char Char,Footnote Text Char Char,fn Char Char,footnote text Char Char Char Ch,93,Char"/>
    <w:basedOn w:val="Normal"/>
    <w:link w:val="FootnoteTextChar"/>
    <w:rsid w:val="008219CE"/>
    <w:pPr>
      <w:bidi/>
      <w:spacing w:after="0" w:line="240" w:lineRule="auto"/>
    </w:pPr>
    <w:rPr>
      <w:rFonts w:ascii="Times New Roman" w:eastAsia="Times New Roman" w:hAnsi="Times New Roman" w:cs="Simplified Arabic"/>
      <w:sz w:val="20"/>
      <w:szCs w:val="20"/>
    </w:rPr>
  </w:style>
  <w:style w:type="character" w:customStyle="1" w:styleId="FootnoteTextChar">
    <w:name w:val="Footnote Text Char"/>
    <w:aliases w:val="DNV-FT Char,Geneva 9 Char,Font: Geneva 9 Char,Boston 10 Char,f Char,Car Char,-E Fußnotentext Char,ft Char,Fußnote Char,Fußnotentext Ursprung Char,fn Char,footnote text Char,Footnotes Char,Footnote ak Char,fn cafc Char,93 Char"/>
    <w:basedOn w:val="DefaultParagraphFont"/>
    <w:link w:val="FootnoteText"/>
    <w:rsid w:val="008219CE"/>
    <w:rPr>
      <w:rFonts w:ascii="Times New Roman" w:eastAsia="Times New Roman" w:hAnsi="Times New Roman" w:cs="Simplified Arabic"/>
      <w:sz w:val="20"/>
      <w:szCs w:val="20"/>
    </w:rPr>
  </w:style>
  <w:style w:type="character" w:styleId="FootnoteReference">
    <w:name w:val="footnote reference"/>
    <w:aliases w:val="16 Point,Superscript 6 Point,ftref,(Ref. de nota al pie),number,SUPERS,Footnote Reference Superscript,Ref,de nota al pie,註腳內容,de nota al pie + (Asian) MS Mincho,11 pt,Ref. de nota de rodapé1,Footnote Reference1,-E Fußnotenzeichen"/>
    <w:rsid w:val="008219CE"/>
    <w:rPr>
      <w:vertAlign w:val="superscript"/>
    </w:rPr>
  </w:style>
  <w:style w:type="character" w:styleId="Hyperlink">
    <w:name w:val="Hyperlink"/>
    <w:uiPriority w:val="99"/>
    <w:rsid w:val="008219CE"/>
    <w:rPr>
      <w:color w:val="0000FF"/>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1446</Words>
  <Characters>8245</Characters>
  <Application>Microsoft Office Word</Application>
  <DocSecurity>0</DocSecurity>
  <Lines>68</Lines>
  <Paragraphs>19</Paragraphs>
  <ScaleCrop>false</ScaleCrop>
  <Company>BRS</Company>
  <LinksUpToDate>false</LinksUpToDate>
  <CharactersWithSpaces>9672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achakwera</dc:creator>
  <cp:lastModifiedBy>achakwera</cp:lastModifiedBy>
  <cp:revision>3</cp:revision>
  <dcterms:created xsi:type="dcterms:W3CDTF">2017-12-27T12:57:00Z</dcterms:created>
  <dcterms:modified xsi:type="dcterms:W3CDTF">2017-12-28T13:46:00Z</dcterms:modified>
</cp:coreProperties>
</file>