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AA3C9" w14:textId="77777777" w:rsidR="007A585E" w:rsidRPr="00EF38AE" w:rsidRDefault="007A585E" w:rsidP="007A585E">
      <w:pPr>
        <w:spacing w:after="0" w:line="240" w:lineRule="auto"/>
        <w:jc w:val="center"/>
        <w:outlineLvl w:val="0"/>
        <w:rPr>
          <w:rFonts w:asciiTheme="minorHAnsi" w:hAnsiTheme="minorHAnsi" w:cstheme="minorHAnsi"/>
          <w:b/>
          <w:noProof/>
          <w:sz w:val="24"/>
          <w:szCs w:val="24"/>
          <w:lang w:val="es-ES"/>
        </w:rPr>
      </w:pPr>
      <w:r w:rsidRPr="00EF38AE">
        <w:rPr>
          <w:rFonts w:asciiTheme="minorHAnsi" w:eastAsia="Times New Roman" w:hAnsiTheme="minorHAnsi" w:cstheme="minorHAnsi"/>
          <w:b/>
          <w:bCs/>
          <w:noProof/>
          <w:sz w:val="24"/>
          <w:szCs w:val="24"/>
          <w:lang w:eastAsia="en-GB"/>
        </w:rPr>
        <w:drawing>
          <wp:anchor distT="0" distB="0" distL="114300" distR="114300" simplePos="0" relativeHeight="251659264" behindDoc="0" locked="0" layoutInCell="1" allowOverlap="1" wp14:anchorId="4F009A12" wp14:editId="65238A24">
            <wp:simplePos x="0" y="0"/>
            <wp:positionH relativeFrom="margin">
              <wp:posOffset>-95250</wp:posOffset>
            </wp:positionH>
            <wp:positionV relativeFrom="margin">
              <wp:posOffset>-326390</wp:posOffset>
            </wp:positionV>
            <wp:extent cx="1685925" cy="183578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14-logo-logo-eng_1 - Copy.jpg"/>
                    <pic:cNvPicPr/>
                  </pic:nvPicPr>
                  <pic:blipFill rotWithShape="1">
                    <a:blip r:embed="rId8">
                      <a:extLst>
                        <a:ext uri="{28A0092B-C50C-407E-A947-70E740481C1C}">
                          <a14:useLocalDpi xmlns:a14="http://schemas.microsoft.com/office/drawing/2010/main" val="0"/>
                        </a:ext>
                      </a:extLst>
                    </a:blip>
                    <a:srcRect l="29336" t="9330" r="29924" b="7015"/>
                    <a:stretch/>
                  </pic:blipFill>
                  <pic:spPr bwMode="auto">
                    <a:xfrm>
                      <a:off x="0" y="0"/>
                      <a:ext cx="1685925" cy="1835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F38AE">
        <w:rPr>
          <w:rFonts w:asciiTheme="minorHAnsi" w:hAnsiTheme="minorHAnsi" w:cstheme="minorHAnsi"/>
          <w:b/>
          <w:bCs/>
          <w:noProof/>
          <w:sz w:val="24"/>
          <w:szCs w:val="24"/>
          <w:lang w:val="es-ES"/>
        </w:rPr>
        <w:t>14ª Reunión de la Conferencia de las Partes Contratantes</w:t>
      </w:r>
    </w:p>
    <w:p w14:paraId="6D2A243F" w14:textId="77777777" w:rsidR="007A585E" w:rsidRPr="00EF38AE" w:rsidRDefault="007A585E" w:rsidP="007A585E">
      <w:pPr>
        <w:spacing w:after="0" w:line="240" w:lineRule="auto"/>
        <w:jc w:val="center"/>
        <w:outlineLvl w:val="0"/>
        <w:rPr>
          <w:rFonts w:asciiTheme="minorHAnsi" w:hAnsiTheme="minorHAnsi" w:cstheme="minorHAnsi"/>
          <w:b/>
          <w:bCs/>
          <w:noProof/>
          <w:sz w:val="24"/>
          <w:szCs w:val="24"/>
          <w:lang w:val="es-ES"/>
        </w:rPr>
      </w:pPr>
      <w:r w:rsidRPr="00EF38AE">
        <w:rPr>
          <w:rFonts w:asciiTheme="minorHAnsi" w:hAnsiTheme="minorHAnsi" w:cstheme="minorHAnsi"/>
          <w:b/>
          <w:bCs/>
          <w:noProof/>
          <w:sz w:val="24"/>
          <w:szCs w:val="24"/>
          <w:lang w:val="es-ES"/>
        </w:rPr>
        <w:t>en la Convención de Ramsar sobre los Humedales</w:t>
      </w:r>
    </w:p>
    <w:p w14:paraId="04BD67A5" w14:textId="77777777" w:rsidR="007A585E" w:rsidRPr="00EF38AE" w:rsidRDefault="007A585E" w:rsidP="007A585E">
      <w:pPr>
        <w:snapToGrid w:val="0"/>
        <w:spacing w:after="0" w:line="240" w:lineRule="auto"/>
        <w:ind w:right="17"/>
        <w:jc w:val="center"/>
        <w:outlineLvl w:val="0"/>
        <w:rPr>
          <w:rFonts w:asciiTheme="minorHAnsi" w:eastAsia="Times New Roman" w:hAnsiTheme="minorHAnsi" w:cstheme="minorHAnsi"/>
          <w:b/>
          <w:bCs/>
          <w:noProof/>
          <w:sz w:val="24"/>
          <w:szCs w:val="24"/>
          <w:lang w:val="es-ES"/>
        </w:rPr>
      </w:pPr>
    </w:p>
    <w:p w14:paraId="713DE800" w14:textId="77777777" w:rsidR="003505C5" w:rsidRPr="00EF38AE" w:rsidRDefault="003505C5" w:rsidP="003505C5">
      <w:pPr>
        <w:spacing w:after="0" w:line="240" w:lineRule="auto"/>
        <w:jc w:val="center"/>
        <w:outlineLvl w:val="0"/>
        <w:rPr>
          <w:rFonts w:asciiTheme="minorHAnsi" w:hAnsiTheme="minorHAnsi" w:cstheme="minorHAnsi"/>
          <w:b/>
          <w:bCs/>
          <w:noProof/>
          <w:sz w:val="24"/>
          <w:szCs w:val="24"/>
          <w:lang w:val="es-ES"/>
        </w:rPr>
      </w:pPr>
      <w:r w:rsidRPr="00EF38AE">
        <w:rPr>
          <w:rFonts w:asciiTheme="minorHAnsi" w:hAnsiTheme="minorHAnsi" w:cstheme="minorHAnsi"/>
          <w:b/>
          <w:bCs/>
          <w:noProof/>
          <w:sz w:val="24"/>
          <w:szCs w:val="24"/>
          <w:lang w:val="es-ES"/>
        </w:rPr>
        <w:t xml:space="preserve">“Acción en favor de los humedales para las personas </w:t>
      </w:r>
      <w:r w:rsidRPr="00EF38AE">
        <w:rPr>
          <w:rFonts w:asciiTheme="minorHAnsi" w:hAnsiTheme="minorHAnsi" w:cstheme="minorHAnsi"/>
          <w:b/>
          <w:bCs/>
          <w:noProof/>
          <w:sz w:val="24"/>
          <w:szCs w:val="24"/>
          <w:lang w:val="es-ES"/>
        </w:rPr>
        <w:br/>
        <w:t>y la naturaleza”</w:t>
      </w:r>
    </w:p>
    <w:p w14:paraId="6EFA37A4" w14:textId="45549CBB" w:rsidR="007A585E" w:rsidRPr="00EF38AE" w:rsidRDefault="00F9417A" w:rsidP="003505C5">
      <w:pPr>
        <w:spacing w:after="0" w:line="240" w:lineRule="auto"/>
        <w:jc w:val="center"/>
        <w:outlineLvl w:val="0"/>
        <w:rPr>
          <w:rFonts w:asciiTheme="minorHAnsi" w:hAnsiTheme="minorHAnsi" w:cstheme="minorHAnsi"/>
          <w:b/>
          <w:bCs/>
          <w:noProof/>
          <w:sz w:val="24"/>
          <w:szCs w:val="24"/>
          <w:lang w:val="es-ES"/>
        </w:rPr>
      </w:pPr>
      <w:r>
        <w:rPr>
          <w:rFonts w:asciiTheme="minorHAnsi" w:hAnsiTheme="minorHAnsi" w:cstheme="minorHAnsi"/>
          <w:b/>
          <w:bCs/>
          <w:noProof/>
          <w:sz w:val="24"/>
          <w:szCs w:val="24"/>
          <w:lang w:val="es-ES"/>
        </w:rPr>
        <w:t>Wuhan (China) y Ginebra (Suiza), 5 a 13 de noviembre de 2022</w:t>
      </w:r>
    </w:p>
    <w:p w14:paraId="1035814C" w14:textId="77777777" w:rsidR="007A585E" w:rsidRPr="00EF38AE" w:rsidRDefault="007A585E" w:rsidP="007A585E">
      <w:pPr>
        <w:snapToGrid w:val="0"/>
        <w:spacing w:after="0" w:line="240" w:lineRule="auto"/>
        <w:jc w:val="center"/>
        <w:rPr>
          <w:rFonts w:asciiTheme="minorHAnsi" w:hAnsiTheme="minorHAnsi" w:cstheme="minorHAnsi"/>
          <w:b/>
          <w:sz w:val="28"/>
          <w:szCs w:val="28"/>
          <w:lang w:val="es-ES"/>
        </w:rPr>
      </w:pPr>
    </w:p>
    <w:p w14:paraId="6FADF7AE" w14:textId="77777777" w:rsidR="007A585E" w:rsidRPr="00EF38AE" w:rsidRDefault="007A585E" w:rsidP="007A585E">
      <w:pPr>
        <w:snapToGrid w:val="0"/>
        <w:spacing w:after="0" w:line="240" w:lineRule="auto"/>
        <w:jc w:val="center"/>
        <w:rPr>
          <w:rFonts w:asciiTheme="minorHAnsi" w:hAnsiTheme="minorHAnsi" w:cstheme="minorHAnsi"/>
          <w:b/>
          <w:sz w:val="28"/>
          <w:szCs w:val="28"/>
          <w:lang w:val="es-ES"/>
        </w:rPr>
      </w:pPr>
    </w:p>
    <w:p w14:paraId="0003BB76" w14:textId="77777777" w:rsidR="007A585E" w:rsidRPr="00EF38AE" w:rsidRDefault="007A585E" w:rsidP="007A585E">
      <w:pPr>
        <w:tabs>
          <w:tab w:val="left" w:pos="1739"/>
        </w:tabs>
        <w:snapToGrid w:val="0"/>
        <w:spacing w:after="0" w:line="240" w:lineRule="auto"/>
        <w:rPr>
          <w:rFonts w:asciiTheme="minorHAnsi" w:hAnsiTheme="minorHAnsi" w:cstheme="minorHAnsi"/>
          <w:b/>
          <w:sz w:val="28"/>
          <w:szCs w:val="28"/>
          <w:lang w:val="es-ES"/>
        </w:rPr>
      </w:pPr>
      <w:r w:rsidRPr="00EF38AE">
        <w:rPr>
          <w:rFonts w:asciiTheme="minorHAnsi" w:hAnsiTheme="minorHAnsi" w:cstheme="minorHAnsi"/>
          <w:b/>
          <w:sz w:val="28"/>
          <w:szCs w:val="28"/>
          <w:lang w:val="es-ES"/>
        </w:rPr>
        <w:tab/>
      </w:r>
    </w:p>
    <w:p w14:paraId="2A3B4B0D" w14:textId="77777777" w:rsidR="007A585E" w:rsidRPr="00EF38AE" w:rsidRDefault="007A585E" w:rsidP="007A585E">
      <w:pPr>
        <w:snapToGrid w:val="0"/>
        <w:spacing w:after="0" w:line="240" w:lineRule="auto"/>
        <w:jc w:val="center"/>
        <w:rPr>
          <w:rFonts w:asciiTheme="minorHAnsi" w:hAnsiTheme="minorHAnsi" w:cstheme="minorHAnsi"/>
          <w:b/>
          <w:sz w:val="28"/>
          <w:szCs w:val="28"/>
          <w:lang w:val="es-ES"/>
        </w:rPr>
      </w:pPr>
    </w:p>
    <w:p w14:paraId="3FBAF981" w14:textId="77777777" w:rsidR="00E30B75" w:rsidRPr="00EF38AE" w:rsidRDefault="007A585E" w:rsidP="007A585E">
      <w:pPr>
        <w:spacing w:after="0" w:line="240" w:lineRule="auto"/>
        <w:ind w:left="540" w:hanging="540"/>
        <w:jc w:val="center"/>
        <w:rPr>
          <w:rFonts w:asciiTheme="minorHAnsi" w:hAnsiTheme="minorHAnsi" w:cstheme="minorHAnsi"/>
          <w:b/>
          <w:sz w:val="28"/>
          <w:szCs w:val="28"/>
          <w:lang w:val="es-ES_tradnl"/>
        </w:rPr>
      </w:pPr>
      <w:r w:rsidRPr="00EF38AE">
        <w:rPr>
          <w:rFonts w:asciiTheme="minorHAnsi" w:hAnsiTheme="minorHAnsi" w:cstheme="minorHAnsi"/>
          <w:b/>
          <w:sz w:val="28"/>
          <w:szCs w:val="28"/>
          <w:lang w:val="es-ES_tradnl"/>
        </w:rPr>
        <w:t>Resolución XIV.</w:t>
      </w:r>
      <w:r w:rsidR="00EF38AE" w:rsidRPr="00EF38AE">
        <w:rPr>
          <w:rFonts w:asciiTheme="minorHAnsi" w:hAnsiTheme="minorHAnsi" w:cstheme="minorHAnsi"/>
          <w:b/>
          <w:sz w:val="28"/>
          <w:szCs w:val="28"/>
          <w:lang w:val="es-ES_tradnl"/>
        </w:rPr>
        <w:t>8</w:t>
      </w:r>
    </w:p>
    <w:p w14:paraId="0302B1FB" w14:textId="77777777" w:rsidR="007A585E" w:rsidRPr="00EF38AE" w:rsidRDefault="007A585E" w:rsidP="007A585E">
      <w:pPr>
        <w:spacing w:after="0" w:line="240" w:lineRule="auto"/>
        <w:ind w:left="540" w:hanging="540"/>
        <w:jc w:val="center"/>
        <w:rPr>
          <w:rFonts w:asciiTheme="minorHAnsi" w:hAnsiTheme="minorHAnsi" w:cstheme="minorHAnsi"/>
          <w:b/>
          <w:sz w:val="28"/>
          <w:szCs w:val="28"/>
          <w:lang w:val="es-ES_tradnl"/>
        </w:rPr>
      </w:pPr>
    </w:p>
    <w:p w14:paraId="19729964" w14:textId="662E5B29" w:rsidR="00E83AC2" w:rsidRPr="00E83AC2" w:rsidRDefault="002B284D" w:rsidP="00E83AC2">
      <w:pPr>
        <w:spacing w:after="0" w:line="240" w:lineRule="auto"/>
        <w:ind w:left="425" w:right="16" w:hanging="425"/>
        <w:jc w:val="center"/>
        <w:rPr>
          <w:rFonts w:asciiTheme="minorHAnsi" w:hAnsiTheme="minorHAnsi" w:cstheme="minorHAnsi"/>
          <w:b/>
          <w:bCs/>
          <w:sz w:val="28"/>
          <w:szCs w:val="28"/>
          <w:lang w:val="es-ES"/>
        </w:rPr>
      </w:pPr>
      <w:r>
        <w:rPr>
          <w:rFonts w:asciiTheme="minorHAnsi" w:hAnsiTheme="minorHAnsi" w:cstheme="minorHAnsi"/>
          <w:b/>
          <w:sz w:val="28"/>
          <w:szCs w:val="28"/>
          <w:lang w:val="es-ES"/>
        </w:rPr>
        <w:t>N</w:t>
      </w:r>
      <w:r w:rsidR="00E83AC2" w:rsidRPr="00E83AC2">
        <w:rPr>
          <w:rFonts w:asciiTheme="minorHAnsi" w:hAnsiTheme="minorHAnsi" w:cstheme="minorHAnsi"/>
          <w:b/>
          <w:bCs/>
          <w:sz w:val="28"/>
          <w:szCs w:val="28"/>
          <w:lang w:val="es-ES"/>
        </w:rPr>
        <w:t xml:space="preserve">uevo enfoque de </w:t>
      </w:r>
      <w:proofErr w:type="spellStart"/>
      <w:r w:rsidR="00E83AC2" w:rsidRPr="00E83AC2">
        <w:rPr>
          <w:rFonts w:asciiTheme="minorHAnsi" w:hAnsiTheme="minorHAnsi" w:cstheme="minorHAnsi"/>
          <w:b/>
          <w:bCs/>
          <w:sz w:val="28"/>
          <w:szCs w:val="28"/>
          <w:lang w:val="es-ES"/>
        </w:rPr>
        <w:t>CECoP</w:t>
      </w:r>
      <w:proofErr w:type="spellEnd"/>
      <w:r w:rsidR="002573E0">
        <w:rPr>
          <w:rStyle w:val="FootnoteReference"/>
          <w:rFonts w:asciiTheme="minorHAnsi" w:hAnsiTheme="minorHAnsi" w:cstheme="minorHAnsi"/>
          <w:b/>
          <w:bCs/>
          <w:sz w:val="28"/>
          <w:szCs w:val="28"/>
          <w:lang w:val="es-ES"/>
        </w:rPr>
        <w:footnoteReference w:id="1"/>
      </w:r>
      <w:r w:rsidR="002573E0" w:rsidRPr="002573E0">
        <w:rPr>
          <w:rFonts w:asciiTheme="minorHAnsi" w:hAnsiTheme="minorHAnsi" w:cstheme="minorHAnsi"/>
          <w:b/>
          <w:bCs/>
          <w:sz w:val="28"/>
          <w:szCs w:val="28"/>
          <w:vertAlign w:val="superscript"/>
          <w:lang w:val="es-ES"/>
        </w:rPr>
        <w:t>,</w:t>
      </w:r>
      <w:r w:rsidR="00172BD8">
        <w:rPr>
          <w:rStyle w:val="FootnoteReference"/>
          <w:rFonts w:asciiTheme="minorHAnsi" w:hAnsiTheme="minorHAnsi" w:cstheme="minorHAnsi"/>
          <w:b/>
          <w:bCs/>
          <w:sz w:val="28"/>
          <w:szCs w:val="28"/>
        </w:rPr>
        <w:footnoteReference w:id="2"/>
      </w:r>
    </w:p>
    <w:p w14:paraId="5C735570" w14:textId="77777777" w:rsidR="00E83AC2" w:rsidRPr="00E83AC2" w:rsidRDefault="00E83AC2" w:rsidP="00E83AC2">
      <w:pPr>
        <w:spacing w:after="0" w:line="240" w:lineRule="auto"/>
        <w:ind w:left="425" w:right="16" w:hanging="425"/>
        <w:rPr>
          <w:rFonts w:asciiTheme="minorHAnsi" w:hAnsiTheme="minorHAnsi" w:cstheme="minorHAnsi"/>
          <w:sz w:val="28"/>
          <w:lang w:val="es-ES"/>
        </w:rPr>
      </w:pPr>
    </w:p>
    <w:p w14:paraId="4FA19ECD" w14:textId="77777777" w:rsidR="00E83AC2" w:rsidRPr="00E83AC2" w:rsidRDefault="00E83AC2" w:rsidP="00E83AC2">
      <w:pPr>
        <w:spacing w:after="0" w:line="240" w:lineRule="auto"/>
        <w:ind w:left="425" w:right="16" w:hanging="425"/>
        <w:rPr>
          <w:rFonts w:asciiTheme="minorHAnsi" w:hAnsiTheme="minorHAnsi" w:cstheme="minorHAnsi"/>
          <w:sz w:val="28"/>
          <w:lang w:val="es-ES"/>
        </w:rPr>
      </w:pPr>
    </w:p>
    <w:p w14:paraId="0655F4A5" w14:textId="77777777" w:rsidR="00E83AC2" w:rsidRDefault="00E83AC2" w:rsidP="00602B45">
      <w:pPr>
        <w:pStyle w:val="ListParagraph"/>
        <w:numPr>
          <w:ilvl w:val="0"/>
          <w:numId w:val="1"/>
        </w:numPr>
        <w:spacing w:after="0" w:line="240" w:lineRule="auto"/>
        <w:rPr>
          <w:rFonts w:asciiTheme="minorHAnsi" w:hAnsiTheme="minorHAnsi" w:cstheme="minorHAnsi"/>
          <w:lang w:val="es-ES"/>
        </w:rPr>
      </w:pPr>
      <w:r w:rsidRPr="00215417">
        <w:rPr>
          <w:rFonts w:asciiTheme="minorHAnsi" w:hAnsiTheme="minorHAnsi" w:cstheme="minorHAnsi"/>
          <w:lang w:val="es-ES"/>
        </w:rPr>
        <w:t xml:space="preserve">RECORDANDO </w:t>
      </w:r>
      <w:r w:rsidRPr="002B284D">
        <w:rPr>
          <w:rFonts w:asciiTheme="minorHAnsi" w:hAnsiTheme="minorHAnsi" w:cstheme="minorHAnsi"/>
          <w:lang w:val="es-ES"/>
        </w:rPr>
        <w:t xml:space="preserve">la Resolución IX.18, </w:t>
      </w:r>
      <w:r w:rsidRPr="002B284D">
        <w:rPr>
          <w:rFonts w:asciiTheme="minorHAnsi" w:hAnsiTheme="minorHAnsi" w:cstheme="minorHAnsi"/>
          <w:i/>
          <w:iCs/>
          <w:lang w:val="es-ES"/>
        </w:rPr>
        <w:t xml:space="preserve">Creación de un Grupo de supervisión de las actividades de </w:t>
      </w:r>
      <w:proofErr w:type="spellStart"/>
      <w:r w:rsidRPr="002B284D">
        <w:rPr>
          <w:rFonts w:asciiTheme="minorHAnsi" w:hAnsiTheme="minorHAnsi" w:cstheme="minorHAnsi"/>
          <w:i/>
          <w:iCs/>
          <w:lang w:val="es-ES"/>
        </w:rPr>
        <w:t>CECoP</w:t>
      </w:r>
      <w:proofErr w:type="spellEnd"/>
      <w:r w:rsidRPr="002B284D">
        <w:rPr>
          <w:rFonts w:asciiTheme="minorHAnsi" w:hAnsiTheme="minorHAnsi" w:cstheme="minorHAnsi"/>
          <w:i/>
          <w:iCs/>
          <w:lang w:val="es-ES"/>
        </w:rPr>
        <w:t xml:space="preserve"> de la Convención</w:t>
      </w:r>
      <w:r w:rsidR="002B284D">
        <w:rPr>
          <w:rFonts w:asciiTheme="minorHAnsi" w:hAnsiTheme="minorHAnsi" w:cstheme="minorHAnsi"/>
          <w:lang w:val="es-ES"/>
        </w:rPr>
        <w:t>, la Resolución VIII.31</w:t>
      </w:r>
      <w:r w:rsidR="002B284D" w:rsidRPr="00215417">
        <w:rPr>
          <w:rFonts w:asciiTheme="minorHAnsi" w:hAnsiTheme="minorHAnsi" w:cstheme="minorHAnsi"/>
          <w:i/>
          <w:lang w:val="es-ES"/>
        </w:rPr>
        <w:t>, Programa de comunicación, educación y concienciación del público (</w:t>
      </w:r>
      <w:proofErr w:type="spellStart"/>
      <w:r w:rsidR="002B284D" w:rsidRPr="00215417">
        <w:rPr>
          <w:rFonts w:asciiTheme="minorHAnsi" w:hAnsiTheme="minorHAnsi" w:cstheme="minorHAnsi"/>
          <w:i/>
          <w:lang w:val="es-ES"/>
        </w:rPr>
        <w:t>CECoP</w:t>
      </w:r>
      <w:proofErr w:type="spellEnd"/>
      <w:r w:rsidR="002B284D" w:rsidRPr="00215417">
        <w:rPr>
          <w:rFonts w:asciiTheme="minorHAnsi" w:hAnsiTheme="minorHAnsi" w:cstheme="minorHAnsi"/>
          <w:i/>
          <w:lang w:val="es-ES"/>
        </w:rPr>
        <w:t>) 2003-2008 de la Convención</w:t>
      </w:r>
      <w:r w:rsidR="002B284D">
        <w:rPr>
          <w:rFonts w:asciiTheme="minorHAnsi" w:hAnsiTheme="minorHAnsi" w:cstheme="minorHAnsi"/>
          <w:lang w:val="es-ES"/>
        </w:rPr>
        <w:t>,</w:t>
      </w:r>
      <w:r w:rsidR="00602B45">
        <w:rPr>
          <w:rFonts w:asciiTheme="minorHAnsi" w:hAnsiTheme="minorHAnsi" w:cstheme="minorHAnsi"/>
          <w:lang w:val="es-ES"/>
        </w:rPr>
        <w:t xml:space="preserve"> y </w:t>
      </w:r>
      <w:r w:rsidRPr="00602B45">
        <w:rPr>
          <w:rFonts w:asciiTheme="minorHAnsi" w:hAnsiTheme="minorHAnsi" w:cstheme="minorHAnsi"/>
          <w:lang w:val="es-ES"/>
        </w:rPr>
        <w:t>la Resolución XII.9, que incluye el programa sobre comunicación, fomento de capacidad, educación, concienciación y participación (</w:t>
      </w:r>
      <w:proofErr w:type="spellStart"/>
      <w:r w:rsidRPr="00602B45">
        <w:rPr>
          <w:rFonts w:asciiTheme="minorHAnsi" w:hAnsiTheme="minorHAnsi" w:cstheme="minorHAnsi"/>
          <w:lang w:val="es-ES"/>
        </w:rPr>
        <w:t>CECoP</w:t>
      </w:r>
      <w:proofErr w:type="spellEnd"/>
      <w:r w:rsidRPr="00602B45">
        <w:rPr>
          <w:rFonts w:asciiTheme="minorHAnsi" w:hAnsiTheme="minorHAnsi" w:cstheme="minorHAnsi"/>
          <w:lang w:val="es-ES"/>
        </w:rPr>
        <w:t>) para 2016-2024;</w:t>
      </w:r>
    </w:p>
    <w:p w14:paraId="2A970D13" w14:textId="77777777" w:rsidR="00602B45" w:rsidRPr="00602B45" w:rsidRDefault="00602B45" w:rsidP="00602B45">
      <w:pPr>
        <w:pStyle w:val="ListParagraph"/>
        <w:spacing w:after="0" w:line="240" w:lineRule="auto"/>
        <w:ind w:left="360"/>
        <w:rPr>
          <w:rFonts w:asciiTheme="minorHAnsi" w:hAnsiTheme="minorHAnsi" w:cstheme="minorHAnsi"/>
          <w:lang w:val="es-ES"/>
        </w:rPr>
      </w:pPr>
    </w:p>
    <w:p w14:paraId="7FDD4F0A" w14:textId="77777777" w:rsidR="002B284D" w:rsidRPr="00E83AC2" w:rsidRDefault="002B284D" w:rsidP="002B284D">
      <w:pPr>
        <w:numPr>
          <w:ilvl w:val="0"/>
          <w:numId w:val="1"/>
        </w:numPr>
        <w:spacing w:after="0" w:line="240" w:lineRule="auto"/>
        <w:contextualSpacing/>
        <w:rPr>
          <w:rFonts w:asciiTheme="minorHAnsi" w:hAnsiTheme="minorHAnsi" w:cstheme="minorHAnsi"/>
          <w:lang w:val="es-ES"/>
        </w:rPr>
      </w:pPr>
      <w:r w:rsidRPr="00E83AC2">
        <w:rPr>
          <w:rFonts w:asciiTheme="minorHAnsi" w:hAnsiTheme="minorHAnsi" w:cstheme="minorHAnsi"/>
          <w:lang w:val="es-ES"/>
        </w:rPr>
        <w:t xml:space="preserve">RECORDANDO la Resolución XIII.5, </w:t>
      </w:r>
      <w:r w:rsidRPr="00E83AC2">
        <w:rPr>
          <w:rFonts w:asciiTheme="minorHAnsi" w:hAnsiTheme="minorHAnsi" w:cstheme="minorHAnsi"/>
          <w:i/>
          <w:iCs/>
          <w:lang w:val="es-ES"/>
        </w:rPr>
        <w:t>Examen del Cuarto Plan Estratégico de la Convención de Ramsar</w:t>
      </w:r>
      <w:r w:rsidR="00602B45">
        <w:rPr>
          <w:rFonts w:asciiTheme="minorHAnsi" w:hAnsiTheme="minorHAnsi" w:cstheme="minorHAnsi"/>
          <w:lang w:val="es-ES"/>
        </w:rPr>
        <w:t xml:space="preserve">, en la que se pide al Grupo de supervisión de las actividades de </w:t>
      </w:r>
      <w:proofErr w:type="spellStart"/>
      <w:r w:rsidR="00602B45">
        <w:rPr>
          <w:rFonts w:asciiTheme="minorHAnsi" w:hAnsiTheme="minorHAnsi" w:cstheme="minorHAnsi"/>
          <w:lang w:val="es-ES"/>
        </w:rPr>
        <w:t>CECoP</w:t>
      </w:r>
      <w:proofErr w:type="spellEnd"/>
      <w:r w:rsidR="00602B45">
        <w:rPr>
          <w:rFonts w:asciiTheme="minorHAnsi" w:hAnsiTheme="minorHAnsi" w:cstheme="minorHAnsi"/>
          <w:lang w:val="es-ES"/>
        </w:rPr>
        <w:t xml:space="preserve"> que elabore un nuevo enfoque para apoyar la aplicación de las actividades de </w:t>
      </w:r>
      <w:proofErr w:type="spellStart"/>
      <w:r w:rsidR="00602B45">
        <w:rPr>
          <w:rFonts w:asciiTheme="minorHAnsi" w:hAnsiTheme="minorHAnsi" w:cstheme="minorHAnsi"/>
          <w:lang w:val="es-ES"/>
        </w:rPr>
        <w:t>CECoP</w:t>
      </w:r>
      <w:proofErr w:type="spellEnd"/>
      <w:r w:rsidR="00602B45">
        <w:rPr>
          <w:rFonts w:asciiTheme="minorHAnsi" w:hAnsiTheme="minorHAnsi" w:cstheme="minorHAnsi"/>
          <w:lang w:val="es-ES"/>
        </w:rPr>
        <w:t xml:space="preserve"> en la Convención;</w:t>
      </w:r>
    </w:p>
    <w:p w14:paraId="682E3B3A" w14:textId="77777777" w:rsidR="00E83AC2" w:rsidRPr="00E83AC2" w:rsidRDefault="00E83AC2" w:rsidP="00E83AC2">
      <w:pPr>
        <w:spacing w:after="0" w:line="240" w:lineRule="auto"/>
        <w:rPr>
          <w:rFonts w:asciiTheme="minorHAnsi" w:hAnsiTheme="minorHAnsi" w:cstheme="minorHAnsi"/>
          <w:u w:val="single"/>
          <w:lang w:val="es-ES"/>
        </w:rPr>
      </w:pPr>
    </w:p>
    <w:p w14:paraId="50A2FF01" w14:textId="77777777" w:rsidR="00E83AC2" w:rsidRPr="00E83AC2" w:rsidRDefault="00602B45" w:rsidP="00E83AC2">
      <w:pPr>
        <w:spacing w:after="0" w:line="240" w:lineRule="auto"/>
        <w:ind w:left="425" w:hanging="425"/>
        <w:rPr>
          <w:rFonts w:asciiTheme="minorHAnsi" w:hAnsiTheme="minorHAnsi" w:cstheme="minorHAnsi"/>
          <w:lang w:val="es-ES"/>
        </w:rPr>
      </w:pPr>
      <w:r>
        <w:rPr>
          <w:rFonts w:asciiTheme="minorHAnsi" w:hAnsiTheme="minorHAnsi" w:cstheme="minorHAnsi"/>
          <w:lang w:val="es-ES"/>
        </w:rPr>
        <w:t>3.</w:t>
      </w:r>
      <w:r>
        <w:rPr>
          <w:rFonts w:asciiTheme="minorHAnsi" w:hAnsiTheme="minorHAnsi" w:cstheme="minorHAnsi"/>
          <w:lang w:val="es-ES"/>
        </w:rPr>
        <w:tab/>
        <w:t xml:space="preserve">RECONOCIENDO que, aunque ya existe un programa activo de </w:t>
      </w:r>
      <w:proofErr w:type="spellStart"/>
      <w:r>
        <w:rPr>
          <w:rFonts w:asciiTheme="minorHAnsi" w:hAnsiTheme="minorHAnsi" w:cstheme="minorHAnsi"/>
          <w:lang w:val="es-ES"/>
        </w:rPr>
        <w:t>CECoP</w:t>
      </w:r>
      <w:proofErr w:type="spellEnd"/>
      <w:r>
        <w:rPr>
          <w:rFonts w:asciiTheme="minorHAnsi" w:hAnsiTheme="minorHAnsi" w:cstheme="minorHAnsi"/>
          <w:lang w:val="es-ES"/>
        </w:rPr>
        <w:t xml:space="preserve"> en curso, </w:t>
      </w:r>
      <w:r w:rsidR="00E83AC2" w:rsidRPr="00E83AC2">
        <w:rPr>
          <w:rFonts w:asciiTheme="minorHAnsi" w:hAnsiTheme="minorHAnsi" w:cstheme="minorHAnsi"/>
          <w:lang w:val="es-ES"/>
        </w:rPr>
        <w:t xml:space="preserve">un programa de </w:t>
      </w:r>
      <w:proofErr w:type="spellStart"/>
      <w:r w:rsidR="00E83AC2" w:rsidRPr="00E83AC2">
        <w:rPr>
          <w:rFonts w:asciiTheme="minorHAnsi" w:hAnsiTheme="minorHAnsi" w:cstheme="minorHAnsi"/>
          <w:lang w:val="es-ES"/>
        </w:rPr>
        <w:t>CECoP</w:t>
      </w:r>
      <w:proofErr w:type="spellEnd"/>
      <w:r w:rsidR="00E83AC2" w:rsidRPr="00E83AC2">
        <w:rPr>
          <w:rFonts w:asciiTheme="minorHAnsi" w:hAnsiTheme="minorHAnsi" w:cstheme="minorHAnsi"/>
          <w:lang w:val="es-ES"/>
        </w:rPr>
        <w:t xml:space="preserve"> separado tiene limitaciones e implica oportunidades desaprovechadas, y que una mayor armonización de las actividades </w:t>
      </w:r>
      <w:proofErr w:type="spellStart"/>
      <w:r>
        <w:rPr>
          <w:rFonts w:asciiTheme="minorHAnsi" w:hAnsiTheme="minorHAnsi" w:cstheme="minorHAnsi"/>
          <w:lang w:val="es-ES"/>
        </w:rPr>
        <w:t>CECoP</w:t>
      </w:r>
      <w:proofErr w:type="spellEnd"/>
      <w:r w:rsidR="00E83AC2" w:rsidRPr="00E83AC2">
        <w:rPr>
          <w:rFonts w:asciiTheme="minorHAnsi" w:hAnsiTheme="minorHAnsi" w:cstheme="minorHAnsi"/>
          <w:lang w:val="es-ES"/>
        </w:rPr>
        <w:t xml:space="preserve"> con el trabajo básico de la Convención permitirá cumplir mejor </w:t>
      </w:r>
      <w:r>
        <w:rPr>
          <w:rFonts w:asciiTheme="minorHAnsi" w:hAnsiTheme="minorHAnsi" w:cstheme="minorHAnsi"/>
          <w:lang w:val="es-ES"/>
        </w:rPr>
        <w:t>sus</w:t>
      </w:r>
      <w:r w:rsidR="00E83AC2" w:rsidRPr="00E83AC2">
        <w:rPr>
          <w:rFonts w:asciiTheme="minorHAnsi" w:hAnsiTheme="minorHAnsi" w:cstheme="minorHAnsi"/>
          <w:lang w:val="es-ES"/>
        </w:rPr>
        <w:t xml:space="preserve"> objetivos y </w:t>
      </w:r>
      <w:r>
        <w:rPr>
          <w:rFonts w:asciiTheme="minorHAnsi" w:hAnsiTheme="minorHAnsi" w:cstheme="minorHAnsi"/>
          <w:lang w:val="es-ES"/>
        </w:rPr>
        <w:t>su</w:t>
      </w:r>
      <w:r w:rsidR="00E83AC2" w:rsidRPr="00E83AC2">
        <w:rPr>
          <w:rFonts w:asciiTheme="minorHAnsi" w:hAnsiTheme="minorHAnsi" w:cstheme="minorHAnsi"/>
          <w:lang w:val="es-ES"/>
        </w:rPr>
        <w:t xml:space="preserve"> misión;</w:t>
      </w:r>
    </w:p>
    <w:p w14:paraId="181DA886" w14:textId="77777777" w:rsidR="00E83AC2" w:rsidRPr="00E83AC2" w:rsidRDefault="00E83AC2" w:rsidP="00E83AC2">
      <w:pPr>
        <w:spacing w:after="0" w:line="240" w:lineRule="auto"/>
        <w:ind w:left="425" w:hanging="425"/>
        <w:rPr>
          <w:rFonts w:asciiTheme="minorHAnsi" w:hAnsiTheme="minorHAnsi" w:cstheme="minorHAnsi"/>
          <w:lang w:val="es-ES"/>
        </w:rPr>
      </w:pPr>
    </w:p>
    <w:p w14:paraId="44D6EA61" w14:textId="77777777" w:rsidR="00E83AC2" w:rsidRPr="00E83AC2" w:rsidRDefault="00E83AC2" w:rsidP="00E83AC2">
      <w:pPr>
        <w:spacing w:after="0" w:line="240" w:lineRule="auto"/>
        <w:ind w:left="425" w:hanging="425"/>
        <w:rPr>
          <w:rFonts w:asciiTheme="minorHAnsi" w:hAnsiTheme="minorHAnsi" w:cstheme="minorHAnsi"/>
          <w:strike/>
          <w:lang w:val="es-ES"/>
        </w:rPr>
      </w:pPr>
      <w:r w:rsidRPr="00E83AC2">
        <w:rPr>
          <w:rFonts w:asciiTheme="minorHAnsi" w:hAnsiTheme="minorHAnsi" w:cstheme="minorHAnsi"/>
          <w:lang w:val="es-ES"/>
        </w:rPr>
        <w:t>4.</w:t>
      </w:r>
      <w:r w:rsidRPr="00E83AC2">
        <w:rPr>
          <w:rFonts w:asciiTheme="minorHAnsi" w:hAnsiTheme="minorHAnsi" w:cstheme="minorHAnsi"/>
          <w:lang w:val="es-ES"/>
        </w:rPr>
        <w:tab/>
        <w:t xml:space="preserve">TOMANDO NOTA de que el nuevo enfoque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ha sido desarrollado de manera que pueda integrarse en el </w:t>
      </w:r>
      <w:r w:rsidR="00602B45">
        <w:rPr>
          <w:rFonts w:asciiTheme="minorHAnsi" w:hAnsiTheme="minorHAnsi" w:cstheme="minorHAnsi"/>
          <w:lang w:val="es-ES"/>
        </w:rPr>
        <w:t xml:space="preserve">Cuarto </w:t>
      </w:r>
      <w:r w:rsidRPr="00E83AC2">
        <w:rPr>
          <w:rFonts w:asciiTheme="minorHAnsi" w:hAnsiTheme="minorHAnsi" w:cstheme="minorHAnsi"/>
          <w:lang w:val="es-ES"/>
        </w:rPr>
        <w:t xml:space="preserve">Plan Estratégico (PE4) </w:t>
      </w:r>
      <w:r w:rsidR="00602B45">
        <w:rPr>
          <w:rFonts w:asciiTheme="minorHAnsi" w:hAnsiTheme="minorHAnsi" w:cstheme="minorHAnsi"/>
          <w:lang w:val="es-ES"/>
        </w:rPr>
        <w:t>de la Convención (2016-2024)</w:t>
      </w:r>
      <w:r w:rsidR="00215417">
        <w:rPr>
          <w:rFonts w:asciiTheme="minorHAnsi" w:hAnsiTheme="minorHAnsi" w:cstheme="minorHAnsi"/>
          <w:lang w:val="es-ES"/>
        </w:rPr>
        <w:t>, actualmente en curso,</w:t>
      </w:r>
      <w:r w:rsidR="00602B45">
        <w:rPr>
          <w:rFonts w:asciiTheme="minorHAnsi" w:hAnsiTheme="minorHAnsi" w:cstheme="minorHAnsi"/>
          <w:lang w:val="es-ES"/>
        </w:rPr>
        <w:t xml:space="preserve"> </w:t>
      </w:r>
      <w:r w:rsidRPr="00E83AC2">
        <w:rPr>
          <w:rFonts w:asciiTheme="minorHAnsi" w:hAnsiTheme="minorHAnsi" w:cstheme="minorHAnsi"/>
          <w:lang w:val="es-ES"/>
        </w:rPr>
        <w:t>utilizan</w:t>
      </w:r>
      <w:r w:rsidR="00602B45">
        <w:rPr>
          <w:rFonts w:asciiTheme="minorHAnsi" w:hAnsiTheme="minorHAnsi" w:cstheme="minorHAnsi"/>
          <w:lang w:val="es-ES"/>
        </w:rPr>
        <w:t>do un anexo temático (véase el A</w:t>
      </w:r>
      <w:r w:rsidRPr="00E83AC2">
        <w:rPr>
          <w:rFonts w:asciiTheme="minorHAnsi" w:hAnsiTheme="minorHAnsi" w:cstheme="minorHAnsi"/>
          <w:lang w:val="es-ES"/>
        </w:rPr>
        <w:t>nexo 2) y el nuevo plan estratégico (PE5)</w:t>
      </w:r>
      <w:r w:rsidR="00602B45">
        <w:rPr>
          <w:rFonts w:asciiTheme="minorHAnsi" w:hAnsiTheme="minorHAnsi" w:cstheme="minorHAnsi"/>
          <w:lang w:val="es-ES"/>
        </w:rPr>
        <w:t>, según proceda</w:t>
      </w:r>
      <w:r w:rsidRPr="00E83AC2">
        <w:rPr>
          <w:rFonts w:asciiTheme="minorHAnsi" w:hAnsiTheme="minorHAnsi" w:cstheme="minorHAnsi"/>
          <w:lang w:val="es-ES"/>
        </w:rPr>
        <w:t>;</w:t>
      </w:r>
    </w:p>
    <w:p w14:paraId="03EA72F1" w14:textId="77777777" w:rsidR="00E83AC2" w:rsidRPr="00E83AC2" w:rsidRDefault="00E83AC2" w:rsidP="00E83AC2">
      <w:pPr>
        <w:spacing w:after="0" w:line="240" w:lineRule="auto"/>
        <w:rPr>
          <w:rFonts w:asciiTheme="minorHAnsi" w:hAnsiTheme="minorHAnsi" w:cstheme="minorHAnsi"/>
          <w:lang w:val="es-ES"/>
        </w:rPr>
      </w:pPr>
    </w:p>
    <w:p w14:paraId="54484A03" w14:textId="77777777" w:rsidR="00E83AC2" w:rsidRPr="00E83AC2" w:rsidRDefault="00E83AC2" w:rsidP="00E83AC2">
      <w:pPr>
        <w:spacing w:after="0" w:line="240" w:lineRule="auto"/>
        <w:ind w:left="425" w:hanging="425"/>
        <w:rPr>
          <w:rFonts w:asciiTheme="minorHAnsi" w:hAnsiTheme="minorHAnsi" w:cstheme="minorHAnsi"/>
          <w:lang w:val="es-ES"/>
        </w:rPr>
      </w:pPr>
      <w:r w:rsidRPr="00E83AC2">
        <w:rPr>
          <w:rFonts w:asciiTheme="minorHAnsi" w:hAnsiTheme="minorHAnsi" w:cstheme="minorHAnsi"/>
          <w:lang w:val="es-ES"/>
        </w:rPr>
        <w:t>5.</w:t>
      </w:r>
      <w:r w:rsidRPr="00E83AC2">
        <w:rPr>
          <w:rFonts w:asciiTheme="minorHAnsi" w:hAnsiTheme="minorHAnsi" w:cstheme="minorHAnsi"/>
          <w:lang w:val="es-ES"/>
        </w:rPr>
        <w:tab/>
        <w:t xml:space="preserve">RECONOCIENDO que las Partes Contratantes, las Organizaciones </w:t>
      </w:r>
      <w:r w:rsidR="00602B45">
        <w:rPr>
          <w:rFonts w:asciiTheme="minorHAnsi" w:hAnsiTheme="minorHAnsi" w:cstheme="minorHAnsi"/>
          <w:lang w:val="es-ES"/>
        </w:rPr>
        <w:t xml:space="preserve">Internacionales Asociadas </w:t>
      </w:r>
      <w:r w:rsidRPr="00E83AC2">
        <w:rPr>
          <w:rFonts w:asciiTheme="minorHAnsi" w:hAnsiTheme="minorHAnsi" w:cstheme="minorHAnsi"/>
          <w:lang w:val="es-ES"/>
        </w:rPr>
        <w:t xml:space="preserve">y otros asociados tendrán capacidades y prioridades diferentes y que el nuevo enfoque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proporciona flexibilidad en la aplicación; y</w:t>
      </w:r>
    </w:p>
    <w:p w14:paraId="744C3359" w14:textId="77777777" w:rsidR="00E83AC2" w:rsidRPr="00E83AC2" w:rsidRDefault="00E83AC2" w:rsidP="00E83AC2">
      <w:pPr>
        <w:spacing w:after="0" w:line="240" w:lineRule="auto"/>
        <w:ind w:left="425" w:hanging="425"/>
        <w:rPr>
          <w:rFonts w:asciiTheme="minorHAnsi" w:hAnsiTheme="minorHAnsi" w:cstheme="minorHAnsi"/>
          <w:lang w:val="es-ES"/>
        </w:rPr>
      </w:pPr>
    </w:p>
    <w:p w14:paraId="2A5ACA81" w14:textId="77777777" w:rsidR="00E83AC2" w:rsidRPr="00E83AC2" w:rsidRDefault="00E83AC2" w:rsidP="00E83AC2">
      <w:pPr>
        <w:spacing w:after="0" w:line="240" w:lineRule="auto"/>
        <w:ind w:left="425" w:hanging="425"/>
        <w:rPr>
          <w:rFonts w:asciiTheme="minorHAnsi" w:hAnsiTheme="minorHAnsi" w:cstheme="minorHAnsi"/>
          <w:lang w:val="es-ES"/>
        </w:rPr>
      </w:pPr>
      <w:r w:rsidRPr="00E83AC2">
        <w:rPr>
          <w:rFonts w:asciiTheme="minorHAnsi" w:hAnsiTheme="minorHAnsi" w:cstheme="minorHAnsi"/>
          <w:lang w:val="es-ES"/>
        </w:rPr>
        <w:t>6.</w:t>
      </w:r>
      <w:r w:rsidRPr="00E83AC2">
        <w:rPr>
          <w:rFonts w:asciiTheme="minorHAnsi" w:hAnsiTheme="minorHAnsi" w:cstheme="minorHAnsi"/>
          <w:lang w:val="es-ES"/>
        </w:rPr>
        <w:tab/>
        <w:t xml:space="preserve">ENCOMIANDO el excelente trabajo ya realizado con recursos muy escasos por todos los actores de las actividades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de la Convención;</w:t>
      </w:r>
    </w:p>
    <w:p w14:paraId="7817835D" w14:textId="77777777" w:rsidR="00E83AC2" w:rsidRPr="00E83AC2" w:rsidRDefault="00E83AC2" w:rsidP="00E83AC2">
      <w:pPr>
        <w:spacing w:after="0" w:line="240" w:lineRule="auto"/>
        <w:ind w:left="425" w:hanging="425"/>
        <w:rPr>
          <w:rFonts w:asciiTheme="minorHAnsi" w:hAnsiTheme="minorHAnsi" w:cstheme="minorHAnsi"/>
          <w:lang w:val="es-ES"/>
        </w:rPr>
      </w:pPr>
    </w:p>
    <w:p w14:paraId="39177215" w14:textId="77777777" w:rsidR="00E83AC2" w:rsidRPr="00E83AC2" w:rsidRDefault="00E83AC2" w:rsidP="002573E0">
      <w:pPr>
        <w:keepNext/>
        <w:spacing w:after="0" w:line="240" w:lineRule="auto"/>
        <w:ind w:left="426" w:right="16" w:hanging="426"/>
        <w:jc w:val="center"/>
        <w:rPr>
          <w:rFonts w:asciiTheme="minorHAnsi" w:eastAsia="Times New Roman" w:hAnsiTheme="minorHAnsi" w:cstheme="minorHAnsi"/>
          <w:lang w:val="es-ES"/>
        </w:rPr>
      </w:pPr>
      <w:r w:rsidRPr="00E83AC2">
        <w:rPr>
          <w:rFonts w:asciiTheme="minorHAnsi" w:hAnsiTheme="minorHAnsi" w:cstheme="minorHAnsi"/>
          <w:lang w:val="es-ES"/>
        </w:rPr>
        <w:lastRenderedPageBreak/>
        <w:t>LA CONFERENCIA DE LAS PARTES CONTRATANTES</w:t>
      </w:r>
    </w:p>
    <w:p w14:paraId="53806DAA" w14:textId="77777777" w:rsidR="00E83AC2" w:rsidRPr="00E83AC2" w:rsidRDefault="00E83AC2" w:rsidP="002573E0">
      <w:pPr>
        <w:keepNext/>
        <w:spacing w:after="0" w:line="240" w:lineRule="auto"/>
        <w:ind w:left="425" w:hanging="425"/>
        <w:rPr>
          <w:rFonts w:asciiTheme="minorHAnsi" w:hAnsiTheme="minorHAnsi" w:cstheme="minorHAnsi"/>
          <w:lang w:val="es-ES"/>
        </w:rPr>
      </w:pPr>
    </w:p>
    <w:p w14:paraId="00FBEB07" w14:textId="5DAD702A" w:rsidR="00E83AC2" w:rsidRPr="00E83AC2" w:rsidRDefault="00E83AC2" w:rsidP="00E83AC2">
      <w:pPr>
        <w:spacing w:after="0" w:line="240" w:lineRule="auto"/>
        <w:ind w:left="425" w:hanging="425"/>
        <w:rPr>
          <w:rFonts w:asciiTheme="minorHAnsi" w:hAnsiTheme="minorHAnsi" w:cstheme="minorHAnsi"/>
          <w:lang w:val="es-ES"/>
        </w:rPr>
      </w:pPr>
      <w:r w:rsidRPr="00E83AC2">
        <w:rPr>
          <w:rFonts w:asciiTheme="minorHAnsi" w:hAnsiTheme="minorHAnsi" w:cstheme="minorHAnsi"/>
          <w:lang w:val="es-ES"/>
        </w:rPr>
        <w:t>7.</w:t>
      </w:r>
      <w:r w:rsidRPr="00E83AC2">
        <w:rPr>
          <w:rFonts w:asciiTheme="minorHAnsi" w:hAnsiTheme="minorHAnsi" w:cstheme="minorHAnsi"/>
          <w:lang w:val="es-ES"/>
        </w:rPr>
        <w:tab/>
        <w:t xml:space="preserve">APRUEBA el nuevo enfoque de </w:t>
      </w:r>
      <w:r w:rsidR="00602B45">
        <w:rPr>
          <w:rFonts w:asciiTheme="minorHAnsi" w:hAnsiTheme="minorHAnsi" w:cstheme="minorHAnsi"/>
          <w:lang w:val="es-ES"/>
        </w:rPr>
        <w:t xml:space="preserve">comunicación, </w:t>
      </w:r>
      <w:r w:rsidR="00602B45" w:rsidRPr="00215417">
        <w:rPr>
          <w:rFonts w:asciiTheme="minorHAnsi" w:hAnsiTheme="minorHAnsi" w:cstheme="minorHAnsi"/>
          <w:lang w:val="es-ES"/>
        </w:rPr>
        <w:t xml:space="preserve">fomento </w:t>
      </w:r>
      <w:r w:rsidR="00602B45">
        <w:rPr>
          <w:rFonts w:asciiTheme="minorHAnsi" w:hAnsiTheme="minorHAnsi" w:cstheme="minorHAnsi"/>
          <w:lang w:val="es-ES"/>
        </w:rPr>
        <w:t>de capacidad, educación, concienciación y participación (</w:t>
      </w:r>
      <w:proofErr w:type="spellStart"/>
      <w:r w:rsidRPr="00E83AC2">
        <w:rPr>
          <w:rFonts w:asciiTheme="minorHAnsi" w:hAnsiTheme="minorHAnsi" w:cstheme="minorHAnsi"/>
          <w:lang w:val="es-ES"/>
        </w:rPr>
        <w:t>CECoP</w:t>
      </w:r>
      <w:proofErr w:type="spellEnd"/>
      <w:r w:rsidR="00602B45">
        <w:rPr>
          <w:rFonts w:asciiTheme="minorHAnsi" w:hAnsiTheme="minorHAnsi" w:cstheme="minorHAnsi"/>
          <w:lang w:val="es-ES"/>
        </w:rPr>
        <w:t xml:space="preserve">) descrito en </w:t>
      </w:r>
      <w:r w:rsidR="00172BD8">
        <w:rPr>
          <w:rFonts w:asciiTheme="minorHAnsi" w:hAnsiTheme="minorHAnsi" w:cstheme="minorHAnsi"/>
          <w:lang w:val="es-ES"/>
        </w:rPr>
        <w:t xml:space="preserve">el Anexo 1 </w:t>
      </w:r>
      <w:r w:rsidR="00602B45">
        <w:rPr>
          <w:rFonts w:asciiTheme="minorHAnsi" w:hAnsiTheme="minorHAnsi" w:cstheme="minorHAnsi"/>
          <w:lang w:val="es-ES"/>
        </w:rPr>
        <w:t xml:space="preserve">de la presente resolución </w:t>
      </w:r>
      <w:r w:rsidRPr="00E83AC2">
        <w:rPr>
          <w:rFonts w:asciiTheme="minorHAnsi" w:hAnsiTheme="minorHAnsi" w:cstheme="minorHAnsi"/>
          <w:lang w:val="es-ES"/>
        </w:rPr>
        <w:t>y</w:t>
      </w:r>
      <w:r w:rsidR="00602B45">
        <w:rPr>
          <w:rFonts w:asciiTheme="minorHAnsi" w:hAnsiTheme="minorHAnsi" w:cstheme="minorHAnsi"/>
          <w:lang w:val="es-ES"/>
        </w:rPr>
        <w:t xml:space="preserve"> alienta</w:t>
      </w:r>
      <w:r w:rsidRPr="00E83AC2">
        <w:rPr>
          <w:rFonts w:asciiTheme="minorHAnsi" w:hAnsiTheme="minorHAnsi" w:cstheme="minorHAnsi"/>
          <w:lang w:val="es-ES"/>
        </w:rPr>
        <w:t xml:space="preserve"> </w:t>
      </w:r>
      <w:r w:rsidR="00602B45">
        <w:rPr>
          <w:rFonts w:asciiTheme="minorHAnsi" w:hAnsiTheme="minorHAnsi" w:cstheme="minorHAnsi"/>
          <w:lang w:val="es-ES"/>
        </w:rPr>
        <w:t>a las Partes, a las Organizaciones Internacionales Asociadas</w:t>
      </w:r>
      <w:r w:rsidRPr="00E83AC2">
        <w:rPr>
          <w:rFonts w:asciiTheme="minorHAnsi" w:hAnsiTheme="minorHAnsi" w:cstheme="minorHAnsi"/>
          <w:lang w:val="es-ES"/>
        </w:rPr>
        <w:t xml:space="preserve"> y a otros asociados a aplicarlo, señalando que está concebido para </w:t>
      </w:r>
      <w:r w:rsidR="00602B45">
        <w:rPr>
          <w:rFonts w:asciiTheme="minorHAnsi" w:hAnsiTheme="minorHAnsi" w:cstheme="minorHAnsi"/>
          <w:lang w:val="es-ES"/>
        </w:rPr>
        <w:t xml:space="preserve">reconocer y </w:t>
      </w:r>
      <w:r w:rsidRPr="00E83AC2">
        <w:rPr>
          <w:rFonts w:asciiTheme="minorHAnsi" w:hAnsiTheme="minorHAnsi" w:cstheme="minorHAnsi"/>
          <w:lang w:val="es-ES"/>
        </w:rPr>
        <w:t xml:space="preserve">complementar las actividades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existentes;</w:t>
      </w:r>
    </w:p>
    <w:p w14:paraId="5B741DF8" w14:textId="77777777" w:rsidR="00E83AC2" w:rsidRPr="00E83AC2" w:rsidRDefault="00E83AC2" w:rsidP="00E83AC2">
      <w:pPr>
        <w:spacing w:after="0" w:line="240" w:lineRule="auto"/>
        <w:ind w:left="425" w:hanging="425"/>
        <w:rPr>
          <w:rFonts w:asciiTheme="minorHAnsi" w:hAnsiTheme="minorHAnsi" w:cstheme="minorHAnsi"/>
          <w:lang w:val="es-ES"/>
        </w:rPr>
      </w:pPr>
    </w:p>
    <w:p w14:paraId="10AE964E" w14:textId="77777777" w:rsidR="00E83AC2" w:rsidRPr="00E83AC2" w:rsidRDefault="00E83AC2" w:rsidP="00E83AC2">
      <w:pPr>
        <w:spacing w:after="0" w:line="240" w:lineRule="auto"/>
        <w:ind w:left="425" w:hanging="425"/>
        <w:rPr>
          <w:rFonts w:asciiTheme="minorHAnsi" w:hAnsiTheme="minorHAnsi" w:cstheme="minorHAnsi"/>
          <w:lang w:val="es-ES"/>
        </w:rPr>
      </w:pPr>
      <w:r w:rsidRPr="00E83AC2">
        <w:rPr>
          <w:rFonts w:asciiTheme="minorHAnsi" w:hAnsiTheme="minorHAnsi" w:cstheme="minorHAnsi"/>
          <w:lang w:val="es-ES"/>
        </w:rPr>
        <w:t>8.</w:t>
      </w:r>
      <w:r w:rsidRPr="00E83AC2">
        <w:rPr>
          <w:rFonts w:asciiTheme="minorHAnsi" w:hAnsiTheme="minorHAnsi" w:cstheme="minorHAnsi"/>
          <w:lang w:val="es-ES"/>
        </w:rPr>
        <w:tab/>
        <w:t xml:space="preserve">ALIENTA a las Partes Contratantes a </w:t>
      </w:r>
      <w:r w:rsidRPr="00215417">
        <w:rPr>
          <w:rFonts w:asciiTheme="minorHAnsi" w:hAnsiTheme="minorHAnsi" w:cstheme="minorHAnsi"/>
          <w:lang w:val="es-ES"/>
        </w:rPr>
        <w:t xml:space="preserve">cooperar </w:t>
      </w:r>
      <w:r w:rsidRPr="00E83AC2">
        <w:rPr>
          <w:rFonts w:asciiTheme="minorHAnsi" w:hAnsiTheme="minorHAnsi" w:cstheme="minorHAnsi"/>
          <w:lang w:val="es-ES"/>
        </w:rPr>
        <w:t xml:space="preserve">a través de sus coordinadores </w:t>
      </w:r>
      <w:r w:rsidR="00602B45">
        <w:rPr>
          <w:rFonts w:asciiTheme="minorHAnsi" w:hAnsiTheme="minorHAnsi" w:cstheme="minorHAnsi"/>
          <w:lang w:val="es-ES"/>
        </w:rPr>
        <w:t xml:space="preserve">nacionales </w:t>
      </w:r>
      <w:r w:rsidRPr="00E83AC2">
        <w:rPr>
          <w:rFonts w:asciiTheme="minorHAnsi" w:hAnsiTheme="minorHAnsi" w:cstheme="minorHAnsi"/>
          <w:lang w:val="es-ES"/>
        </w:rPr>
        <w:t xml:space="preserve">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a fin de potenciar el impacto de cada una de sus actividades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w:t>
      </w:r>
    </w:p>
    <w:p w14:paraId="14C8D9CC" w14:textId="77777777" w:rsidR="00E83AC2" w:rsidRPr="00E83AC2" w:rsidRDefault="00E83AC2" w:rsidP="00E83AC2">
      <w:pPr>
        <w:spacing w:after="0" w:line="240" w:lineRule="auto"/>
        <w:ind w:left="425" w:hanging="425"/>
        <w:rPr>
          <w:rFonts w:asciiTheme="minorHAnsi" w:hAnsiTheme="minorHAnsi" w:cstheme="minorHAnsi"/>
          <w:lang w:val="es-ES"/>
        </w:rPr>
      </w:pPr>
    </w:p>
    <w:p w14:paraId="78582812" w14:textId="77777777" w:rsidR="00E83AC2" w:rsidRPr="00E83AC2" w:rsidRDefault="00E83AC2" w:rsidP="00E83AC2">
      <w:pPr>
        <w:spacing w:after="0" w:line="240" w:lineRule="auto"/>
        <w:ind w:left="425" w:hanging="425"/>
        <w:rPr>
          <w:rFonts w:asciiTheme="minorHAnsi" w:hAnsiTheme="minorHAnsi" w:cstheme="minorHAnsi"/>
          <w:lang w:val="es-ES"/>
        </w:rPr>
      </w:pPr>
      <w:r w:rsidRPr="00E83AC2">
        <w:rPr>
          <w:rFonts w:asciiTheme="minorHAnsi" w:hAnsiTheme="minorHAnsi" w:cstheme="minorHAnsi"/>
          <w:lang w:val="es-ES"/>
        </w:rPr>
        <w:t>9.</w:t>
      </w:r>
      <w:r w:rsidRPr="00E83AC2">
        <w:rPr>
          <w:rFonts w:asciiTheme="minorHAnsi" w:hAnsiTheme="minorHAnsi" w:cstheme="minorHAnsi"/>
          <w:lang w:val="es-ES"/>
        </w:rPr>
        <w:tab/>
        <w:t xml:space="preserve">ALIENTA a las Partes Contratantes a </w:t>
      </w:r>
      <w:r w:rsidR="00215417">
        <w:rPr>
          <w:rFonts w:asciiTheme="minorHAnsi" w:hAnsiTheme="minorHAnsi" w:cstheme="minorHAnsi"/>
          <w:lang w:val="es-ES"/>
        </w:rPr>
        <w:t>realizar</w:t>
      </w:r>
      <w:r w:rsidRPr="00E83AC2">
        <w:rPr>
          <w:rFonts w:asciiTheme="minorHAnsi" w:hAnsiTheme="minorHAnsi" w:cstheme="minorHAnsi"/>
          <w:lang w:val="es-ES"/>
        </w:rPr>
        <w:t xml:space="preserve"> los esfuerzos necesarios</w:t>
      </w:r>
      <w:r w:rsidR="00602B45">
        <w:rPr>
          <w:rFonts w:asciiTheme="minorHAnsi" w:hAnsiTheme="minorHAnsi" w:cstheme="minorHAnsi"/>
          <w:lang w:val="es-ES"/>
        </w:rPr>
        <w:t>, según proceda,</w:t>
      </w:r>
      <w:r w:rsidRPr="00E83AC2">
        <w:rPr>
          <w:rFonts w:asciiTheme="minorHAnsi" w:hAnsiTheme="minorHAnsi" w:cstheme="minorHAnsi"/>
          <w:lang w:val="es-ES"/>
        </w:rPr>
        <w:t xml:space="preserve"> para integrar la ejecución del Plan Estratégico con el nuevo enfoque </w:t>
      </w:r>
      <w:r w:rsidR="00215417">
        <w:rPr>
          <w:rFonts w:asciiTheme="minorHAnsi" w:hAnsiTheme="minorHAnsi" w:cstheme="minorHAnsi"/>
          <w:lang w:val="es-ES"/>
        </w:rPr>
        <w:t xml:space="preserve">de </w:t>
      </w:r>
      <w:proofErr w:type="spellStart"/>
      <w:r w:rsidR="00215417">
        <w:rPr>
          <w:rFonts w:asciiTheme="minorHAnsi" w:hAnsiTheme="minorHAnsi" w:cstheme="minorHAnsi"/>
          <w:lang w:val="es-ES"/>
        </w:rPr>
        <w:t>CECoP</w:t>
      </w:r>
      <w:proofErr w:type="spellEnd"/>
      <w:r w:rsidR="00215417">
        <w:rPr>
          <w:rFonts w:asciiTheme="minorHAnsi" w:hAnsiTheme="minorHAnsi" w:cstheme="minorHAnsi"/>
          <w:lang w:val="es-ES"/>
        </w:rPr>
        <w:t xml:space="preserve"> descrito en los anexos</w:t>
      </w:r>
      <w:r w:rsidRPr="00E83AC2">
        <w:rPr>
          <w:rFonts w:asciiTheme="minorHAnsi" w:hAnsiTheme="minorHAnsi" w:cstheme="minorHAnsi"/>
          <w:lang w:val="es-ES"/>
        </w:rPr>
        <w:t xml:space="preserve"> </w:t>
      </w:r>
      <w:r w:rsidR="00602B45">
        <w:rPr>
          <w:rFonts w:asciiTheme="minorHAnsi" w:hAnsiTheme="minorHAnsi" w:cstheme="minorHAnsi"/>
          <w:lang w:val="es-ES"/>
        </w:rPr>
        <w:t>de la presente resolución</w:t>
      </w:r>
      <w:r w:rsidRPr="00E83AC2">
        <w:rPr>
          <w:rFonts w:asciiTheme="minorHAnsi" w:hAnsiTheme="minorHAnsi" w:cstheme="minorHAnsi"/>
          <w:lang w:val="es-ES"/>
        </w:rPr>
        <w:t>;</w:t>
      </w:r>
    </w:p>
    <w:p w14:paraId="690626E2" w14:textId="77777777" w:rsidR="00E83AC2" w:rsidRPr="00E83AC2" w:rsidRDefault="00E83AC2" w:rsidP="00E83AC2">
      <w:pPr>
        <w:spacing w:after="0" w:line="240" w:lineRule="auto"/>
        <w:ind w:left="425" w:hanging="425"/>
        <w:rPr>
          <w:rFonts w:asciiTheme="minorHAnsi" w:hAnsiTheme="minorHAnsi" w:cstheme="minorHAnsi"/>
          <w:lang w:val="es-ES"/>
        </w:rPr>
      </w:pPr>
    </w:p>
    <w:p w14:paraId="2C0E9F1E" w14:textId="77777777" w:rsidR="00E83AC2" w:rsidRPr="00E83AC2" w:rsidRDefault="009935E6" w:rsidP="00E83AC2">
      <w:pPr>
        <w:spacing w:after="0" w:line="240" w:lineRule="auto"/>
        <w:ind w:left="425" w:hanging="425"/>
        <w:rPr>
          <w:rFonts w:asciiTheme="minorHAnsi" w:hAnsiTheme="minorHAnsi" w:cstheme="minorHAnsi"/>
          <w:lang w:val="es-ES"/>
        </w:rPr>
      </w:pPr>
      <w:r>
        <w:rPr>
          <w:rFonts w:asciiTheme="minorHAnsi" w:hAnsiTheme="minorHAnsi" w:cstheme="minorHAnsi"/>
          <w:lang w:val="es-ES"/>
        </w:rPr>
        <w:t>10</w:t>
      </w:r>
      <w:r w:rsidR="00E83AC2" w:rsidRPr="00E83AC2">
        <w:rPr>
          <w:rFonts w:asciiTheme="minorHAnsi" w:hAnsiTheme="minorHAnsi" w:cstheme="minorHAnsi"/>
          <w:lang w:val="es-ES"/>
        </w:rPr>
        <w:t>.</w:t>
      </w:r>
      <w:r w:rsidR="00E83AC2" w:rsidRPr="00E83AC2">
        <w:rPr>
          <w:rFonts w:asciiTheme="minorHAnsi" w:hAnsiTheme="minorHAnsi" w:cstheme="minorHAnsi"/>
          <w:lang w:val="es-ES"/>
        </w:rPr>
        <w:tab/>
        <w:t xml:space="preserve">ENCARGA a la Secretaría que comience el proceso de designación del Grupo de supervisión de las actividades de </w:t>
      </w:r>
      <w:proofErr w:type="spellStart"/>
      <w:r w:rsidR="00E83AC2" w:rsidRPr="00E83AC2">
        <w:rPr>
          <w:rFonts w:asciiTheme="minorHAnsi" w:hAnsiTheme="minorHAnsi" w:cstheme="minorHAnsi"/>
          <w:lang w:val="es-ES"/>
        </w:rPr>
        <w:t>CECoP</w:t>
      </w:r>
      <w:proofErr w:type="spellEnd"/>
      <w:r w:rsidR="00E83AC2" w:rsidRPr="00E83AC2">
        <w:rPr>
          <w:rFonts w:asciiTheme="minorHAnsi" w:hAnsiTheme="minorHAnsi" w:cstheme="minorHAnsi"/>
          <w:lang w:val="es-ES"/>
        </w:rPr>
        <w:t xml:space="preserve"> tras la 14ª reunión de la Conferencia de las Partes </w:t>
      </w:r>
      <w:r w:rsidR="008D01F6">
        <w:rPr>
          <w:rFonts w:asciiTheme="minorHAnsi" w:hAnsiTheme="minorHAnsi" w:cstheme="minorHAnsi"/>
          <w:lang w:val="es-ES"/>
        </w:rPr>
        <w:t>Contratantes (COP14)</w:t>
      </w:r>
      <w:r w:rsidR="00215417">
        <w:rPr>
          <w:rFonts w:asciiTheme="minorHAnsi" w:hAnsiTheme="minorHAnsi" w:cstheme="minorHAnsi"/>
          <w:lang w:val="es-ES"/>
        </w:rPr>
        <w:t>,</w:t>
      </w:r>
      <w:r w:rsidR="008D01F6">
        <w:rPr>
          <w:rFonts w:asciiTheme="minorHAnsi" w:hAnsiTheme="minorHAnsi" w:cstheme="minorHAnsi"/>
          <w:lang w:val="es-ES"/>
        </w:rPr>
        <w:t xml:space="preserve"> </w:t>
      </w:r>
      <w:r w:rsidR="00E83AC2" w:rsidRPr="00E83AC2">
        <w:rPr>
          <w:rFonts w:asciiTheme="minorHAnsi" w:hAnsiTheme="minorHAnsi" w:cstheme="minorHAnsi"/>
          <w:lang w:val="es-ES"/>
        </w:rPr>
        <w:t>de forma que el Comité Permanente pueda tomar una decisión entre períodos de sesiones sobre la composición del Grupo para el próximo trienio;</w:t>
      </w:r>
    </w:p>
    <w:p w14:paraId="47FB14C5" w14:textId="77777777" w:rsidR="00E83AC2" w:rsidRPr="00E83AC2" w:rsidRDefault="00E83AC2" w:rsidP="00E83AC2">
      <w:pPr>
        <w:spacing w:after="0"/>
        <w:ind w:left="312" w:hanging="425"/>
        <w:contextualSpacing/>
        <w:rPr>
          <w:rFonts w:asciiTheme="minorHAnsi" w:hAnsiTheme="minorHAnsi" w:cstheme="minorHAnsi"/>
          <w:b/>
          <w:bCs/>
          <w:sz w:val="20"/>
          <w:szCs w:val="20"/>
          <w:lang w:val="es-ES"/>
        </w:rPr>
      </w:pPr>
    </w:p>
    <w:p w14:paraId="06589F5D" w14:textId="77777777" w:rsidR="008D01F6" w:rsidRDefault="009935E6" w:rsidP="00E83AC2">
      <w:pPr>
        <w:spacing w:after="0" w:line="240" w:lineRule="auto"/>
        <w:ind w:left="425" w:hanging="425"/>
        <w:rPr>
          <w:rFonts w:asciiTheme="minorHAnsi" w:hAnsiTheme="minorHAnsi" w:cstheme="minorHAnsi"/>
          <w:lang w:val="es-ES"/>
        </w:rPr>
      </w:pPr>
      <w:r>
        <w:rPr>
          <w:rFonts w:asciiTheme="minorHAnsi" w:hAnsiTheme="minorHAnsi" w:cstheme="minorHAnsi"/>
          <w:lang w:val="es-ES"/>
        </w:rPr>
        <w:t>11.</w:t>
      </w:r>
      <w:r w:rsidR="00E83AC2" w:rsidRPr="00E83AC2">
        <w:rPr>
          <w:rFonts w:asciiTheme="minorHAnsi" w:hAnsiTheme="minorHAnsi" w:cstheme="minorHAnsi"/>
          <w:lang w:val="es-ES"/>
        </w:rPr>
        <w:tab/>
      </w:r>
      <w:r w:rsidR="008D01F6">
        <w:rPr>
          <w:rFonts w:asciiTheme="minorHAnsi" w:hAnsiTheme="minorHAnsi" w:cstheme="minorHAnsi"/>
          <w:lang w:val="es-ES"/>
        </w:rPr>
        <w:t xml:space="preserve">ENCARGA al Grupo de supervisión de las actividades de </w:t>
      </w:r>
      <w:proofErr w:type="spellStart"/>
      <w:r w:rsidR="008D01F6">
        <w:rPr>
          <w:rFonts w:asciiTheme="minorHAnsi" w:hAnsiTheme="minorHAnsi" w:cstheme="minorHAnsi"/>
          <w:lang w:val="es-ES"/>
        </w:rPr>
        <w:t>CECoP</w:t>
      </w:r>
      <w:proofErr w:type="spellEnd"/>
      <w:r w:rsidR="008D01F6">
        <w:rPr>
          <w:rFonts w:asciiTheme="minorHAnsi" w:hAnsiTheme="minorHAnsi" w:cstheme="minorHAnsi"/>
          <w:lang w:val="es-ES"/>
        </w:rPr>
        <w:t xml:space="preserve"> que elabore un plan de trabajo para el próximo trienio para presentarlo a la 62ª reunión del Co</w:t>
      </w:r>
      <w:r w:rsidR="00215417">
        <w:rPr>
          <w:rFonts w:asciiTheme="minorHAnsi" w:hAnsiTheme="minorHAnsi" w:cstheme="minorHAnsi"/>
          <w:lang w:val="es-ES"/>
        </w:rPr>
        <w:t>mité Permanente (SC62) con el fin de informar al Comité</w:t>
      </w:r>
      <w:r w:rsidR="008D01F6">
        <w:rPr>
          <w:rFonts w:asciiTheme="minorHAnsi" w:hAnsiTheme="minorHAnsi" w:cstheme="minorHAnsi"/>
          <w:lang w:val="es-ES"/>
        </w:rPr>
        <w:t>;</w:t>
      </w:r>
    </w:p>
    <w:p w14:paraId="10E66571" w14:textId="77777777" w:rsidR="008D01F6" w:rsidRDefault="008D01F6" w:rsidP="00E83AC2">
      <w:pPr>
        <w:spacing w:after="0" w:line="240" w:lineRule="auto"/>
        <w:ind w:left="425" w:hanging="425"/>
        <w:rPr>
          <w:rFonts w:asciiTheme="minorHAnsi" w:hAnsiTheme="minorHAnsi" w:cstheme="minorHAnsi"/>
          <w:lang w:val="es-ES"/>
        </w:rPr>
      </w:pPr>
    </w:p>
    <w:p w14:paraId="71CE4B6E" w14:textId="77777777" w:rsidR="00E83AC2" w:rsidRPr="00E83AC2" w:rsidRDefault="008D01F6" w:rsidP="008D01F6">
      <w:pPr>
        <w:spacing w:after="0" w:line="240" w:lineRule="auto"/>
        <w:ind w:left="425" w:hanging="425"/>
        <w:rPr>
          <w:rFonts w:asciiTheme="minorHAnsi" w:hAnsiTheme="minorHAnsi" w:cstheme="minorHAnsi"/>
          <w:lang w:val="es-ES"/>
        </w:rPr>
      </w:pPr>
      <w:r>
        <w:rPr>
          <w:rFonts w:asciiTheme="minorHAnsi" w:hAnsiTheme="minorHAnsi" w:cstheme="minorHAnsi"/>
          <w:lang w:val="es-ES"/>
        </w:rPr>
        <w:t>12.</w:t>
      </w:r>
      <w:r>
        <w:rPr>
          <w:rFonts w:asciiTheme="minorHAnsi" w:hAnsiTheme="minorHAnsi" w:cstheme="minorHAnsi"/>
          <w:lang w:val="es-ES"/>
        </w:rPr>
        <w:tab/>
        <w:t>ENCARGA a la Secretaría que prepare,</w:t>
      </w:r>
      <w:r w:rsidRPr="008D01F6">
        <w:rPr>
          <w:rFonts w:asciiTheme="minorHAnsi" w:hAnsiTheme="minorHAnsi" w:cstheme="minorHAnsi"/>
          <w:lang w:val="es-ES"/>
        </w:rPr>
        <w:t xml:space="preserve"> </w:t>
      </w:r>
      <w:r>
        <w:rPr>
          <w:rFonts w:asciiTheme="minorHAnsi" w:hAnsiTheme="minorHAnsi" w:cstheme="minorHAnsi"/>
          <w:lang w:val="es-ES"/>
        </w:rPr>
        <w:t xml:space="preserve">para la reunión SC63 y en colaboración con el Grupo de supervisión de las actividades de </w:t>
      </w:r>
      <w:proofErr w:type="spellStart"/>
      <w:r>
        <w:rPr>
          <w:rFonts w:asciiTheme="minorHAnsi" w:hAnsiTheme="minorHAnsi" w:cstheme="minorHAnsi"/>
          <w:lang w:val="es-ES"/>
        </w:rPr>
        <w:t>CECoP</w:t>
      </w:r>
      <w:proofErr w:type="spellEnd"/>
      <w:r>
        <w:rPr>
          <w:rFonts w:asciiTheme="minorHAnsi" w:hAnsiTheme="minorHAnsi" w:cstheme="minorHAnsi"/>
          <w:lang w:val="es-ES"/>
        </w:rPr>
        <w:t xml:space="preserve"> y en consulta con las Partes</w:t>
      </w:r>
      <w:r w:rsidR="00E83AC2" w:rsidRPr="00E83AC2">
        <w:rPr>
          <w:rFonts w:asciiTheme="minorHAnsi" w:hAnsiTheme="minorHAnsi" w:cstheme="minorHAnsi"/>
          <w:lang w:val="es-ES"/>
        </w:rPr>
        <w:t>, una propuesta sobre las actividades futuras del Grupo utilizan</w:t>
      </w:r>
      <w:r>
        <w:rPr>
          <w:rFonts w:asciiTheme="minorHAnsi" w:hAnsiTheme="minorHAnsi" w:cstheme="minorHAnsi"/>
          <w:lang w:val="es-ES"/>
        </w:rPr>
        <w:t>do el mandato que figura en el A</w:t>
      </w:r>
      <w:r w:rsidR="00E83AC2" w:rsidRPr="00E83AC2">
        <w:rPr>
          <w:rFonts w:asciiTheme="minorHAnsi" w:hAnsiTheme="minorHAnsi" w:cstheme="minorHAnsi"/>
          <w:lang w:val="es-ES"/>
        </w:rPr>
        <w:t>nexo 3 como orientación general;</w:t>
      </w:r>
    </w:p>
    <w:p w14:paraId="1230C1AF" w14:textId="77777777" w:rsidR="00E83AC2" w:rsidRPr="00612918" w:rsidRDefault="00E83AC2" w:rsidP="00215417">
      <w:pPr>
        <w:spacing w:after="0" w:line="240" w:lineRule="auto"/>
        <w:rPr>
          <w:rFonts w:asciiTheme="minorHAnsi" w:hAnsiTheme="minorHAnsi" w:cstheme="minorHAnsi"/>
          <w:lang w:val="es-ES"/>
        </w:rPr>
      </w:pPr>
    </w:p>
    <w:p w14:paraId="738320D3" w14:textId="77777777" w:rsidR="00E83AC2" w:rsidRPr="00E83AC2" w:rsidRDefault="009935E6" w:rsidP="00E83AC2">
      <w:pPr>
        <w:spacing w:after="0" w:line="240" w:lineRule="auto"/>
        <w:ind w:left="425" w:hanging="425"/>
        <w:rPr>
          <w:rFonts w:asciiTheme="minorHAnsi" w:hAnsiTheme="minorHAnsi" w:cstheme="minorHAnsi"/>
          <w:lang w:val="es-ES"/>
        </w:rPr>
      </w:pPr>
      <w:r>
        <w:rPr>
          <w:rFonts w:asciiTheme="minorHAnsi" w:hAnsiTheme="minorHAnsi" w:cstheme="minorHAnsi"/>
          <w:lang w:val="es-ES"/>
        </w:rPr>
        <w:t>13</w:t>
      </w:r>
      <w:r w:rsidR="00E83AC2" w:rsidRPr="00E83AC2">
        <w:rPr>
          <w:rFonts w:asciiTheme="minorHAnsi" w:hAnsiTheme="minorHAnsi" w:cstheme="minorHAnsi"/>
          <w:lang w:val="es-ES"/>
        </w:rPr>
        <w:t>.</w:t>
      </w:r>
      <w:r w:rsidR="00E83AC2" w:rsidRPr="00E83AC2">
        <w:rPr>
          <w:rFonts w:asciiTheme="minorHAnsi" w:hAnsiTheme="minorHAnsi" w:cstheme="minorHAnsi"/>
          <w:lang w:val="es-ES"/>
        </w:rPr>
        <w:tab/>
        <w:t>ENCARGA a la Secretaría que asigne un funcionario de comunicación adicional para respaldar la aplicación del nuevo enfoque, de acuerdo con los recursos existentes;</w:t>
      </w:r>
    </w:p>
    <w:p w14:paraId="088F3F15" w14:textId="77777777" w:rsidR="00E83AC2" w:rsidRPr="00E83AC2" w:rsidRDefault="00E83AC2" w:rsidP="00E83AC2">
      <w:pPr>
        <w:spacing w:after="0" w:line="240" w:lineRule="auto"/>
        <w:ind w:left="425" w:hanging="425"/>
        <w:rPr>
          <w:rFonts w:asciiTheme="minorHAnsi" w:hAnsiTheme="minorHAnsi" w:cstheme="minorHAnsi"/>
          <w:lang w:val="es-ES"/>
        </w:rPr>
      </w:pPr>
    </w:p>
    <w:p w14:paraId="7A73C8FD" w14:textId="77777777" w:rsidR="00E83AC2" w:rsidRPr="00E83AC2" w:rsidRDefault="009935E6" w:rsidP="00E83AC2">
      <w:pPr>
        <w:spacing w:after="0" w:line="240" w:lineRule="auto"/>
        <w:ind w:left="425" w:hanging="425"/>
        <w:rPr>
          <w:rFonts w:asciiTheme="minorHAnsi" w:hAnsiTheme="minorHAnsi" w:cstheme="minorHAnsi"/>
          <w:lang w:val="es-ES"/>
        </w:rPr>
      </w:pPr>
      <w:r>
        <w:rPr>
          <w:rFonts w:asciiTheme="minorHAnsi" w:hAnsiTheme="minorHAnsi" w:cstheme="minorHAnsi"/>
          <w:lang w:val="es-ES"/>
        </w:rPr>
        <w:t>14</w:t>
      </w:r>
      <w:r w:rsidR="00E83AC2" w:rsidRPr="00E83AC2">
        <w:rPr>
          <w:rFonts w:asciiTheme="minorHAnsi" w:hAnsiTheme="minorHAnsi" w:cstheme="minorHAnsi"/>
          <w:lang w:val="es-ES"/>
        </w:rPr>
        <w:t>.</w:t>
      </w:r>
      <w:r w:rsidR="00E83AC2" w:rsidRPr="00E83AC2">
        <w:rPr>
          <w:rFonts w:asciiTheme="minorHAnsi" w:hAnsiTheme="minorHAnsi" w:cstheme="minorHAnsi"/>
          <w:lang w:val="es-ES"/>
        </w:rPr>
        <w:tab/>
        <w:t xml:space="preserve">ENCARGA TAMBIÉN a la Secretaría que incluya en su programa de trabajo disposiciones en las que se defina cómo ayudará a las Partes Contratantes a aplicar del nuevo enfoque de </w:t>
      </w:r>
      <w:proofErr w:type="spellStart"/>
      <w:r w:rsidR="00E83AC2" w:rsidRPr="00E83AC2">
        <w:rPr>
          <w:rFonts w:asciiTheme="minorHAnsi" w:hAnsiTheme="minorHAnsi" w:cstheme="minorHAnsi"/>
          <w:lang w:val="es-ES"/>
        </w:rPr>
        <w:t>CECoP</w:t>
      </w:r>
      <w:proofErr w:type="spellEnd"/>
      <w:r w:rsidR="00E83AC2" w:rsidRPr="00E83AC2">
        <w:rPr>
          <w:rFonts w:asciiTheme="minorHAnsi" w:hAnsiTheme="minorHAnsi" w:cstheme="minorHAnsi"/>
          <w:lang w:val="es-ES"/>
        </w:rPr>
        <w:t>;</w:t>
      </w:r>
      <w:r w:rsidR="008D01F6">
        <w:rPr>
          <w:rFonts w:asciiTheme="minorHAnsi" w:hAnsiTheme="minorHAnsi" w:cstheme="minorHAnsi"/>
          <w:lang w:val="es-ES"/>
        </w:rPr>
        <w:t xml:space="preserve"> y</w:t>
      </w:r>
    </w:p>
    <w:p w14:paraId="46F2933C" w14:textId="77777777" w:rsidR="00E83AC2" w:rsidRPr="00E83AC2" w:rsidRDefault="00E83AC2" w:rsidP="00E83AC2">
      <w:pPr>
        <w:spacing w:after="0" w:line="240" w:lineRule="auto"/>
        <w:ind w:left="425" w:hanging="425"/>
        <w:rPr>
          <w:rFonts w:asciiTheme="minorHAnsi" w:hAnsiTheme="minorHAnsi" w:cstheme="minorHAnsi"/>
          <w:lang w:val="es-ES"/>
        </w:rPr>
      </w:pPr>
    </w:p>
    <w:p w14:paraId="6307526A" w14:textId="77777777" w:rsidR="008D01F6" w:rsidRPr="00215417" w:rsidRDefault="009935E6" w:rsidP="00E83AC2">
      <w:pPr>
        <w:shd w:val="clear" w:color="auto" w:fill="FFFFFF"/>
        <w:spacing w:after="0" w:line="240" w:lineRule="auto"/>
        <w:ind w:left="425" w:hanging="425"/>
        <w:rPr>
          <w:rFonts w:asciiTheme="minorHAnsi" w:hAnsiTheme="minorHAnsi" w:cstheme="minorHAnsi"/>
          <w:lang w:val="es-ES"/>
        </w:rPr>
      </w:pPr>
      <w:r>
        <w:rPr>
          <w:rFonts w:asciiTheme="minorHAnsi" w:hAnsiTheme="minorHAnsi" w:cstheme="minorHAnsi"/>
          <w:color w:val="000000"/>
          <w:lang w:val="es-ES"/>
        </w:rPr>
        <w:t>15</w:t>
      </w:r>
      <w:r w:rsidR="00E83AC2" w:rsidRPr="00E83AC2">
        <w:rPr>
          <w:rFonts w:asciiTheme="minorHAnsi" w:hAnsiTheme="minorHAnsi" w:cstheme="minorHAnsi"/>
          <w:color w:val="000000"/>
          <w:lang w:val="es-ES"/>
        </w:rPr>
        <w:t>.</w:t>
      </w:r>
      <w:r w:rsidR="00E83AC2" w:rsidRPr="00E83AC2">
        <w:rPr>
          <w:rFonts w:asciiTheme="minorHAnsi" w:hAnsiTheme="minorHAnsi" w:cstheme="minorHAnsi"/>
          <w:color w:val="000000"/>
          <w:lang w:val="es-ES"/>
        </w:rPr>
        <w:tab/>
      </w:r>
      <w:r w:rsidR="008D01F6">
        <w:rPr>
          <w:rFonts w:asciiTheme="minorHAnsi" w:hAnsiTheme="minorHAnsi" w:cstheme="minorHAnsi"/>
          <w:color w:val="000000"/>
          <w:lang w:val="es-ES"/>
        </w:rPr>
        <w:t xml:space="preserve">ALIENTA al Grupo de </w:t>
      </w:r>
      <w:r w:rsidR="008D01F6" w:rsidRPr="00215417">
        <w:rPr>
          <w:rFonts w:asciiTheme="minorHAnsi" w:hAnsiTheme="minorHAnsi" w:cstheme="minorHAnsi"/>
          <w:lang w:val="es-ES"/>
        </w:rPr>
        <w:t xml:space="preserve">supervisión de las actividades de </w:t>
      </w:r>
      <w:proofErr w:type="spellStart"/>
      <w:r w:rsidR="008D01F6" w:rsidRPr="00215417">
        <w:rPr>
          <w:rFonts w:asciiTheme="minorHAnsi" w:hAnsiTheme="minorHAnsi" w:cstheme="minorHAnsi"/>
          <w:lang w:val="es-ES"/>
        </w:rPr>
        <w:t>CECoP</w:t>
      </w:r>
      <w:proofErr w:type="spellEnd"/>
      <w:r w:rsidR="008D01F6" w:rsidRPr="00215417">
        <w:rPr>
          <w:rFonts w:asciiTheme="minorHAnsi" w:hAnsiTheme="minorHAnsi" w:cstheme="minorHAnsi"/>
          <w:lang w:val="es-ES"/>
        </w:rPr>
        <w:t xml:space="preserve">, en colaboración con el </w:t>
      </w:r>
    </w:p>
    <w:p w14:paraId="2AF1A2BF" w14:textId="77777777" w:rsidR="00E83AC2" w:rsidRPr="00E83AC2" w:rsidRDefault="00E83AC2" w:rsidP="008D01F6">
      <w:pPr>
        <w:shd w:val="clear" w:color="auto" w:fill="FFFFFF"/>
        <w:spacing w:after="0" w:line="240" w:lineRule="auto"/>
        <w:ind w:left="425" w:firstLine="1"/>
        <w:rPr>
          <w:rFonts w:asciiTheme="minorHAnsi" w:hAnsiTheme="minorHAnsi" w:cstheme="minorHAnsi"/>
          <w:color w:val="000000"/>
          <w:lang w:val="es-ES"/>
        </w:rPr>
      </w:pPr>
      <w:r w:rsidRPr="00215417">
        <w:rPr>
          <w:rFonts w:asciiTheme="minorHAnsi" w:hAnsiTheme="minorHAnsi" w:cstheme="minorHAnsi"/>
          <w:lang w:val="es-ES"/>
        </w:rPr>
        <w:t xml:space="preserve">Grupo de Trabajo sobre </w:t>
      </w:r>
      <w:r w:rsidR="008D01F6">
        <w:rPr>
          <w:rFonts w:asciiTheme="minorHAnsi" w:hAnsiTheme="minorHAnsi" w:cstheme="minorHAnsi"/>
          <w:color w:val="000000"/>
          <w:lang w:val="es-ES"/>
        </w:rPr>
        <w:t>el Plan Estratégico, a integrar en el Quinto Plan Estratégico,</w:t>
      </w:r>
      <w:r w:rsidRPr="00E83AC2">
        <w:rPr>
          <w:rFonts w:asciiTheme="minorHAnsi" w:hAnsiTheme="minorHAnsi" w:cstheme="minorHAnsi"/>
          <w:color w:val="000000"/>
          <w:lang w:val="es-ES"/>
        </w:rPr>
        <w:t xml:space="preserve"> según proceda</w:t>
      </w:r>
      <w:r w:rsidR="008D01F6">
        <w:rPr>
          <w:rFonts w:asciiTheme="minorHAnsi" w:hAnsiTheme="minorHAnsi" w:cstheme="minorHAnsi"/>
          <w:color w:val="000000"/>
          <w:lang w:val="es-ES"/>
        </w:rPr>
        <w:t>,</w:t>
      </w:r>
      <w:r w:rsidRPr="00E83AC2">
        <w:rPr>
          <w:rFonts w:asciiTheme="minorHAnsi" w:hAnsiTheme="minorHAnsi" w:cstheme="minorHAnsi"/>
          <w:color w:val="000000"/>
          <w:lang w:val="es-ES"/>
        </w:rPr>
        <w:t xml:space="preserve"> el nuevo en</w:t>
      </w:r>
      <w:r w:rsidR="008D01F6">
        <w:rPr>
          <w:rFonts w:asciiTheme="minorHAnsi" w:hAnsiTheme="minorHAnsi" w:cstheme="minorHAnsi"/>
          <w:color w:val="000000"/>
          <w:lang w:val="es-ES"/>
        </w:rPr>
        <w:t xml:space="preserve">foque de </w:t>
      </w:r>
      <w:proofErr w:type="spellStart"/>
      <w:r w:rsidR="008D01F6">
        <w:rPr>
          <w:rFonts w:asciiTheme="minorHAnsi" w:hAnsiTheme="minorHAnsi" w:cstheme="minorHAnsi"/>
          <w:color w:val="000000"/>
          <w:lang w:val="es-ES"/>
        </w:rPr>
        <w:t>CECoP</w:t>
      </w:r>
      <w:proofErr w:type="spellEnd"/>
      <w:r w:rsidR="008D01F6">
        <w:rPr>
          <w:rFonts w:asciiTheme="minorHAnsi" w:hAnsiTheme="minorHAnsi" w:cstheme="minorHAnsi"/>
          <w:color w:val="000000"/>
          <w:lang w:val="es-ES"/>
        </w:rPr>
        <w:t xml:space="preserve"> basándose en el A</w:t>
      </w:r>
      <w:r w:rsidRPr="00E83AC2">
        <w:rPr>
          <w:rFonts w:asciiTheme="minorHAnsi" w:hAnsiTheme="minorHAnsi" w:cstheme="minorHAnsi"/>
          <w:color w:val="000000"/>
          <w:lang w:val="es-ES"/>
        </w:rPr>
        <w:t>nexo 2</w:t>
      </w:r>
      <w:r w:rsidR="008D01F6">
        <w:rPr>
          <w:rFonts w:asciiTheme="minorHAnsi" w:hAnsiTheme="minorHAnsi" w:cstheme="minorHAnsi"/>
          <w:color w:val="000000"/>
          <w:lang w:val="es-ES"/>
        </w:rPr>
        <w:t xml:space="preserve"> de la presente resolución</w:t>
      </w:r>
      <w:r w:rsidRPr="00E83AC2">
        <w:rPr>
          <w:rFonts w:asciiTheme="minorHAnsi" w:hAnsiTheme="minorHAnsi" w:cstheme="minorHAnsi"/>
          <w:color w:val="000000"/>
          <w:lang w:val="es-ES"/>
        </w:rPr>
        <w:t xml:space="preserve">, para examinarlo en la </w:t>
      </w:r>
      <w:r w:rsidRPr="00EF38AE">
        <w:rPr>
          <w:rFonts w:asciiTheme="minorHAnsi" w:hAnsiTheme="minorHAnsi" w:cstheme="minorHAnsi"/>
          <w:color w:val="000000"/>
          <w:shd w:val="clear" w:color="auto" w:fill="FFFFFF"/>
          <w:lang w:val="es-ES"/>
        </w:rPr>
        <w:t>COP15.</w:t>
      </w:r>
    </w:p>
    <w:p w14:paraId="12FD44FE" w14:textId="77777777" w:rsidR="00E83AC2" w:rsidRPr="00E83AC2" w:rsidRDefault="00E83AC2" w:rsidP="00E83AC2">
      <w:pPr>
        <w:spacing w:after="0" w:line="240" w:lineRule="auto"/>
        <w:ind w:left="425" w:hanging="425"/>
        <w:rPr>
          <w:rFonts w:asciiTheme="minorHAnsi" w:hAnsiTheme="minorHAnsi" w:cstheme="minorHAnsi"/>
          <w:lang w:val="es-ES"/>
        </w:rPr>
      </w:pPr>
    </w:p>
    <w:p w14:paraId="194C8251" w14:textId="77777777" w:rsidR="00E83AC2" w:rsidRPr="00E83AC2" w:rsidRDefault="00E83AC2" w:rsidP="00E83AC2">
      <w:pPr>
        <w:spacing w:after="0" w:line="240" w:lineRule="auto"/>
        <w:rPr>
          <w:rFonts w:asciiTheme="minorHAnsi" w:hAnsiTheme="minorHAnsi" w:cstheme="minorHAnsi"/>
          <w:b/>
          <w:bCs/>
          <w:strike/>
          <w:lang w:val="es-ES"/>
        </w:rPr>
      </w:pPr>
      <w:r w:rsidRPr="00E83AC2">
        <w:rPr>
          <w:rFonts w:asciiTheme="minorHAnsi" w:hAnsiTheme="minorHAnsi" w:cstheme="minorHAnsi"/>
          <w:lang w:val="es-ES"/>
        </w:rPr>
        <w:br w:type="page"/>
      </w:r>
    </w:p>
    <w:p w14:paraId="27302030" w14:textId="77777777" w:rsidR="00E83AC2" w:rsidRPr="00E83AC2" w:rsidRDefault="00E83AC2" w:rsidP="00E83AC2">
      <w:pPr>
        <w:spacing w:after="0" w:line="240" w:lineRule="auto"/>
        <w:rPr>
          <w:rFonts w:asciiTheme="minorHAnsi" w:hAnsiTheme="minorHAnsi" w:cstheme="minorHAnsi"/>
          <w:b/>
          <w:sz w:val="24"/>
          <w:szCs w:val="24"/>
          <w:lang w:val="es-ES"/>
        </w:rPr>
      </w:pPr>
      <w:r w:rsidRPr="00E83AC2">
        <w:rPr>
          <w:rFonts w:asciiTheme="minorHAnsi" w:hAnsiTheme="minorHAnsi" w:cstheme="minorHAnsi"/>
          <w:b/>
          <w:sz w:val="24"/>
          <w:szCs w:val="24"/>
          <w:lang w:val="es-ES"/>
        </w:rPr>
        <w:lastRenderedPageBreak/>
        <w:t xml:space="preserve">Anexo 1 </w:t>
      </w:r>
    </w:p>
    <w:p w14:paraId="7C4FA534" w14:textId="77777777" w:rsidR="00E83AC2" w:rsidRPr="00E83AC2" w:rsidRDefault="00E83AC2" w:rsidP="00E83AC2">
      <w:pPr>
        <w:spacing w:after="0" w:line="240" w:lineRule="auto"/>
        <w:rPr>
          <w:rFonts w:asciiTheme="minorHAnsi" w:hAnsiTheme="minorHAnsi" w:cstheme="minorHAnsi"/>
          <w:b/>
          <w:sz w:val="24"/>
          <w:szCs w:val="24"/>
          <w:lang w:val="es-ES"/>
        </w:rPr>
      </w:pPr>
      <w:r w:rsidRPr="00E83AC2">
        <w:rPr>
          <w:rFonts w:asciiTheme="minorHAnsi" w:hAnsiTheme="minorHAnsi" w:cstheme="minorHAnsi"/>
          <w:b/>
          <w:sz w:val="24"/>
          <w:szCs w:val="24"/>
          <w:lang w:val="es-ES"/>
        </w:rPr>
        <w:t xml:space="preserve">El nuevo enfoque de </w:t>
      </w:r>
      <w:proofErr w:type="spellStart"/>
      <w:r w:rsidRPr="00E83AC2">
        <w:rPr>
          <w:rFonts w:asciiTheme="minorHAnsi" w:hAnsiTheme="minorHAnsi" w:cstheme="minorHAnsi"/>
          <w:b/>
          <w:sz w:val="24"/>
          <w:szCs w:val="24"/>
          <w:lang w:val="es-ES"/>
        </w:rPr>
        <w:t>CECoP</w:t>
      </w:r>
      <w:proofErr w:type="spellEnd"/>
      <w:r w:rsidRPr="00E83AC2">
        <w:rPr>
          <w:rFonts w:asciiTheme="minorHAnsi" w:hAnsiTheme="minorHAnsi" w:cstheme="minorHAnsi"/>
          <w:b/>
          <w:sz w:val="24"/>
          <w:szCs w:val="24"/>
          <w:lang w:val="es-ES"/>
        </w:rPr>
        <w:t xml:space="preserve"> tiene las siguientes características</w:t>
      </w:r>
    </w:p>
    <w:p w14:paraId="1681BEF1" w14:textId="26DED4F0" w:rsidR="00E83AC2" w:rsidRDefault="00E83AC2" w:rsidP="00E83AC2">
      <w:pPr>
        <w:spacing w:after="0" w:line="240" w:lineRule="auto"/>
        <w:rPr>
          <w:rFonts w:asciiTheme="minorHAnsi" w:hAnsiTheme="minorHAnsi" w:cstheme="minorHAnsi"/>
          <w:lang w:val="es-ES"/>
        </w:rPr>
      </w:pPr>
    </w:p>
    <w:p w14:paraId="4D9BC3CB" w14:textId="77777777" w:rsidR="00612918" w:rsidRPr="00E83AC2" w:rsidRDefault="00612918" w:rsidP="00E83AC2">
      <w:pPr>
        <w:spacing w:after="0" w:line="240" w:lineRule="auto"/>
        <w:rPr>
          <w:rFonts w:asciiTheme="minorHAnsi" w:hAnsiTheme="minorHAnsi" w:cstheme="minorHAnsi"/>
          <w:lang w:val="es-ES"/>
        </w:rPr>
      </w:pPr>
    </w:p>
    <w:p w14:paraId="0A86F18E" w14:textId="77777777" w:rsidR="00E83AC2" w:rsidRPr="00E83AC2" w:rsidRDefault="00E83AC2" w:rsidP="00E83AC2">
      <w:pPr>
        <w:spacing w:after="0" w:line="240" w:lineRule="auto"/>
        <w:ind w:left="426" w:hanging="426"/>
        <w:rPr>
          <w:rFonts w:asciiTheme="minorHAnsi" w:hAnsiTheme="minorHAnsi" w:cstheme="minorHAnsi"/>
          <w:b/>
          <w:lang w:val="es-ES"/>
        </w:rPr>
      </w:pPr>
      <w:r w:rsidRPr="00612918">
        <w:rPr>
          <w:rFonts w:asciiTheme="minorHAnsi" w:hAnsiTheme="minorHAnsi" w:cstheme="minorHAnsi"/>
          <w:lang w:val="es-ES"/>
        </w:rPr>
        <w:t>1.</w:t>
      </w:r>
      <w:r w:rsidRPr="00E83AC2">
        <w:rPr>
          <w:rFonts w:asciiTheme="minorHAnsi" w:hAnsiTheme="minorHAnsi" w:cstheme="minorHAnsi"/>
          <w:b/>
          <w:lang w:val="es-ES"/>
        </w:rPr>
        <w:tab/>
        <w:t>Un conjunto reducido de actividades claramente vinculadas al Plan Estratégico</w:t>
      </w:r>
    </w:p>
    <w:p w14:paraId="75ED8B6E" w14:textId="77777777" w:rsidR="00E83AC2" w:rsidRPr="00E83AC2" w:rsidRDefault="00E83AC2" w:rsidP="00E83AC2">
      <w:pPr>
        <w:numPr>
          <w:ilvl w:val="0"/>
          <w:numId w:val="2"/>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t>El esfuerzo debe centrarse en un número menor de actividades de alta prioridad.</w:t>
      </w:r>
    </w:p>
    <w:p w14:paraId="350AF9AA" w14:textId="77777777" w:rsidR="00E83AC2" w:rsidRPr="00E83AC2" w:rsidRDefault="00E83AC2" w:rsidP="00E83AC2">
      <w:pPr>
        <w:numPr>
          <w:ilvl w:val="0"/>
          <w:numId w:val="2"/>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t>Las actividades de</w:t>
      </w:r>
      <w:r w:rsidR="008D01F6">
        <w:rPr>
          <w:rFonts w:asciiTheme="minorHAnsi" w:hAnsiTheme="minorHAnsi" w:cstheme="minorHAnsi"/>
          <w:lang w:val="es-ES"/>
        </w:rPr>
        <w:t xml:space="preserve"> comunicación, fomento de capacidad, educación, concienciación y participación (</w:t>
      </w:r>
      <w:proofErr w:type="spellStart"/>
      <w:r w:rsidRPr="00E83AC2">
        <w:rPr>
          <w:rFonts w:asciiTheme="minorHAnsi" w:hAnsiTheme="minorHAnsi" w:cstheme="minorHAnsi"/>
          <w:lang w:val="es-ES"/>
        </w:rPr>
        <w:t>CECoP</w:t>
      </w:r>
      <w:proofErr w:type="spellEnd"/>
      <w:r w:rsidR="008D01F6">
        <w:rPr>
          <w:rFonts w:asciiTheme="minorHAnsi" w:hAnsiTheme="minorHAnsi" w:cstheme="minorHAnsi"/>
          <w:lang w:val="es-ES"/>
        </w:rPr>
        <w:t>)</w:t>
      </w:r>
      <w:r w:rsidRPr="00E83AC2">
        <w:rPr>
          <w:rFonts w:asciiTheme="minorHAnsi" w:hAnsiTheme="minorHAnsi" w:cstheme="minorHAnsi"/>
          <w:lang w:val="es-ES"/>
        </w:rPr>
        <w:t xml:space="preserve"> deben incorporarse en el Plan Estratégico, pero en un documento separado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que contenga orientaciones de apoyo, según proceda. </w:t>
      </w:r>
    </w:p>
    <w:p w14:paraId="0118CE98" w14:textId="77777777" w:rsidR="00E83AC2" w:rsidRPr="00E83AC2" w:rsidRDefault="00E83AC2" w:rsidP="00E83AC2">
      <w:pPr>
        <w:spacing w:after="0" w:line="240" w:lineRule="auto"/>
        <w:rPr>
          <w:rFonts w:asciiTheme="minorHAnsi" w:hAnsiTheme="minorHAnsi" w:cstheme="minorHAnsi"/>
          <w:lang w:val="es-ES"/>
        </w:rPr>
      </w:pPr>
    </w:p>
    <w:p w14:paraId="2FBA5CE9" w14:textId="77777777" w:rsidR="00E83AC2" w:rsidRPr="00E83AC2" w:rsidRDefault="00E83AC2" w:rsidP="00E83AC2">
      <w:pPr>
        <w:spacing w:after="0" w:line="240" w:lineRule="auto"/>
        <w:ind w:left="426" w:hanging="426"/>
        <w:rPr>
          <w:rFonts w:asciiTheme="minorHAnsi" w:hAnsiTheme="minorHAnsi" w:cstheme="minorHAnsi"/>
          <w:b/>
          <w:lang w:val="es-ES"/>
        </w:rPr>
      </w:pPr>
      <w:r w:rsidRPr="00612918">
        <w:rPr>
          <w:rFonts w:asciiTheme="minorHAnsi" w:hAnsiTheme="minorHAnsi" w:cstheme="minorHAnsi"/>
          <w:lang w:val="es-ES"/>
        </w:rPr>
        <w:t>2.</w:t>
      </w:r>
      <w:r w:rsidRPr="00E83AC2">
        <w:rPr>
          <w:rFonts w:asciiTheme="minorHAnsi" w:hAnsiTheme="minorHAnsi" w:cstheme="minorHAnsi"/>
          <w:b/>
          <w:lang w:val="es-ES"/>
        </w:rPr>
        <w:tab/>
        <w:t xml:space="preserve">Hacer que la </w:t>
      </w:r>
      <w:proofErr w:type="spellStart"/>
      <w:r w:rsidRPr="00E83AC2">
        <w:rPr>
          <w:rFonts w:asciiTheme="minorHAnsi" w:hAnsiTheme="minorHAnsi" w:cstheme="minorHAnsi"/>
          <w:b/>
          <w:lang w:val="es-ES"/>
        </w:rPr>
        <w:t>CECoP</w:t>
      </w:r>
      <w:proofErr w:type="spellEnd"/>
      <w:r w:rsidRPr="00E83AC2">
        <w:rPr>
          <w:rFonts w:asciiTheme="minorHAnsi" w:hAnsiTheme="minorHAnsi" w:cstheme="minorHAnsi"/>
          <w:b/>
          <w:lang w:val="es-ES"/>
        </w:rPr>
        <w:t xml:space="preserve"> sea más estratégica, integrada y eficaz</w:t>
      </w:r>
    </w:p>
    <w:p w14:paraId="1B8B1942" w14:textId="77777777" w:rsidR="00E83AC2" w:rsidRPr="00E83AC2" w:rsidRDefault="00E83AC2" w:rsidP="00E83AC2">
      <w:pPr>
        <w:numPr>
          <w:ilvl w:val="0"/>
          <w:numId w:val="2"/>
        </w:numPr>
        <w:spacing w:after="0" w:line="240" w:lineRule="auto"/>
        <w:ind w:left="851" w:hanging="425"/>
        <w:contextualSpacing/>
        <w:rPr>
          <w:rFonts w:asciiTheme="minorHAnsi" w:hAnsiTheme="minorHAnsi" w:cstheme="minorHAnsi"/>
          <w:b/>
          <w:szCs w:val="24"/>
          <w:lang w:val="es-ES"/>
        </w:rPr>
      </w:pPr>
      <w:r w:rsidRPr="00E83AC2">
        <w:rPr>
          <w:rFonts w:asciiTheme="minorHAnsi" w:hAnsiTheme="minorHAnsi" w:cstheme="minorHAnsi"/>
          <w:lang w:val="es-ES"/>
        </w:rPr>
        <w:t xml:space="preserve">El Programa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apoyaría y fortalecería mejor el Plan Estratégico si se integrara en él. El próximo Plan Estratégico debe incluir actividades independientes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al igual que elementos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w:t>
      </w:r>
    </w:p>
    <w:p w14:paraId="4254CA50" w14:textId="77777777" w:rsidR="00E83AC2" w:rsidRPr="00E83AC2" w:rsidRDefault="00E83AC2" w:rsidP="00E83AC2">
      <w:pPr>
        <w:numPr>
          <w:ilvl w:val="0"/>
          <w:numId w:val="2"/>
        </w:numPr>
        <w:spacing w:after="0" w:line="240" w:lineRule="auto"/>
        <w:ind w:left="851" w:hanging="425"/>
        <w:contextualSpacing/>
        <w:rPr>
          <w:rFonts w:asciiTheme="minorHAnsi" w:hAnsiTheme="minorHAnsi" w:cstheme="minorHAnsi"/>
          <w:b/>
          <w:szCs w:val="24"/>
          <w:lang w:val="es-ES"/>
        </w:rPr>
      </w:pPr>
      <w:r w:rsidRPr="00E83AC2">
        <w:rPr>
          <w:rFonts w:asciiTheme="minorHAnsi" w:hAnsiTheme="minorHAnsi" w:cstheme="minorHAnsi"/>
          <w:lang w:val="es-ES"/>
        </w:rPr>
        <w:t xml:space="preserve">En general, las actividades </w:t>
      </w:r>
      <w:r w:rsidR="008D1E6B">
        <w:rPr>
          <w:rFonts w:asciiTheme="minorHAnsi" w:hAnsiTheme="minorHAnsi" w:cstheme="minorHAnsi"/>
          <w:lang w:val="es-ES"/>
        </w:rPr>
        <w:t xml:space="preserve">de </w:t>
      </w:r>
      <w:proofErr w:type="spellStart"/>
      <w:r w:rsidR="008D1E6B">
        <w:rPr>
          <w:rFonts w:asciiTheme="minorHAnsi" w:hAnsiTheme="minorHAnsi" w:cstheme="minorHAnsi"/>
          <w:lang w:val="es-ES"/>
        </w:rPr>
        <w:t>CECoP</w:t>
      </w:r>
      <w:proofErr w:type="spellEnd"/>
      <w:r w:rsidR="008D1E6B">
        <w:rPr>
          <w:rFonts w:asciiTheme="minorHAnsi" w:hAnsiTheme="minorHAnsi" w:cstheme="minorHAnsi"/>
          <w:lang w:val="es-ES"/>
        </w:rPr>
        <w:t xml:space="preserve"> </w:t>
      </w:r>
      <w:r w:rsidRPr="00E83AC2">
        <w:rPr>
          <w:rFonts w:asciiTheme="minorHAnsi" w:hAnsiTheme="minorHAnsi" w:cstheme="minorHAnsi"/>
          <w:lang w:val="es-ES"/>
        </w:rPr>
        <w:t>deben integrarse en la planificación y las actividades de la Convención (en los planos local, nacional e internacional), según proceda.</w:t>
      </w:r>
    </w:p>
    <w:p w14:paraId="49E22C47" w14:textId="77777777" w:rsidR="00E83AC2" w:rsidRPr="00E83AC2" w:rsidRDefault="00E83AC2" w:rsidP="00E83AC2">
      <w:pPr>
        <w:spacing w:after="0" w:line="240" w:lineRule="auto"/>
        <w:ind w:left="425" w:hanging="425"/>
        <w:rPr>
          <w:rFonts w:asciiTheme="minorHAnsi" w:hAnsiTheme="minorHAnsi" w:cstheme="minorHAnsi"/>
          <w:szCs w:val="24"/>
          <w:lang w:val="es-ES"/>
        </w:rPr>
      </w:pPr>
    </w:p>
    <w:p w14:paraId="04C96D6C" w14:textId="77777777" w:rsidR="00E83AC2" w:rsidRPr="00E83AC2" w:rsidRDefault="00E83AC2" w:rsidP="00E83AC2">
      <w:pPr>
        <w:spacing w:after="0" w:line="240" w:lineRule="auto"/>
        <w:ind w:left="426" w:hanging="426"/>
        <w:rPr>
          <w:rFonts w:asciiTheme="minorHAnsi" w:hAnsiTheme="minorHAnsi" w:cstheme="minorHAnsi"/>
          <w:b/>
          <w:lang w:val="es-ES"/>
        </w:rPr>
      </w:pPr>
      <w:r w:rsidRPr="00612918">
        <w:rPr>
          <w:rFonts w:asciiTheme="minorHAnsi" w:hAnsiTheme="minorHAnsi" w:cstheme="minorHAnsi"/>
          <w:lang w:val="es-ES"/>
        </w:rPr>
        <w:t>3.</w:t>
      </w:r>
      <w:r w:rsidRPr="00E83AC2">
        <w:rPr>
          <w:rFonts w:asciiTheme="minorHAnsi" w:hAnsiTheme="minorHAnsi" w:cstheme="minorHAnsi"/>
          <w:b/>
          <w:lang w:val="es-ES"/>
        </w:rPr>
        <w:tab/>
        <w:t>Trabajar para apoyar a los coordinadores y crear más redes y asociaciones de colaboración</w:t>
      </w:r>
    </w:p>
    <w:p w14:paraId="3E77829B"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szCs w:val="24"/>
          <w:lang w:val="es-ES"/>
        </w:rPr>
      </w:pPr>
      <w:r w:rsidRPr="00E83AC2">
        <w:rPr>
          <w:rFonts w:asciiTheme="minorHAnsi" w:hAnsiTheme="minorHAnsi" w:cstheme="minorHAnsi"/>
          <w:lang w:val="es-ES"/>
        </w:rPr>
        <w:t xml:space="preserve">Se considera que los coordinadores nacionales y los coordinadores nacionales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son importantes para garantizar un enfoque nacional coordinado y estratégico para la aplicación de la Convención. Las Partes Contratantes deberán garantizar que los coordinadores estén informados de sus responsabilidades. Los coordinadores nacionales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deben ser reconocidos como los principales ejecutores de las actividades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y se les deberán proporcionar herramientas adecuadas y oportunidades de capacitación, según proceda. </w:t>
      </w:r>
    </w:p>
    <w:p w14:paraId="09DA3AE5" w14:textId="77777777" w:rsidR="00E83AC2" w:rsidRPr="00E83AC2" w:rsidRDefault="008D1E6B" w:rsidP="00E83AC2">
      <w:pPr>
        <w:numPr>
          <w:ilvl w:val="0"/>
          <w:numId w:val="3"/>
        </w:numPr>
        <w:spacing w:after="0" w:line="240" w:lineRule="auto"/>
        <w:ind w:left="851" w:hanging="425"/>
        <w:contextualSpacing/>
        <w:rPr>
          <w:rFonts w:asciiTheme="minorHAnsi" w:hAnsiTheme="minorHAnsi" w:cstheme="minorHAnsi"/>
          <w:szCs w:val="24"/>
          <w:lang w:val="es-ES"/>
        </w:rPr>
      </w:pPr>
      <w:r>
        <w:rPr>
          <w:rFonts w:asciiTheme="minorHAnsi" w:hAnsiTheme="minorHAnsi" w:cstheme="minorHAnsi"/>
          <w:lang w:val="es-ES"/>
        </w:rPr>
        <w:t>Se alienta</w:t>
      </w:r>
      <w:r w:rsidR="00E83AC2" w:rsidRPr="00E83AC2">
        <w:rPr>
          <w:rFonts w:asciiTheme="minorHAnsi" w:hAnsiTheme="minorHAnsi" w:cstheme="minorHAnsi"/>
          <w:lang w:val="es-ES"/>
        </w:rPr>
        <w:t xml:space="preserve"> a las Partes Contratantes con necesidades similares de </w:t>
      </w:r>
      <w:proofErr w:type="spellStart"/>
      <w:r w:rsidR="00E83AC2" w:rsidRPr="00E83AC2">
        <w:rPr>
          <w:rFonts w:asciiTheme="minorHAnsi" w:hAnsiTheme="minorHAnsi" w:cstheme="minorHAnsi"/>
          <w:lang w:val="es-ES"/>
        </w:rPr>
        <w:t>CECoP</w:t>
      </w:r>
      <w:proofErr w:type="spellEnd"/>
      <w:r w:rsidR="00E83AC2" w:rsidRPr="00E83AC2">
        <w:rPr>
          <w:rFonts w:asciiTheme="minorHAnsi" w:hAnsiTheme="minorHAnsi" w:cstheme="minorHAnsi"/>
          <w:lang w:val="es-ES"/>
        </w:rPr>
        <w:t xml:space="preserve"> a que cooperen en las actividades de </w:t>
      </w:r>
      <w:proofErr w:type="spellStart"/>
      <w:r w:rsidR="00E83AC2" w:rsidRPr="00E83AC2">
        <w:rPr>
          <w:rFonts w:asciiTheme="minorHAnsi" w:hAnsiTheme="minorHAnsi" w:cstheme="minorHAnsi"/>
          <w:lang w:val="es-ES"/>
        </w:rPr>
        <w:t>CECoP</w:t>
      </w:r>
      <w:proofErr w:type="spellEnd"/>
      <w:r w:rsidR="00E83AC2" w:rsidRPr="00E83AC2">
        <w:rPr>
          <w:rFonts w:asciiTheme="minorHAnsi" w:hAnsiTheme="minorHAnsi" w:cstheme="minorHAnsi"/>
          <w:lang w:val="es-ES"/>
        </w:rPr>
        <w:t xml:space="preserve">. Dicha cooperación puede incluir el intercambio de experiencias con las campañas de </w:t>
      </w:r>
      <w:proofErr w:type="spellStart"/>
      <w:r w:rsidR="00E83AC2" w:rsidRPr="00E83AC2">
        <w:rPr>
          <w:rFonts w:asciiTheme="minorHAnsi" w:hAnsiTheme="minorHAnsi" w:cstheme="minorHAnsi"/>
          <w:lang w:val="es-ES"/>
        </w:rPr>
        <w:t>CECoP</w:t>
      </w:r>
      <w:proofErr w:type="spellEnd"/>
      <w:r w:rsidR="00E83AC2" w:rsidRPr="00E83AC2">
        <w:rPr>
          <w:rFonts w:asciiTheme="minorHAnsi" w:hAnsiTheme="minorHAnsi" w:cstheme="minorHAnsi"/>
          <w:lang w:val="es-ES"/>
        </w:rPr>
        <w:t xml:space="preserve">, así como la colaboración en la elaboración de materiales de comunicación y su traducción a los idiomas que necesiten las Partes Contratantes implicadas. Asimismo, habría que alentar a las Partes Contratantes a que se coordinen con sus coordinadores para otros acuerdos multilaterales sobre el medio ambiente (AMMA), según proceda. </w:t>
      </w:r>
    </w:p>
    <w:p w14:paraId="14121AB7"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szCs w:val="24"/>
          <w:lang w:val="es-ES"/>
        </w:rPr>
      </w:pPr>
      <w:r w:rsidRPr="00E83AC2">
        <w:rPr>
          <w:rFonts w:asciiTheme="minorHAnsi" w:hAnsiTheme="minorHAnsi" w:cstheme="minorHAnsi"/>
          <w:lang w:val="es-ES"/>
        </w:rPr>
        <w:t xml:space="preserve">La Secretaría debería buscar oportunidades para desarrollar redes y asociaciones de colaboración a escala internacional, por ejemplo con otros AMMA, a fin de identificar oportunidades para realizar actividades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comunes o complementarias y aportar herramientas, recursos y prácticas pertinentes a las Partes Contratantes.</w:t>
      </w:r>
    </w:p>
    <w:p w14:paraId="1597A8D0"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szCs w:val="24"/>
          <w:lang w:val="es-ES"/>
        </w:rPr>
      </w:pPr>
      <w:r w:rsidRPr="00E83AC2">
        <w:rPr>
          <w:rFonts w:asciiTheme="minorHAnsi" w:hAnsiTheme="minorHAnsi" w:cstheme="minorHAnsi"/>
          <w:lang w:val="es-ES"/>
        </w:rPr>
        <w:t>Las Partes Contratantes, según proceda, deben intensificar su colaboración con otros sectores, en consonancia con las p</w:t>
      </w:r>
      <w:r w:rsidR="008D1E6B">
        <w:rPr>
          <w:rFonts w:asciiTheme="minorHAnsi" w:hAnsiTheme="minorHAnsi" w:cstheme="minorHAnsi"/>
          <w:lang w:val="es-ES"/>
        </w:rPr>
        <w:t>rioridades identificadas en el Plan E</w:t>
      </w:r>
      <w:r w:rsidRPr="00E83AC2">
        <w:rPr>
          <w:rFonts w:asciiTheme="minorHAnsi" w:hAnsiTheme="minorHAnsi" w:cstheme="minorHAnsi"/>
          <w:lang w:val="es-ES"/>
        </w:rPr>
        <w:t>stratégico a escala nacional</w:t>
      </w:r>
      <w:r w:rsidR="008D1E6B">
        <w:rPr>
          <w:rFonts w:asciiTheme="minorHAnsi" w:hAnsiTheme="minorHAnsi" w:cstheme="minorHAnsi"/>
          <w:lang w:val="es-ES"/>
        </w:rPr>
        <w:t>.</w:t>
      </w:r>
      <w:r w:rsidRPr="00E83AC2">
        <w:rPr>
          <w:rFonts w:asciiTheme="minorHAnsi" w:hAnsiTheme="minorHAnsi" w:cstheme="minorHAnsi"/>
          <w:lang w:val="es-ES"/>
        </w:rPr>
        <w:t xml:space="preserve"> Se deben adaptar los mensajes para hacer hincapié en los temas de interés para el público objetivo. </w:t>
      </w:r>
    </w:p>
    <w:p w14:paraId="7633EE3A" w14:textId="77777777" w:rsidR="00E83AC2" w:rsidRPr="00E83AC2" w:rsidRDefault="00E83AC2" w:rsidP="00E83AC2">
      <w:pPr>
        <w:spacing w:after="0" w:line="240" w:lineRule="auto"/>
        <w:rPr>
          <w:rFonts w:asciiTheme="minorHAnsi" w:hAnsiTheme="minorHAnsi" w:cstheme="minorHAnsi"/>
          <w:lang w:val="es-ES"/>
        </w:rPr>
      </w:pPr>
    </w:p>
    <w:p w14:paraId="41472FE4" w14:textId="77777777" w:rsidR="00E83AC2" w:rsidRPr="00E83AC2" w:rsidRDefault="00E83AC2" w:rsidP="00E83AC2">
      <w:pPr>
        <w:spacing w:after="0" w:line="240" w:lineRule="auto"/>
        <w:ind w:left="426" w:hanging="426"/>
        <w:rPr>
          <w:rFonts w:asciiTheme="minorHAnsi" w:hAnsiTheme="minorHAnsi" w:cstheme="minorHAnsi"/>
          <w:b/>
          <w:lang w:val="es-ES"/>
        </w:rPr>
      </w:pPr>
      <w:r w:rsidRPr="00612918">
        <w:rPr>
          <w:rFonts w:asciiTheme="minorHAnsi" w:hAnsiTheme="minorHAnsi" w:cstheme="minorHAnsi"/>
          <w:lang w:val="es-ES"/>
        </w:rPr>
        <w:t>4.</w:t>
      </w:r>
      <w:r w:rsidRPr="00E83AC2">
        <w:rPr>
          <w:rFonts w:asciiTheme="minorHAnsi" w:hAnsiTheme="minorHAnsi" w:cstheme="minorHAnsi"/>
          <w:b/>
          <w:lang w:val="es-ES"/>
        </w:rPr>
        <w:tab/>
        <w:t>Apoyo estratégico por parte de la Secretaría</w:t>
      </w:r>
    </w:p>
    <w:p w14:paraId="63050B61"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t xml:space="preserve">La Secretaría proporcionará asesoramiento e información a las Partes Contratantes, por ejemplo, materiales de presentación sobre la labor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de Ramsar para los nuevos coordinadores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y los coordinadores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de las ONG y divulgará buenos ejemplos de otros países. </w:t>
      </w:r>
    </w:p>
    <w:p w14:paraId="53926200"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t xml:space="preserve">La Secretaría realizará una revisión del manual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sobre los humedales de 2010.  La versión revisada probablemente deba reflejar el nuevo enfoque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incluir otros cambios en la Convención desde 2010, e incluir nuevos contenidos sobre los medios sociales, cómo mejorar la creación de redes, etc. </w:t>
      </w:r>
    </w:p>
    <w:p w14:paraId="31C68B11"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lastRenderedPageBreak/>
        <w:t xml:space="preserve">La Secretaría proporcionará oportunidades para que los coordinadores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aprendan más sobre las herramientas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Esto se puede hacer junto con otras reuniones pertinentes, como las COP o las reuniones regionales, según proceda, o a través de recursos en línea. </w:t>
      </w:r>
    </w:p>
    <w:p w14:paraId="28D1E8B0" w14:textId="77777777" w:rsidR="00E83AC2" w:rsidRPr="00E83AC2" w:rsidRDefault="00E83AC2" w:rsidP="00E83AC2">
      <w:pPr>
        <w:spacing w:after="0" w:line="240" w:lineRule="auto"/>
        <w:ind w:left="425" w:hanging="425"/>
        <w:rPr>
          <w:rFonts w:asciiTheme="minorHAnsi" w:hAnsiTheme="minorHAnsi" w:cstheme="minorHAnsi"/>
          <w:lang w:val="es-ES"/>
        </w:rPr>
      </w:pPr>
    </w:p>
    <w:p w14:paraId="17D875CA" w14:textId="77777777" w:rsidR="00E83AC2" w:rsidRPr="00E83AC2" w:rsidRDefault="00E83AC2" w:rsidP="00E83AC2">
      <w:pPr>
        <w:spacing w:after="0" w:line="240" w:lineRule="auto"/>
        <w:ind w:left="426" w:hanging="426"/>
        <w:rPr>
          <w:rFonts w:asciiTheme="minorHAnsi" w:hAnsiTheme="minorHAnsi" w:cstheme="minorHAnsi"/>
          <w:b/>
          <w:lang w:val="es-ES"/>
        </w:rPr>
      </w:pPr>
      <w:r w:rsidRPr="00612918">
        <w:rPr>
          <w:rFonts w:asciiTheme="minorHAnsi" w:hAnsiTheme="minorHAnsi" w:cstheme="minorHAnsi"/>
          <w:lang w:val="es-ES"/>
        </w:rPr>
        <w:t>5.</w:t>
      </w:r>
      <w:r w:rsidRPr="00E83AC2">
        <w:rPr>
          <w:rFonts w:asciiTheme="minorHAnsi" w:hAnsiTheme="minorHAnsi" w:cstheme="minorHAnsi"/>
          <w:b/>
          <w:lang w:val="es-ES"/>
        </w:rPr>
        <w:tab/>
        <w:t xml:space="preserve">Una gobernanza más eficiente de la labor de </w:t>
      </w:r>
      <w:proofErr w:type="spellStart"/>
      <w:r w:rsidRPr="00E83AC2">
        <w:rPr>
          <w:rFonts w:asciiTheme="minorHAnsi" w:hAnsiTheme="minorHAnsi" w:cstheme="minorHAnsi"/>
          <w:b/>
          <w:lang w:val="es-ES"/>
        </w:rPr>
        <w:t>CECoP</w:t>
      </w:r>
      <w:proofErr w:type="spellEnd"/>
      <w:r w:rsidRPr="00E83AC2">
        <w:rPr>
          <w:rFonts w:asciiTheme="minorHAnsi" w:hAnsiTheme="minorHAnsi" w:cstheme="minorHAnsi"/>
          <w:b/>
          <w:lang w:val="es-ES"/>
        </w:rPr>
        <w:t xml:space="preserve"> a escala mundial </w:t>
      </w:r>
    </w:p>
    <w:p w14:paraId="662B95A8"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t xml:space="preserve">Una mejor descripción de las tareas, (separando lo que puede ser obligatorio y lo que puede ser voluntario) para el grupo o los grupos de trabajo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de Ramsar.</w:t>
      </w:r>
    </w:p>
    <w:p w14:paraId="31192E9D"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t xml:space="preserve">Una mejor manera de crear el grupo o los grupos de trabajo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de Ramsar y de establecer su composición.</w:t>
      </w:r>
    </w:p>
    <w:p w14:paraId="2E1E1C0C"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t xml:space="preserve">Una definición del modo de funcionamiento del grupo o los grupos de trabajo de </w:t>
      </w:r>
      <w:proofErr w:type="spellStart"/>
      <w:r w:rsidRPr="00E83AC2">
        <w:rPr>
          <w:rFonts w:asciiTheme="minorHAnsi" w:hAnsiTheme="minorHAnsi" w:cstheme="minorHAnsi"/>
          <w:lang w:val="es-ES"/>
        </w:rPr>
        <w:t>CECoP</w:t>
      </w:r>
      <w:proofErr w:type="spellEnd"/>
      <w:r w:rsidRPr="00E83AC2">
        <w:rPr>
          <w:rFonts w:asciiTheme="minorHAnsi" w:hAnsiTheme="minorHAnsi" w:cstheme="minorHAnsi"/>
          <w:lang w:val="es-ES"/>
        </w:rPr>
        <w:t xml:space="preserve"> de Ramsar.</w:t>
      </w:r>
    </w:p>
    <w:p w14:paraId="5426B81F" w14:textId="77777777" w:rsidR="00E83AC2" w:rsidRPr="00E83AC2" w:rsidRDefault="00E83AC2" w:rsidP="00E83AC2">
      <w:pPr>
        <w:numPr>
          <w:ilvl w:val="0"/>
          <w:numId w:val="3"/>
        </w:numPr>
        <w:spacing w:after="0" w:line="240" w:lineRule="auto"/>
        <w:ind w:left="851" w:hanging="425"/>
        <w:contextualSpacing/>
        <w:rPr>
          <w:rFonts w:asciiTheme="minorHAnsi" w:hAnsiTheme="minorHAnsi" w:cstheme="minorHAnsi"/>
          <w:lang w:val="es-ES"/>
        </w:rPr>
      </w:pPr>
      <w:r w:rsidRPr="00E83AC2">
        <w:rPr>
          <w:rFonts w:asciiTheme="minorHAnsi" w:hAnsiTheme="minorHAnsi" w:cstheme="minorHAnsi"/>
          <w:lang w:val="es-ES"/>
        </w:rPr>
        <w:t>Un mejor reparto de la carga de trabajo, con la participación de más Partes Contratantes.</w:t>
      </w:r>
    </w:p>
    <w:p w14:paraId="6C726D34" w14:textId="77777777" w:rsidR="00E83AC2" w:rsidRPr="00E83AC2" w:rsidRDefault="00E83AC2" w:rsidP="00E83AC2">
      <w:pPr>
        <w:spacing w:after="0" w:line="240" w:lineRule="auto"/>
        <w:rPr>
          <w:rFonts w:asciiTheme="minorHAnsi" w:hAnsiTheme="minorHAnsi" w:cstheme="minorHAnsi"/>
          <w:b/>
          <w:bCs/>
          <w:lang w:val="es-ES"/>
        </w:rPr>
        <w:sectPr w:rsidR="00E83AC2" w:rsidRPr="00E83AC2" w:rsidSect="005C6E6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9" w:footer="709" w:gutter="0"/>
          <w:cols w:space="720"/>
          <w:titlePg/>
          <w:docGrid w:linePitch="299"/>
        </w:sectPr>
      </w:pPr>
    </w:p>
    <w:p w14:paraId="7CD44BF6" w14:textId="77777777" w:rsidR="00E83AC2" w:rsidRPr="00E83AC2" w:rsidRDefault="00E83AC2" w:rsidP="00E83AC2">
      <w:pPr>
        <w:spacing w:after="0" w:line="240" w:lineRule="auto"/>
        <w:ind w:left="425" w:hanging="425"/>
        <w:rPr>
          <w:rFonts w:asciiTheme="minorHAnsi" w:hAnsiTheme="minorHAnsi" w:cstheme="minorHAnsi"/>
          <w:b/>
          <w:bCs/>
          <w:sz w:val="24"/>
          <w:szCs w:val="24"/>
          <w:lang w:val="es-ES"/>
        </w:rPr>
      </w:pPr>
      <w:r w:rsidRPr="00E83AC2">
        <w:rPr>
          <w:rFonts w:asciiTheme="minorHAnsi" w:hAnsiTheme="minorHAnsi" w:cstheme="minorHAnsi"/>
          <w:b/>
          <w:bCs/>
          <w:sz w:val="24"/>
          <w:szCs w:val="24"/>
          <w:lang w:val="es-ES"/>
        </w:rPr>
        <w:lastRenderedPageBreak/>
        <w:t xml:space="preserve">Anexo 2 </w:t>
      </w:r>
    </w:p>
    <w:p w14:paraId="7773281B" w14:textId="77777777" w:rsidR="00E83AC2" w:rsidRPr="00E83AC2" w:rsidRDefault="00E83AC2" w:rsidP="00E83AC2">
      <w:pPr>
        <w:spacing w:after="0" w:line="240" w:lineRule="auto"/>
        <w:ind w:left="425" w:hanging="425"/>
        <w:rPr>
          <w:rFonts w:asciiTheme="minorHAnsi" w:hAnsiTheme="minorHAnsi" w:cstheme="minorHAnsi"/>
          <w:b/>
          <w:bCs/>
          <w:sz w:val="24"/>
          <w:szCs w:val="24"/>
          <w:lang w:val="es-ES"/>
        </w:rPr>
      </w:pPr>
      <w:r w:rsidRPr="00E83AC2">
        <w:rPr>
          <w:rFonts w:asciiTheme="minorHAnsi" w:hAnsiTheme="minorHAnsi" w:cstheme="minorHAnsi"/>
          <w:b/>
          <w:bCs/>
          <w:sz w:val="24"/>
          <w:szCs w:val="24"/>
          <w:lang w:val="es-ES"/>
        </w:rPr>
        <w:t xml:space="preserve">El nuevo enfoque de </w:t>
      </w:r>
      <w:proofErr w:type="spellStart"/>
      <w:r w:rsidRPr="00E83AC2">
        <w:rPr>
          <w:rFonts w:asciiTheme="minorHAnsi" w:hAnsiTheme="minorHAnsi" w:cstheme="minorHAnsi"/>
          <w:b/>
          <w:bCs/>
          <w:sz w:val="24"/>
          <w:szCs w:val="24"/>
          <w:lang w:val="es-ES"/>
        </w:rPr>
        <w:t>CECoP</w:t>
      </w:r>
      <w:proofErr w:type="spellEnd"/>
      <w:r w:rsidRPr="00E83AC2">
        <w:rPr>
          <w:rFonts w:asciiTheme="minorHAnsi" w:hAnsiTheme="minorHAnsi" w:cstheme="minorHAnsi"/>
          <w:b/>
          <w:bCs/>
          <w:sz w:val="24"/>
          <w:szCs w:val="24"/>
          <w:lang w:val="es-ES"/>
        </w:rPr>
        <w:t xml:space="preserve"> y </w:t>
      </w:r>
      <w:r w:rsidR="008D1E6B">
        <w:rPr>
          <w:rFonts w:asciiTheme="minorHAnsi" w:hAnsiTheme="minorHAnsi" w:cstheme="minorHAnsi"/>
          <w:b/>
          <w:bCs/>
          <w:sz w:val="24"/>
          <w:szCs w:val="24"/>
          <w:lang w:val="es-ES"/>
        </w:rPr>
        <w:t>su integración</w:t>
      </w:r>
      <w:r w:rsidRPr="00E83AC2">
        <w:rPr>
          <w:rFonts w:asciiTheme="minorHAnsi" w:hAnsiTheme="minorHAnsi" w:cstheme="minorHAnsi"/>
          <w:b/>
          <w:bCs/>
          <w:sz w:val="24"/>
          <w:szCs w:val="24"/>
          <w:lang w:val="es-ES"/>
        </w:rPr>
        <w:t xml:space="preserve"> en el </w:t>
      </w:r>
      <w:r w:rsidR="008D1E6B">
        <w:rPr>
          <w:rFonts w:asciiTheme="minorHAnsi" w:hAnsiTheme="minorHAnsi" w:cstheme="minorHAnsi"/>
          <w:b/>
          <w:bCs/>
          <w:sz w:val="24"/>
          <w:szCs w:val="24"/>
          <w:lang w:val="es-ES"/>
        </w:rPr>
        <w:t>Plan Estratégico</w:t>
      </w:r>
    </w:p>
    <w:p w14:paraId="17D68ADF" w14:textId="772BA42F" w:rsidR="00E83AC2" w:rsidRDefault="00E83AC2" w:rsidP="00E83AC2">
      <w:pPr>
        <w:spacing w:after="0" w:line="240" w:lineRule="auto"/>
        <w:ind w:left="425" w:hanging="425"/>
        <w:rPr>
          <w:rFonts w:asciiTheme="minorHAnsi" w:hAnsiTheme="minorHAnsi" w:cstheme="minorHAnsi"/>
          <w:lang w:val="es-ES"/>
        </w:rPr>
      </w:pPr>
    </w:p>
    <w:p w14:paraId="60469502" w14:textId="77777777" w:rsidR="00612918" w:rsidRPr="00E83AC2" w:rsidRDefault="00612918" w:rsidP="00E83AC2">
      <w:pPr>
        <w:spacing w:after="0" w:line="240" w:lineRule="auto"/>
        <w:ind w:left="425" w:hanging="425"/>
        <w:rPr>
          <w:rFonts w:asciiTheme="minorHAnsi" w:hAnsiTheme="minorHAnsi" w:cstheme="minorHAnsi"/>
          <w:lang w:val="es-ES"/>
        </w:rPr>
      </w:pPr>
    </w:p>
    <w:p w14:paraId="1C9A589E" w14:textId="77777777" w:rsidR="00E83AC2" w:rsidRPr="00E83AC2" w:rsidRDefault="00E83AC2" w:rsidP="00E83AC2">
      <w:pPr>
        <w:spacing w:after="0" w:line="240" w:lineRule="auto"/>
        <w:ind w:left="426" w:right="-217" w:hanging="426"/>
        <w:rPr>
          <w:rFonts w:asciiTheme="minorHAnsi" w:hAnsiTheme="minorHAnsi" w:cstheme="minorHAnsi"/>
          <w:lang w:val="es-ES"/>
        </w:rPr>
      </w:pPr>
      <w:r w:rsidRPr="00E83AC2">
        <w:rPr>
          <w:rFonts w:asciiTheme="minorHAnsi" w:hAnsiTheme="minorHAnsi" w:cstheme="minorHAnsi"/>
          <w:lang w:val="es-ES"/>
        </w:rPr>
        <w:t>1.</w:t>
      </w:r>
      <w:r w:rsidRPr="00E83AC2">
        <w:rPr>
          <w:rFonts w:asciiTheme="minorHAnsi" w:hAnsiTheme="minorHAnsi" w:cstheme="minorHAnsi"/>
          <w:lang w:val="es-ES"/>
        </w:rPr>
        <w:tab/>
      </w:r>
      <w:r w:rsidRPr="008802D0">
        <w:rPr>
          <w:rFonts w:asciiTheme="minorHAnsi" w:hAnsiTheme="minorHAnsi" w:cstheme="minorHAnsi"/>
          <w:lang w:val="es-ES"/>
        </w:rPr>
        <w:t xml:space="preserve">Este cuadro incluye los objetivos y las metas del Plan Estratégico actual (4) y </w:t>
      </w:r>
      <w:r w:rsidR="008802D0">
        <w:rPr>
          <w:rFonts w:asciiTheme="minorHAnsi" w:hAnsiTheme="minorHAnsi" w:cstheme="minorHAnsi"/>
          <w:lang w:val="es-ES"/>
        </w:rPr>
        <w:t xml:space="preserve">muestra </w:t>
      </w:r>
      <w:r w:rsidRPr="008802D0">
        <w:rPr>
          <w:rFonts w:asciiTheme="minorHAnsi" w:hAnsiTheme="minorHAnsi" w:cstheme="minorHAnsi"/>
          <w:lang w:val="es-ES"/>
        </w:rPr>
        <w:t xml:space="preserve">cómo las actividades de </w:t>
      </w:r>
      <w:r w:rsidR="00215417" w:rsidRPr="008802D0">
        <w:rPr>
          <w:rFonts w:asciiTheme="minorHAnsi" w:hAnsiTheme="minorHAnsi" w:cstheme="minorHAnsi"/>
          <w:lang w:val="es-ES"/>
        </w:rPr>
        <w:t>comunicación, fomento de capacidad, educación, concienciación y participación (</w:t>
      </w:r>
      <w:proofErr w:type="spellStart"/>
      <w:r w:rsidRPr="008802D0">
        <w:rPr>
          <w:rFonts w:asciiTheme="minorHAnsi" w:hAnsiTheme="minorHAnsi" w:cstheme="minorHAnsi"/>
          <w:lang w:val="es-ES"/>
        </w:rPr>
        <w:t>CECoP</w:t>
      </w:r>
      <w:proofErr w:type="spellEnd"/>
      <w:r w:rsidR="00215417" w:rsidRPr="008802D0">
        <w:rPr>
          <w:rFonts w:asciiTheme="minorHAnsi" w:hAnsiTheme="minorHAnsi" w:cstheme="minorHAnsi"/>
          <w:lang w:val="es-ES"/>
        </w:rPr>
        <w:t>)</w:t>
      </w:r>
      <w:r w:rsidRPr="008802D0">
        <w:rPr>
          <w:rFonts w:asciiTheme="minorHAnsi" w:hAnsiTheme="minorHAnsi" w:cstheme="minorHAnsi"/>
          <w:lang w:val="es-ES"/>
        </w:rPr>
        <w:t xml:space="preserve"> basadas en el nuevo enfoque pueden integrarse</w:t>
      </w:r>
      <w:r w:rsidR="00215417" w:rsidRPr="008802D0">
        <w:rPr>
          <w:rFonts w:asciiTheme="minorHAnsi" w:hAnsiTheme="minorHAnsi" w:cstheme="minorHAnsi"/>
          <w:lang w:val="es-ES"/>
        </w:rPr>
        <w:t xml:space="preserve"> en</w:t>
      </w:r>
      <w:r w:rsidRPr="008802D0">
        <w:rPr>
          <w:rFonts w:asciiTheme="minorHAnsi" w:hAnsiTheme="minorHAnsi" w:cstheme="minorHAnsi"/>
          <w:lang w:val="es-ES"/>
        </w:rPr>
        <w:t xml:space="preserve"> </w:t>
      </w:r>
      <w:r w:rsidR="00215417" w:rsidRPr="008802D0">
        <w:rPr>
          <w:rFonts w:asciiTheme="minorHAnsi" w:hAnsiTheme="minorHAnsi" w:cstheme="minorHAnsi"/>
          <w:lang w:val="es-ES"/>
        </w:rPr>
        <w:t>su ejecución</w:t>
      </w:r>
      <w:r w:rsidRPr="008802D0">
        <w:rPr>
          <w:rFonts w:asciiTheme="minorHAnsi" w:hAnsiTheme="minorHAnsi" w:cstheme="minorHAnsi"/>
          <w:lang w:val="es-ES"/>
        </w:rPr>
        <w:t xml:space="preserve">. </w:t>
      </w:r>
      <w:r w:rsidR="00215417" w:rsidRPr="008802D0">
        <w:rPr>
          <w:rFonts w:asciiTheme="minorHAnsi" w:hAnsiTheme="minorHAnsi" w:cstheme="minorHAnsi"/>
          <w:lang w:val="es-ES"/>
        </w:rPr>
        <w:t>Las actividades del cuadro también se pueden utilizar, según proceda, como base para que el Grupo de Trabajo sobre el Plan Estratégico prepare el Quinto Plan Estratégico</w:t>
      </w:r>
      <w:r w:rsidRPr="008802D0">
        <w:rPr>
          <w:rFonts w:asciiTheme="minorHAnsi" w:hAnsiTheme="minorHAnsi" w:cstheme="minorHAnsi"/>
          <w:lang w:val="es-ES"/>
        </w:rPr>
        <w:t>.</w:t>
      </w:r>
      <w:r w:rsidRPr="00E83AC2">
        <w:rPr>
          <w:rFonts w:asciiTheme="minorHAnsi" w:hAnsiTheme="minorHAnsi" w:cstheme="minorHAnsi"/>
          <w:lang w:val="es-ES"/>
        </w:rPr>
        <w:t xml:space="preserve"> </w:t>
      </w:r>
    </w:p>
    <w:p w14:paraId="68466370" w14:textId="77777777" w:rsidR="00E83AC2" w:rsidRPr="00E83AC2" w:rsidRDefault="00E83AC2" w:rsidP="00E83AC2">
      <w:pPr>
        <w:spacing w:after="0" w:line="240" w:lineRule="auto"/>
        <w:ind w:left="426" w:right="-217" w:hanging="426"/>
        <w:rPr>
          <w:rFonts w:asciiTheme="minorHAnsi" w:hAnsiTheme="minorHAnsi" w:cstheme="minorHAnsi"/>
          <w:lang w:val="es-ES"/>
        </w:rPr>
      </w:pPr>
    </w:p>
    <w:p w14:paraId="6F61A8CF" w14:textId="77777777" w:rsidR="00E83AC2" w:rsidRPr="00E83AC2" w:rsidRDefault="00E83AC2" w:rsidP="00E83AC2">
      <w:pPr>
        <w:spacing w:after="0" w:line="240" w:lineRule="auto"/>
        <w:ind w:left="426" w:right="-217" w:hanging="426"/>
        <w:rPr>
          <w:rFonts w:asciiTheme="minorHAnsi" w:hAnsiTheme="minorHAnsi" w:cstheme="minorHAnsi"/>
          <w:lang w:val="es-ES"/>
        </w:rPr>
      </w:pPr>
      <w:r w:rsidRPr="00E83AC2">
        <w:rPr>
          <w:rFonts w:asciiTheme="minorHAnsi" w:hAnsiTheme="minorHAnsi" w:cstheme="minorHAnsi"/>
          <w:lang w:val="es-ES"/>
        </w:rPr>
        <w:t>2.</w:t>
      </w:r>
      <w:r w:rsidRPr="00E83AC2">
        <w:rPr>
          <w:rFonts w:asciiTheme="minorHAnsi" w:hAnsiTheme="minorHAnsi" w:cstheme="minorHAnsi"/>
          <w:lang w:val="es-ES"/>
        </w:rPr>
        <w:tab/>
        <w:t xml:space="preserve">A menos que se indique lo contrario, el término "asociados" se refiere a las Partes Contratantes, las </w:t>
      </w:r>
      <w:r w:rsidR="008D1E6B">
        <w:rPr>
          <w:rFonts w:asciiTheme="minorHAnsi" w:hAnsiTheme="minorHAnsi" w:cstheme="minorHAnsi"/>
          <w:lang w:val="es-ES"/>
        </w:rPr>
        <w:t>Organizaciones Internacionales Asociadas (</w:t>
      </w:r>
      <w:r w:rsidRPr="00E83AC2">
        <w:rPr>
          <w:rFonts w:asciiTheme="minorHAnsi" w:hAnsiTheme="minorHAnsi" w:cstheme="minorHAnsi"/>
          <w:lang w:val="es-ES"/>
        </w:rPr>
        <w:t>OIA</w:t>
      </w:r>
      <w:r w:rsidR="008D1E6B">
        <w:rPr>
          <w:rFonts w:asciiTheme="minorHAnsi" w:hAnsiTheme="minorHAnsi" w:cstheme="minorHAnsi"/>
          <w:lang w:val="es-ES"/>
        </w:rPr>
        <w:t>)</w:t>
      </w:r>
      <w:r w:rsidRPr="00E83AC2">
        <w:rPr>
          <w:rFonts w:asciiTheme="minorHAnsi" w:hAnsiTheme="minorHAnsi" w:cstheme="minorHAnsi"/>
          <w:lang w:val="es-ES"/>
        </w:rPr>
        <w:t>, diferentes instancias de cooperación regional y la Secretaría. Se invita a las OIA a participar e</w:t>
      </w:r>
      <w:r w:rsidR="008D1E6B">
        <w:rPr>
          <w:rFonts w:asciiTheme="minorHAnsi" w:hAnsiTheme="minorHAnsi" w:cstheme="minorHAnsi"/>
          <w:lang w:val="es-ES"/>
        </w:rPr>
        <w:t xml:space="preserve">n cualquiera de las actividades </w:t>
      </w:r>
      <w:r w:rsidRPr="00E83AC2">
        <w:rPr>
          <w:rFonts w:asciiTheme="minorHAnsi" w:hAnsiTheme="minorHAnsi" w:cstheme="minorHAnsi"/>
          <w:lang w:val="es-ES"/>
        </w:rPr>
        <w:t>adaptadas a su ámbito.</w:t>
      </w:r>
    </w:p>
    <w:p w14:paraId="10960756" w14:textId="77777777" w:rsidR="00E83AC2" w:rsidRDefault="00E83AC2" w:rsidP="00E83AC2">
      <w:pPr>
        <w:spacing w:after="0" w:line="240" w:lineRule="auto"/>
        <w:rPr>
          <w:rFonts w:asciiTheme="minorHAnsi" w:hAnsiTheme="minorHAnsi" w:cstheme="minorHAnsi"/>
          <w:lang w:val="es-ES"/>
        </w:rPr>
      </w:pPr>
    </w:p>
    <w:p w14:paraId="66A424B7" w14:textId="77777777" w:rsidR="009679D5" w:rsidRPr="00E83AC2" w:rsidRDefault="009679D5" w:rsidP="009679D5">
      <w:pPr>
        <w:spacing w:after="0" w:line="240" w:lineRule="auto"/>
        <w:ind w:left="425" w:hanging="425"/>
        <w:rPr>
          <w:rFonts w:asciiTheme="minorHAnsi" w:hAnsiTheme="minorHAnsi" w:cstheme="minorHAnsi"/>
          <w:i/>
          <w:lang w:val="es-ES"/>
        </w:rPr>
      </w:pPr>
      <w:r w:rsidRPr="00E83AC2">
        <w:rPr>
          <w:rFonts w:asciiTheme="minorHAnsi" w:hAnsiTheme="minorHAnsi" w:cstheme="minorHAnsi"/>
          <w:i/>
          <w:lang w:val="es-ES"/>
        </w:rPr>
        <w:t xml:space="preserve">Tabla A. </w:t>
      </w:r>
      <w:r w:rsidR="008D1E6B">
        <w:rPr>
          <w:rFonts w:asciiTheme="minorHAnsi" w:hAnsiTheme="minorHAnsi" w:cstheme="minorHAnsi"/>
          <w:i/>
          <w:lang w:val="es-ES"/>
        </w:rPr>
        <w:t>Posibles actividades</w:t>
      </w:r>
      <w:r w:rsidRPr="00E83AC2">
        <w:rPr>
          <w:rFonts w:asciiTheme="minorHAnsi" w:hAnsiTheme="minorHAnsi" w:cstheme="minorHAnsi"/>
          <w:i/>
          <w:lang w:val="es-ES"/>
        </w:rPr>
        <w:t xml:space="preserve"> de </w:t>
      </w:r>
      <w:proofErr w:type="spellStart"/>
      <w:r w:rsidRPr="00E83AC2">
        <w:rPr>
          <w:rFonts w:asciiTheme="minorHAnsi" w:hAnsiTheme="minorHAnsi" w:cstheme="minorHAnsi"/>
          <w:i/>
          <w:lang w:val="es-ES"/>
        </w:rPr>
        <w:t>CECoP</w:t>
      </w:r>
      <w:proofErr w:type="spellEnd"/>
      <w:r w:rsidRPr="00E83AC2">
        <w:rPr>
          <w:rFonts w:asciiTheme="minorHAnsi" w:hAnsiTheme="minorHAnsi" w:cstheme="minorHAnsi"/>
          <w:i/>
          <w:lang w:val="es-ES"/>
        </w:rPr>
        <w:t xml:space="preserve"> que </w:t>
      </w:r>
      <w:r w:rsidR="008D1E6B">
        <w:rPr>
          <w:rFonts w:asciiTheme="minorHAnsi" w:hAnsiTheme="minorHAnsi" w:cstheme="minorHAnsi"/>
          <w:i/>
          <w:lang w:val="es-ES"/>
        </w:rPr>
        <w:t>deberían tenerse en cuenta</w:t>
      </w:r>
      <w:r w:rsidRPr="00E83AC2">
        <w:rPr>
          <w:rFonts w:asciiTheme="minorHAnsi" w:hAnsiTheme="minorHAnsi" w:cstheme="minorHAnsi"/>
          <w:i/>
          <w:lang w:val="es-ES"/>
        </w:rPr>
        <w:t xml:space="preserve"> en el Plan Estratégico</w:t>
      </w:r>
    </w:p>
    <w:p w14:paraId="42215C58" w14:textId="77777777" w:rsidR="009679D5" w:rsidRPr="00E83AC2" w:rsidRDefault="009679D5" w:rsidP="00E83AC2">
      <w:pPr>
        <w:spacing w:after="0" w:line="240" w:lineRule="auto"/>
        <w:rPr>
          <w:rFonts w:asciiTheme="minorHAnsi" w:hAnsiTheme="minorHAnsi" w:cstheme="minorHAnsi"/>
          <w:lang w:val="es-ES"/>
        </w:rPr>
      </w:pPr>
    </w:p>
    <w:p w14:paraId="14E069F9" w14:textId="77777777" w:rsidR="00E83AC2" w:rsidRDefault="009679D5" w:rsidP="00E83AC2">
      <w:pPr>
        <w:spacing w:after="0" w:line="240" w:lineRule="auto"/>
        <w:rPr>
          <w:rFonts w:asciiTheme="minorHAnsi" w:hAnsiTheme="minorHAnsi" w:cstheme="minorHAnsi"/>
          <w:lang w:val="es-ES"/>
        </w:rPr>
      </w:pPr>
      <w:r w:rsidRPr="00E83AC2">
        <w:rPr>
          <w:rFonts w:asciiTheme="minorHAnsi" w:hAnsiTheme="minorHAnsi" w:cstheme="minorHAnsi"/>
          <w:lang w:val="es-ES"/>
        </w:rPr>
        <w:t>Leyenda</w:t>
      </w:r>
      <w:r>
        <w:rPr>
          <w:rFonts w:asciiTheme="minorHAnsi" w:hAnsiTheme="minorHAnsi" w:cstheme="minorHAnsi"/>
          <w:lang w:val="es-ES"/>
        </w:rPr>
        <w:t>:</w:t>
      </w:r>
      <w:r w:rsidRPr="00E83AC2">
        <w:rPr>
          <w:rFonts w:asciiTheme="minorHAnsi" w:hAnsiTheme="minorHAnsi" w:cstheme="minorHAnsi"/>
          <w:lang w:val="es-ES"/>
        </w:rPr>
        <w:t xml:space="preserve"> </w:t>
      </w:r>
      <w:r w:rsidR="00E83AC2" w:rsidRPr="00E83AC2">
        <w:rPr>
          <w:rFonts w:asciiTheme="minorHAnsi" w:hAnsiTheme="minorHAnsi" w:cstheme="minorHAnsi"/>
          <w:lang w:val="es-ES"/>
        </w:rPr>
        <w:t xml:space="preserve">El texto en </w:t>
      </w:r>
      <w:r w:rsidR="00E83AC2" w:rsidRPr="00E83AC2">
        <w:rPr>
          <w:rFonts w:asciiTheme="minorHAnsi" w:hAnsiTheme="minorHAnsi" w:cstheme="minorHAnsi"/>
          <w:i/>
          <w:iCs/>
          <w:lang w:val="es-ES"/>
        </w:rPr>
        <w:t>cursiva</w:t>
      </w:r>
      <w:r w:rsidR="00E83AC2" w:rsidRPr="00E83AC2">
        <w:rPr>
          <w:rFonts w:asciiTheme="minorHAnsi" w:hAnsiTheme="minorHAnsi" w:cstheme="minorHAnsi"/>
          <w:lang w:val="es-ES"/>
        </w:rPr>
        <w:t xml:space="preserve"> en las partes del nuevo enfoque corresponde a las actividades que las Partes Contratantes pueden empezar a ejecutar antes de la </w:t>
      </w:r>
      <w:r w:rsidR="008D1E6B">
        <w:rPr>
          <w:rFonts w:asciiTheme="minorHAnsi" w:hAnsiTheme="minorHAnsi" w:cstheme="minorHAnsi"/>
          <w:lang w:val="es-ES"/>
        </w:rPr>
        <w:t>15ª reunión de las Partes Contratantes (</w:t>
      </w:r>
      <w:r w:rsidR="00E83AC2" w:rsidRPr="00E83AC2">
        <w:rPr>
          <w:rFonts w:asciiTheme="minorHAnsi" w:hAnsiTheme="minorHAnsi" w:cstheme="minorHAnsi"/>
          <w:lang w:val="es-ES"/>
        </w:rPr>
        <w:t>COP15</w:t>
      </w:r>
      <w:r w:rsidR="008D1E6B">
        <w:rPr>
          <w:rFonts w:asciiTheme="minorHAnsi" w:hAnsiTheme="minorHAnsi" w:cstheme="minorHAnsi"/>
          <w:lang w:val="es-ES"/>
        </w:rPr>
        <w:t>)</w:t>
      </w:r>
      <w:r w:rsidR="00E83AC2" w:rsidRPr="00E83AC2">
        <w:rPr>
          <w:rFonts w:asciiTheme="minorHAnsi" w:hAnsiTheme="minorHAnsi" w:cstheme="minorHAnsi"/>
          <w:lang w:val="es-ES"/>
        </w:rPr>
        <w:t xml:space="preserve">. Dichas actividades también se incluyen en el anexo del proyecto de resolución sobre la revisión del Plan Estratégico. Los </w:t>
      </w:r>
      <w:r w:rsidR="00E83AC2" w:rsidRPr="008802D0">
        <w:rPr>
          <w:rFonts w:asciiTheme="minorHAnsi" w:hAnsiTheme="minorHAnsi" w:cstheme="minorHAnsi"/>
          <w:lang w:val="es-ES"/>
        </w:rPr>
        <w:t>objetivos</w:t>
      </w:r>
      <w:r w:rsidR="00E83AC2" w:rsidRPr="00E83AC2">
        <w:rPr>
          <w:rFonts w:asciiTheme="minorHAnsi" w:hAnsiTheme="minorHAnsi" w:cstheme="minorHAnsi"/>
          <w:lang w:val="es-ES"/>
        </w:rPr>
        <w:t xml:space="preserve"> 20 a 22, tanto entre paréntesis como en cursiva, son </w:t>
      </w:r>
      <w:r w:rsidR="008D1E6B">
        <w:rPr>
          <w:rFonts w:asciiTheme="minorHAnsi" w:hAnsiTheme="minorHAnsi" w:cstheme="minorHAnsi"/>
          <w:lang w:val="es-ES"/>
        </w:rPr>
        <w:t xml:space="preserve">ejemplos </w:t>
      </w:r>
      <w:r w:rsidR="00E83AC2" w:rsidRPr="00E83AC2">
        <w:rPr>
          <w:rFonts w:asciiTheme="minorHAnsi" w:hAnsiTheme="minorHAnsi" w:cstheme="minorHAnsi"/>
          <w:lang w:val="es-ES"/>
        </w:rPr>
        <w:t xml:space="preserve">para mostrar los posibles objetivos </w:t>
      </w:r>
      <w:r w:rsidR="008D1E6B">
        <w:rPr>
          <w:rFonts w:asciiTheme="minorHAnsi" w:hAnsiTheme="minorHAnsi" w:cstheme="minorHAnsi"/>
          <w:lang w:val="es-ES"/>
        </w:rPr>
        <w:t xml:space="preserve">a los que se puede contribuir con el </w:t>
      </w:r>
      <w:r w:rsidR="00E83AC2" w:rsidRPr="00E83AC2">
        <w:rPr>
          <w:rFonts w:asciiTheme="minorHAnsi" w:hAnsiTheme="minorHAnsi" w:cstheme="minorHAnsi"/>
          <w:lang w:val="es-ES"/>
        </w:rPr>
        <w:t xml:space="preserve">nuevo enfoque. </w:t>
      </w:r>
    </w:p>
    <w:p w14:paraId="004E2C4F" w14:textId="77777777" w:rsidR="009679D5" w:rsidRPr="00E83AC2" w:rsidRDefault="009679D5" w:rsidP="00E83AC2">
      <w:pPr>
        <w:spacing w:after="0" w:line="240" w:lineRule="auto"/>
        <w:rPr>
          <w:rFonts w:asciiTheme="minorHAnsi" w:hAnsiTheme="minorHAnsi" w:cstheme="minorHAnsi"/>
          <w:bCs/>
          <w:lang w:val="es-ES"/>
        </w:rPr>
      </w:pPr>
    </w:p>
    <w:tbl>
      <w:tblPr>
        <w:tblStyle w:val="TableGrid"/>
        <w:tblW w:w="0" w:type="auto"/>
        <w:tblLook w:val="04A0" w:firstRow="1" w:lastRow="0" w:firstColumn="1" w:lastColumn="0" w:noHBand="0" w:noVBand="1"/>
      </w:tblPr>
      <w:tblGrid>
        <w:gridCol w:w="5240"/>
        <w:gridCol w:w="8708"/>
      </w:tblGrid>
      <w:tr w:rsidR="00E83AC2" w:rsidRPr="00E83AC2" w14:paraId="6D15E7C7" w14:textId="77777777" w:rsidTr="00612918">
        <w:trPr>
          <w:tblHeader/>
        </w:trPr>
        <w:tc>
          <w:tcPr>
            <w:tcW w:w="5240" w:type="dxa"/>
            <w:tcBorders>
              <w:top w:val="single" w:sz="4" w:space="0" w:color="auto"/>
              <w:left w:val="single" w:sz="4" w:space="0" w:color="auto"/>
              <w:bottom w:val="single" w:sz="4" w:space="0" w:color="auto"/>
              <w:right w:val="single" w:sz="4" w:space="0" w:color="auto"/>
            </w:tcBorders>
            <w:hideMark/>
          </w:tcPr>
          <w:p w14:paraId="520684AD" w14:textId="77777777" w:rsidR="00E83AC2" w:rsidRPr="00E83AC2" w:rsidRDefault="00E83AC2" w:rsidP="00E83AC2">
            <w:pPr>
              <w:spacing w:after="0" w:line="240" w:lineRule="auto"/>
              <w:rPr>
                <w:rFonts w:asciiTheme="minorHAnsi" w:hAnsiTheme="minorHAnsi" w:cstheme="minorHAnsi"/>
                <w:b/>
              </w:rPr>
            </w:pPr>
            <w:r w:rsidRPr="008802D0">
              <w:rPr>
                <w:rFonts w:asciiTheme="minorHAnsi" w:hAnsiTheme="minorHAnsi" w:cstheme="minorHAnsi"/>
                <w:b/>
              </w:rPr>
              <w:t>Objetivos</w:t>
            </w:r>
            <w:r w:rsidRPr="00E83AC2">
              <w:rPr>
                <w:rFonts w:asciiTheme="minorHAnsi" w:hAnsiTheme="minorHAnsi" w:cstheme="minorHAnsi"/>
                <w:b/>
              </w:rPr>
              <w:t xml:space="preserve"> </w:t>
            </w:r>
          </w:p>
        </w:tc>
        <w:tc>
          <w:tcPr>
            <w:tcW w:w="8708" w:type="dxa"/>
            <w:tcBorders>
              <w:top w:val="single" w:sz="4" w:space="0" w:color="auto"/>
              <w:left w:val="single" w:sz="4" w:space="0" w:color="auto"/>
              <w:bottom w:val="single" w:sz="4" w:space="0" w:color="auto"/>
              <w:right w:val="single" w:sz="4" w:space="0" w:color="auto"/>
            </w:tcBorders>
            <w:hideMark/>
          </w:tcPr>
          <w:p w14:paraId="5F1CC09B" w14:textId="77777777" w:rsidR="00E83AC2" w:rsidRPr="00E83AC2" w:rsidRDefault="00E83AC2" w:rsidP="00E83AC2">
            <w:pPr>
              <w:spacing w:after="0" w:line="240" w:lineRule="auto"/>
              <w:rPr>
                <w:rFonts w:asciiTheme="minorHAnsi" w:hAnsiTheme="minorHAnsi" w:cstheme="minorHAnsi"/>
                <w:b/>
              </w:rPr>
            </w:pPr>
            <w:r w:rsidRPr="00E83AC2">
              <w:rPr>
                <w:rFonts w:asciiTheme="minorHAnsi" w:hAnsiTheme="minorHAnsi" w:cstheme="minorHAnsi"/>
                <w:b/>
              </w:rPr>
              <w:t xml:space="preserve">Actividades de </w:t>
            </w:r>
            <w:proofErr w:type="spellStart"/>
            <w:r w:rsidRPr="00E83AC2">
              <w:rPr>
                <w:rFonts w:asciiTheme="minorHAnsi" w:hAnsiTheme="minorHAnsi" w:cstheme="minorHAnsi"/>
                <w:b/>
              </w:rPr>
              <w:t>CECoP</w:t>
            </w:r>
            <w:proofErr w:type="spellEnd"/>
          </w:p>
        </w:tc>
      </w:tr>
      <w:tr w:rsidR="00E83AC2" w:rsidRPr="0065125F" w14:paraId="7C028C0F" w14:textId="77777777" w:rsidTr="00E83AC2">
        <w:tc>
          <w:tcPr>
            <w:tcW w:w="13948" w:type="dxa"/>
            <w:gridSpan w:val="2"/>
            <w:tcBorders>
              <w:top w:val="single" w:sz="4" w:space="0" w:color="auto"/>
              <w:left w:val="single" w:sz="4" w:space="0" w:color="auto"/>
              <w:bottom w:val="single" w:sz="4" w:space="0" w:color="auto"/>
              <w:right w:val="single" w:sz="4" w:space="0" w:color="auto"/>
            </w:tcBorders>
            <w:hideMark/>
          </w:tcPr>
          <w:p w14:paraId="7C69A597" w14:textId="77777777" w:rsidR="00E83AC2" w:rsidRPr="00E83AC2" w:rsidRDefault="00E83AC2" w:rsidP="00E83AC2">
            <w:pPr>
              <w:spacing w:after="0" w:line="240" w:lineRule="auto"/>
              <w:rPr>
                <w:rFonts w:asciiTheme="minorHAnsi" w:hAnsiTheme="minorHAnsi" w:cstheme="minorHAnsi"/>
                <w:b/>
              </w:rPr>
            </w:pPr>
            <w:r w:rsidRPr="00E83AC2">
              <w:rPr>
                <w:rFonts w:asciiTheme="minorHAnsi" w:hAnsiTheme="minorHAnsi" w:cstheme="minorHAnsi"/>
                <w:b/>
              </w:rPr>
              <w:t>Objetivo 1: Hacer frente a los factores que impulsan la pérdida y degradación de los humedales</w:t>
            </w:r>
          </w:p>
        </w:tc>
      </w:tr>
      <w:tr w:rsidR="00E83AC2" w:rsidRPr="0065125F" w14:paraId="19BA3AB1"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08C4258C" w14:textId="3373A956"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Los beneficios de los humedales están integrados en las políticas o estrategias y planes nacionales o locales relativos a sectores clave como el agua, la energía, la minería, la agricultura, el turismo, el desarrollo urbano, las infraestructuras, la industria, la silvicultura, la acuicultura y la pesca a escala nacional y local.</w:t>
            </w:r>
          </w:p>
        </w:tc>
        <w:tc>
          <w:tcPr>
            <w:tcW w:w="8708" w:type="dxa"/>
            <w:tcBorders>
              <w:top w:val="single" w:sz="4" w:space="0" w:color="auto"/>
              <w:left w:val="single" w:sz="4" w:space="0" w:color="auto"/>
              <w:bottom w:val="single" w:sz="4" w:space="0" w:color="auto"/>
              <w:right w:val="single" w:sz="4" w:space="0" w:color="auto"/>
            </w:tcBorders>
            <w:hideMark/>
          </w:tcPr>
          <w:p w14:paraId="67E11657" w14:textId="77777777" w:rsidR="00E83AC2" w:rsidRPr="00E83AC2" w:rsidRDefault="00E83AC2" w:rsidP="00E83AC2">
            <w:pPr>
              <w:numPr>
                <w:ilvl w:val="0"/>
                <w:numId w:val="4"/>
              </w:numPr>
              <w:spacing w:after="0" w:line="240" w:lineRule="auto"/>
              <w:contextualSpacing/>
              <w:rPr>
                <w:rFonts w:asciiTheme="minorHAnsi" w:hAnsiTheme="minorHAnsi" w:cstheme="minorHAnsi"/>
              </w:rPr>
            </w:pPr>
            <w:r w:rsidRPr="00E83AC2">
              <w:rPr>
                <w:rFonts w:asciiTheme="minorHAnsi" w:hAnsiTheme="minorHAnsi" w:cstheme="minorHAnsi"/>
              </w:rPr>
              <w:t xml:space="preserve">1.1 La Secretaría dará prioridad a las actividades mundiales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que promuevan la Convención y sus objetivos mediante, entre otras cosas, una amplia promoción de las COP y sus resultados; también deberá continuar incorporando la aportación de los humedales al debate sobre cuestiones de política mundial, y trabajar para lograr una mayor aportación sectorial a la planificación en materia de humedales y de </w:t>
            </w:r>
            <w:proofErr w:type="spellStart"/>
            <w:r w:rsidRPr="00E83AC2">
              <w:rPr>
                <w:rFonts w:asciiTheme="minorHAnsi" w:hAnsiTheme="minorHAnsi" w:cstheme="minorHAnsi"/>
              </w:rPr>
              <w:t>CECoP</w:t>
            </w:r>
            <w:proofErr w:type="spellEnd"/>
            <w:r w:rsidRPr="00E83AC2">
              <w:rPr>
                <w:rFonts w:asciiTheme="minorHAnsi" w:hAnsiTheme="minorHAnsi" w:cstheme="minorHAnsi"/>
              </w:rPr>
              <w:t>.</w:t>
            </w:r>
          </w:p>
          <w:p w14:paraId="4123076F" w14:textId="77777777" w:rsidR="00E83AC2" w:rsidRPr="00E83AC2" w:rsidRDefault="00E83AC2" w:rsidP="00E83AC2">
            <w:pPr>
              <w:numPr>
                <w:ilvl w:val="0"/>
                <w:numId w:val="4"/>
              </w:numPr>
              <w:spacing w:after="0" w:line="240" w:lineRule="auto"/>
              <w:contextualSpacing/>
              <w:rPr>
                <w:rFonts w:asciiTheme="minorHAnsi" w:hAnsiTheme="minorHAnsi" w:cstheme="minorHAnsi"/>
                <w:i/>
                <w:iCs/>
              </w:rPr>
            </w:pPr>
            <w:r w:rsidRPr="00E83AC2">
              <w:rPr>
                <w:rFonts w:asciiTheme="minorHAnsi" w:hAnsiTheme="minorHAnsi" w:cstheme="minorHAnsi"/>
                <w:i/>
                <w:iCs/>
              </w:rPr>
              <w:t>1.2 Se alienta a las Partes Contratantes a seguir contribuyendo con aportaciones sobre los humedales al debate sobre cuestiones de política mundial.</w:t>
            </w:r>
          </w:p>
          <w:p w14:paraId="77E10284" w14:textId="77777777" w:rsidR="00E83AC2" w:rsidRPr="00E83AC2" w:rsidRDefault="00E83AC2" w:rsidP="00E83AC2">
            <w:pPr>
              <w:numPr>
                <w:ilvl w:val="0"/>
                <w:numId w:val="4"/>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1.3 Se alienta a las Partes Contratantes a identificar mecanismos para una mayor aportación sectorial a la planificación en materia de humedales y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entre otras cosas reconociendo el valor, la experiencia y los recursos de las </w:t>
            </w:r>
            <w:r w:rsidR="008D1E6B">
              <w:rPr>
                <w:rFonts w:asciiTheme="minorHAnsi" w:hAnsiTheme="minorHAnsi" w:cstheme="minorHAnsi"/>
                <w:i/>
                <w:iCs/>
              </w:rPr>
              <w:t>Organizaciones Internacionales Asociadas (</w:t>
            </w:r>
            <w:r w:rsidRPr="00E83AC2">
              <w:rPr>
                <w:rFonts w:asciiTheme="minorHAnsi" w:hAnsiTheme="minorHAnsi" w:cstheme="minorHAnsi"/>
                <w:i/>
                <w:iCs/>
              </w:rPr>
              <w:t>OIA</w:t>
            </w:r>
            <w:r w:rsidR="008D1E6B">
              <w:rPr>
                <w:rFonts w:asciiTheme="minorHAnsi" w:hAnsiTheme="minorHAnsi" w:cstheme="minorHAnsi"/>
                <w:i/>
                <w:iCs/>
              </w:rPr>
              <w:t>)</w:t>
            </w:r>
            <w:r w:rsidRPr="00E83AC2">
              <w:rPr>
                <w:rFonts w:asciiTheme="minorHAnsi" w:hAnsiTheme="minorHAnsi" w:cstheme="minorHAnsi"/>
                <w:i/>
                <w:iCs/>
              </w:rPr>
              <w:t xml:space="preserve">, las ONG, las Partes Contratantes, los Pueblos Indígenas, las comunidades locales, los asociados del sector privado, el mundo académico, el sector educativo y las organizaciones juveniles que se interesan por los humedales en la </w:t>
            </w:r>
            <w:r w:rsidRPr="00E83AC2">
              <w:rPr>
                <w:rFonts w:asciiTheme="minorHAnsi" w:hAnsiTheme="minorHAnsi" w:cstheme="minorHAnsi"/>
                <w:i/>
                <w:iCs/>
              </w:rPr>
              <w:lastRenderedPageBreak/>
              <w:t xml:space="preserve">planificación, la dotación de recursos, así como la elaboración y aplicación de mensajes y productos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sobre los humedales.</w:t>
            </w:r>
          </w:p>
          <w:p w14:paraId="0E2A6FF4" w14:textId="77777777" w:rsidR="00E83AC2" w:rsidRPr="00E83AC2" w:rsidRDefault="00E83AC2" w:rsidP="00E83AC2">
            <w:pPr>
              <w:numPr>
                <w:ilvl w:val="0"/>
                <w:numId w:val="4"/>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1.4 En sus actividades y materiales de comunicación, se alienta a las Partes Contratantes a destacar específicamente el papel de los humedales como parte de las soluciones basadas en la naturaleza, los enfoques basados en los ecosistemas y las infraestructuras verdes para abordar los múltiples desafíos sociales, ambientales y económicos, y los beneficios de los humedales para el suministro de agua, la calidad del agua, el transporte, la producción de alimentos y los medios de subsistencia, la regulación de las inundaciones, la protección del litoral, la mitigación del cambio climático y la adaptación a él, la lucha contra la pérdida de la diversidad biológica, el control de la contaminación, la pesca y la caza, el recreo y el turismo. </w:t>
            </w:r>
          </w:p>
          <w:p w14:paraId="0D1589A2" w14:textId="77777777" w:rsidR="00E83AC2" w:rsidRPr="00E83AC2" w:rsidRDefault="00E83AC2" w:rsidP="00E83AC2">
            <w:pPr>
              <w:numPr>
                <w:ilvl w:val="0"/>
                <w:numId w:val="4"/>
              </w:numPr>
              <w:spacing w:after="0" w:line="240" w:lineRule="auto"/>
              <w:contextualSpacing/>
              <w:rPr>
                <w:rFonts w:asciiTheme="minorHAnsi" w:hAnsiTheme="minorHAnsi" w:cstheme="minorHAnsi"/>
              </w:rPr>
            </w:pPr>
            <w:r w:rsidRPr="00E83AC2">
              <w:rPr>
                <w:rFonts w:asciiTheme="minorHAnsi" w:hAnsiTheme="minorHAnsi" w:cstheme="minorHAnsi"/>
              </w:rPr>
              <w:t>1.5 La Secretaría prestará apoyo con materiales informativos que incluyan imágenes en formatos fácilmente transformables para su uso en el plano nacional y subnacional.</w:t>
            </w:r>
          </w:p>
          <w:p w14:paraId="0E4DC2DA" w14:textId="77777777" w:rsidR="00E83AC2" w:rsidRPr="00E83AC2" w:rsidRDefault="00E83AC2" w:rsidP="00E83AC2">
            <w:pPr>
              <w:numPr>
                <w:ilvl w:val="0"/>
                <w:numId w:val="4"/>
              </w:numPr>
              <w:spacing w:after="0" w:line="240" w:lineRule="auto"/>
              <w:contextualSpacing/>
              <w:rPr>
                <w:rFonts w:asciiTheme="minorHAnsi" w:hAnsiTheme="minorHAnsi" w:cstheme="minorHAnsi"/>
              </w:rPr>
            </w:pPr>
            <w:r w:rsidRPr="00E83AC2">
              <w:rPr>
                <w:rFonts w:asciiTheme="minorHAnsi" w:hAnsiTheme="minorHAnsi" w:cstheme="minorHAnsi"/>
              </w:rPr>
              <w:t xml:space="preserve">1.6 El </w:t>
            </w:r>
            <w:r w:rsidR="008D1E6B">
              <w:rPr>
                <w:rFonts w:asciiTheme="minorHAnsi" w:hAnsiTheme="minorHAnsi" w:cstheme="minorHAnsi"/>
              </w:rPr>
              <w:t>Grupo de Examen Científico y Técnico (</w:t>
            </w:r>
            <w:r w:rsidRPr="00E83AC2">
              <w:rPr>
                <w:rFonts w:asciiTheme="minorHAnsi" w:hAnsiTheme="minorHAnsi" w:cstheme="minorHAnsi"/>
              </w:rPr>
              <w:t>GECT</w:t>
            </w:r>
            <w:r w:rsidR="008D1E6B">
              <w:rPr>
                <w:rFonts w:asciiTheme="minorHAnsi" w:hAnsiTheme="minorHAnsi" w:cstheme="minorHAnsi"/>
              </w:rPr>
              <w:t>)</w:t>
            </w:r>
            <w:r w:rsidRPr="00E83AC2">
              <w:rPr>
                <w:rFonts w:asciiTheme="minorHAnsi" w:hAnsiTheme="minorHAnsi" w:cstheme="minorHAnsi"/>
              </w:rPr>
              <w:t xml:space="preserve"> seguirá elaborando productos específicos (Notas sobre Política, Fichas Informativas, Perspectiva Mundial sobre los Humedales, etc.) para los sectores.</w:t>
            </w:r>
          </w:p>
          <w:p w14:paraId="5838E51C" w14:textId="77777777" w:rsidR="00E83AC2" w:rsidRPr="00E83AC2" w:rsidRDefault="00E83AC2" w:rsidP="00E83AC2">
            <w:pPr>
              <w:numPr>
                <w:ilvl w:val="0"/>
                <w:numId w:val="4"/>
              </w:numPr>
              <w:spacing w:after="0" w:line="240" w:lineRule="auto"/>
              <w:contextualSpacing/>
              <w:rPr>
                <w:rFonts w:asciiTheme="minorHAnsi" w:hAnsiTheme="minorHAnsi" w:cstheme="minorHAnsi"/>
                <w:i/>
                <w:iCs/>
                <w:szCs w:val="24"/>
              </w:rPr>
            </w:pPr>
            <w:r w:rsidRPr="00E83AC2">
              <w:rPr>
                <w:rFonts w:asciiTheme="minorHAnsi" w:hAnsiTheme="minorHAnsi" w:cstheme="minorHAnsi"/>
                <w:i/>
                <w:iCs/>
              </w:rPr>
              <w:t>1.7 Se alienta a las Partes Contratantes a aumentar la colaboración con los sectores que tienen un impacto en los humedales, de acuerdo con las prioridades identificadas en el Plan Estratégico en el ámbito nacional.</w:t>
            </w:r>
            <w:r w:rsidRPr="00E83AC2">
              <w:rPr>
                <w:rFonts w:asciiTheme="minorHAnsi" w:hAnsiTheme="minorHAnsi" w:cstheme="minorHAnsi"/>
                <w:i/>
                <w:iCs/>
                <w:szCs w:val="24"/>
              </w:rPr>
              <w:t xml:space="preserve"> En particular, se deberían adaptar los mensajes para hacer hincapié en los temas de interés para el público objetivo.</w:t>
            </w:r>
          </w:p>
        </w:tc>
      </w:tr>
      <w:tr w:rsidR="00E83AC2" w:rsidRPr="0065125F" w14:paraId="2C523EB6"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186A51C6" w14:textId="68B595DA"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lastRenderedPageBreak/>
              <w:t>El uso del agua respeta las necesidades de los ecosistemas de humedales para que estos puedan cumplir sus funciones y proporcionar servicios a la escala adecuada, por ejemplo, en una cuenca hidrográfica o una zona costera.</w:t>
            </w:r>
          </w:p>
        </w:tc>
        <w:tc>
          <w:tcPr>
            <w:tcW w:w="8708" w:type="dxa"/>
            <w:tcBorders>
              <w:top w:val="single" w:sz="4" w:space="0" w:color="auto"/>
              <w:left w:val="single" w:sz="4" w:space="0" w:color="auto"/>
              <w:bottom w:val="single" w:sz="4" w:space="0" w:color="auto"/>
              <w:right w:val="single" w:sz="4" w:space="0" w:color="auto"/>
            </w:tcBorders>
            <w:hideMark/>
          </w:tcPr>
          <w:p w14:paraId="41CFD89E"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 xml:space="preserve">2.1 La Secretaría apoyará a las Partes Contratantes con materiales de </w:t>
            </w:r>
            <w:proofErr w:type="spellStart"/>
            <w:r w:rsidRPr="00E83AC2">
              <w:rPr>
                <w:rFonts w:asciiTheme="minorHAnsi" w:hAnsiTheme="minorHAnsi" w:cstheme="minorHAnsi"/>
              </w:rPr>
              <w:t>CECoP</w:t>
            </w:r>
            <w:proofErr w:type="spellEnd"/>
            <w:r w:rsidRPr="00E83AC2">
              <w:rPr>
                <w:rFonts w:asciiTheme="minorHAnsi" w:hAnsiTheme="minorHAnsi" w:cstheme="minorHAnsi"/>
              </w:rPr>
              <w:t>, incluyendo estudios de casos y buenos ejemplos de Acreditación de Ciudades de Humedales, que puedan ser utilizados al dirigirse a las partes interesadas</w:t>
            </w:r>
          </w:p>
          <w:p w14:paraId="5DB60E5F" w14:textId="77777777" w:rsidR="00E83AC2" w:rsidRPr="00E83AC2" w:rsidRDefault="00E83AC2" w:rsidP="008D1E6B">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2.2 Se alienta a las Partes Contratantes a promover estudios de caso de gestión sostenible de humedales, incluyendo ejemplos de Acreditación de Ciudades de Humedales, y actividades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que involucren a los interesados y promuevan el uso y la gestión racional de sus humedales y su entorno de forma que se tenga en cuenta tanto la calidad como la cantidad de agua.</w:t>
            </w:r>
          </w:p>
        </w:tc>
      </w:tr>
      <w:tr w:rsidR="00E83AC2" w:rsidRPr="0065125F" w14:paraId="54A52B09"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6A3C8AAE" w14:textId="5E6941EC"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Los sectores público y privado han aumentado sus esfuerzos para aplicar lineamientos y buenas prácticas para el uso racional del agua y de los humedales.</w:t>
            </w:r>
          </w:p>
        </w:tc>
        <w:tc>
          <w:tcPr>
            <w:tcW w:w="8708" w:type="dxa"/>
            <w:tcBorders>
              <w:top w:val="single" w:sz="4" w:space="0" w:color="auto"/>
              <w:left w:val="single" w:sz="4" w:space="0" w:color="auto"/>
              <w:bottom w:val="single" w:sz="4" w:space="0" w:color="auto"/>
              <w:right w:val="single" w:sz="4" w:space="0" w:color="auto"/>
            </w:tcBorders>
            <w:hideMark/>
          </w:tcPr>
          <w:p w14:paraId="2FA128C0"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t>3.1 Se alienta a las Partes Contratantes, a promover las orientaciones existentes de la Convención y divulgar sus orientaciones prácticas a escala local, sus mejores prácticas y sus estudios de casos que puedan ser más ampliamente pertinentes.</w:t>
            </w:r>
          </w:p>
        </w:tc>
      </w:tr>
      <w:tr w:rsidR="00E83AC2" w:rsidRPr="0065125F" w14:paraId="518062E0"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5F70D794" w14:textId="113636C4"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lastRenderedPageBreak/>
              <w:t>Se identifican y priorizan especies exóticas invasoras y sus vías de entrada y expansión, se controlan o erradican las especies exóticas invasoras prioritarias y se preparan y aplican medidas de manejo para evitar su introducción y establecimiento.</w:t>
            </w:r>
          </w:p>
        </w:tc>
        <w:tc>
          <w:tcPr>
            <w:tcW w:w="8708" w:type="dxa"/>
            <w:tcBorders>
              <w:top w:val="single" w:sz="4" w:space="0" w:color="auto"/>
              <w:left w:val="single" w:sz="4" w:space="0" w:color="auto"/>
              <w:bottom w:val="single" w:sz="4" w:space="0" w:color="auto"/>
              <w:right w:val="single" w:sz="4" w:space="0" w:color="auto"/>
            </w:tcBorders>
            <w:hideMark/>
          </w:tcPr>
          <w:p w14:paraId="070B2468"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t>4.1 Se alienta a las Partes Contratantes a aumentar la concienciación sobre las especies exóticas invasoras en los ecosistemas de humedales mediante el desarrollo y la difusión de materiales de formación y comunicación entre los sectores público y privado.</w:t>
            </w:r>
          </w:p>
        </w:tc>
      </w:tr>
      <w:tr w:rsidR="00E83AC2" w:rsidRPr="0065125F" w14:paraId="4556857E" w14:textId="77777777" w:rsidTr="00E83AC2">
        <w:tc>
          <w:tcPr>
            <w:tcW w:w="13948" w:type="dxa"/>
            <w:gridSpan w:val="2"/>
            <w:tcBorders>
              <w:top w:val="single" w:sz="4" w:space="0" w:color="auto"/>
              <w:left w:val="single" w:sz="4" w:space="0" w:color="auto"/>
              <w:bottom w:val="single" w:sz="4" w:space="0" w:color="auto"/>
              <w:right w:val="single" w:sz="4" w:space="0" w:color="auto"/>
            </w:tcBorders>
            <w:hideMark/>
          </w:tcPr>
          <w:p w14:paraId="455E14F3" w14:textId="77777777" w:rsidR="00E83AC2" w:rsidRPr="00E83AC2" w:rsidRDefault="00E83AC2" w:rsidP="00E83AC2">
            <w:pPr>
              <w:spacing w:after="0" w:line="240" w:lineRule="auto"/>
              <w:rPr>
                <w:rFonts w:asciiTheme="minorHAnsi" w:hAnsiTheme="minorHAnsi" w:cstheme="minorHAnsi"/>
                <w:b/>
              </w:rPr>
            </w:pPr>
            <w:r w:rsidRPr="00E83AC2">
              <w:rPr>
                <w:rFonts w:asciiTheme="minorHAnsi" w:hAnsiTheme="minorHAnsi" w:cstheme="minorHAnsi"/>
                <w:b/>
              </w:rPr>
              <w:t>Objetivo 2:</w:t>
            </w:r>
            <w:r w:rsidRPr="00E83AC2">
              <w:rPr>
                <w:rFonts w:asciiTheme="minorHAnsi" w:hAnsiTheme="minorHAnsi" w:cstheme="minorHAnsi"/>
                <w:b/>
              </w:rPr>
              <w:tab/>
              <w:t>Llevar a cabo una conservación y un manejo eficaces de la red de sitios Ramsar</w:t>
            </w:r>
          </w:p>
        </w:tc>
      </w:tr>
      <w:tr w:rsidR="00E83AC2" w:rsidRPr="0065125F" w14:paraId="70805D16"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234C1D19" w14:textId="59716724"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Se mantienen o restauran las características ecológicas de los sitios Ramsar a través de una planificación eficaz y un manejo integrado.</w:t>
            </w:r>
          </w:p>
        </w:tc>
        <w:tc>
          <w:tcPr>
            <w:tcW w:w="8708" w:type="dxa"/>
            <w:tcBorders>
              <w:top w:val="single" w:sz="4" w:space="0" w:color="auto"/>
              <w:left w:val="single" w:sz="4" w:space="0" w:color="auto"/>
              <w:bottom w:val="single" w:sz="4" w:space="0" w:color="auto"/>
              <w:right w:val="single" w:sz="4" w:space="0" w:color="auto"/>
            </w:tcBorders>
            <w:hideMark/>
          </w:tcPr>
          <w:p w14:paraId="3A051842" w14:textId="77777777" w:rsidR="00E83AC2" w:rsidRPr="00E83AC2" w:rsidRDefault="00E83AC2" w:rsidP="00E83AC2">
            <w:pPr>
              <w:numPr>
                <w:ilvl w:val="0"/>
                <w:numId w:val="6"/>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5.1 Se alienta a las Partes Contratantes a integrar las actividades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en todos los planes de gestión de los sitios Ramsar y/o planes de actividades, en la medida de lo posible.</w:t>
            </w:r>
          </w:p>
        </w:tc>
      </w:tr>
      <w:tr w:rsidR="00E83AC2" w:rsidRPr="0065125F" w14:paraId="0B9E6DC6"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07800F47" w14:textId="14AB33BE"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Se produce un aumento considerable de la superficie, la cantidad y conectividad ecológica de la red de sitios Ramsar, particularmente en lo que se refiere a tipos de humedales insuficientemente representados, inclusive en ecorregiones insuficientemente representadas y sitios transfronterizos.</w:t>
            </w:r>
          </w:p>
        </w:tc>
        <w:tc>
          <w:tcPr>
            <w:tcW w:w="8708" w:type="dxa"/>
            <w:tcBorders>
              <w:top w:val="single" w:sz="4" w:space="0" w:color="auto"/>
              <w:left w:val="single" w:sz="4" w:space="0" w:color="auto"/>
              <w:bottom w:val="single" w:sz="4" w:space="0" w:color="auto"/>
              <w:right w:val="single" w:sz="4" w:space="0" w:color="auto"/>
            </w:tcBorders>
          </w:tcPr>
          <w:p w14:paraId="56D6DB0D" w14:textId="77777777" w:rsidR="00E83AC2" w:rsidRPr="00E83AC2" w:rsidRDefault="00E83AC2" w:rsidP="00E83AC2">
            <w:pPr>
              <w:spacing w:after="0" w:line="240" w:lineRule="auto"/>
              <w:rPr>
                <w:rFonts w:asciiTheme="minorHAnsi" w:hAnsiTheme="minorHAnsi" w:cstheme="minorHAnsi"/>
              </w:rPr>
            </w:pPr>
          </w:p>
        </w:tc>
      </w:tr>
      <w:tr w:rsidR="00E83AC2" w:rsidRPr="0065125F" w14:paraId="20EDA6B0"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57E5F58F" w14:textId="13353279"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Se hace frente a las amenazas de los sitios con riesgo de cambios en sus características ecológicas.</w:t>
            </w:r>
          </w:p>
        </w:tc>
        <w:tc>
          <w:tcPr>
            <w:tcW w:w="8708" w:type="dxa"/>
            <w:tcBorders>
              <w:top w:val="single" w:sz="4" w:space="0" w:color="auto"/>
              <w:left w:val="single" w:sz="4" w:space="0" w:color="auto"/>
              <w:bottom w:val="single" w:sz="4" w:space="0" w:color="auto"/>
              <w:right w:val="single" w:sz="4" w:space="0" w:color="auto"/>
            </w:tcBorders>
            <w:hideMark/>
          </w:tcPr>
          <w:p w14:paraId="2C0A445E"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7.1 Se alienta a las Partes Contratantes a identificar las amenazas actuales y emergentes, incluidas la amenaza general del cambio climático y la pérdida de la diversidad biológica, y desarrollar, y compartir entre las Partes, herramientas y orientaciones prácticas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para hacer frente a dichas amenazas en los sitios Ramsar y otros humedales a largo plazo.</w:t>
            </w:r>
          </w:p>
        </w:tc>
      </w:tr>
      <w:tr w:rsidR="00E83AC2" w:rsidRPr="0065125F" w14:paraId="6F25FB94" w14:textId="77777777" w:rsidTr="00E83AC2">
        <w:tc>
          <w:tcPr>
            <w:tcW w:w="13948" w:type="dxa"/>
            <w:gridSpan w:val="2"/>
            <w:tcBorders>
              <w:top w:val="single" w:sz="4" w:space="0" w:color="auto"/>
              <w:left w:val="single" w:sz="4" w:space="0" w:color="auto"/>
              <w:bottom w:val="single" w:sz="4" w:space="0" w:color="auto"/>
              <w:right w:val="single" w:sz="4" w:space="0" w:color="auto"/>
            </w:tcBorders>
            <w:hideMark/>
          </w:tcPr>
          <w:p w14:paraId="58206DED" w14:textId="77777777" w:rsidR="00E83AC2" w:rsidRPr="00E83AC2" w:rsidRDefault="00E83AC2" w:rsidP="00E83AC2">
            <w:pPr>
              <w:spacing w:after="0" w:line="240" w:lineRule="auto"/>
              <w:rPr>
                <w:rFonts w:asciiTheme="minorHAnsi" w:hAnsiTheme="minorHAnsi" w:cstheme="minorHAnsi"/>
                <w:b/>
              </w:rPr>
            </w:pPr>
            <w:r w:rsidRPr="00E83AC2">
              <w:rPr>
                <w:rFonts w:asciiTheme="minorHAnsi" w:hAnsiTheme="minorHAnsi" w:cstheme="minorHAnsi"/>
                <w:b/>
              </w:rPr>
              <w:t>Objetivo 3:</w:t>
            </w:r>
            <w:r w:rsidRPr="00E83AC2">
              <w:rPr>
                <w:rFonts w:asciiTheme="minorHAnsi" w:hAnsiTheme="minorHAnsi" w:cstheme="minorHAnsi"/>
                <w:b/>
              </w:rPr>
              <w:tab/>
              <w:t>Realizar un uso racional de todos los humedales</w:t>
            </w:r>
          </w:p>
        </w:tc>
      </w:tr>
      <w:tr w:rsidR="00E83AC2" w:rsidRPr="0065125F" w14:paraId="3F21FADC"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1F315ED8" w14:textId="75CDB22B"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Se han iniciado, completado o actualizado, divulgado y utilizado inventarios nacionales de humedales para promover la conservación y el manejo eficaz de todos los humedales.</w:t>
            </w:r>
          </w:p>
        </w:tc>
        <w:tc>
          <w:tcPr>
            <w:tcW w:w="8708" w:type="dxa"/>
            <w:tcBorders>
              <w:top w:val="single" w:sz="4" w:space="0" w:color="auto"/>
              <w:left w:val="single" w:sz="4" w:space="0" w:color="auto"/>
              <w:bottom w:val="single" w:sz="4" w:space="0" w:color="auto"/>
              <w:right w:val="single" w:sz="4" w:space="0" w:color="auto"/>
            </w:tcBorders>
            <w:hideMark/>
          </w:tcPr>
          <w:p w14:paraId="44104488" w14:textId="77777777" w:rsidR="00E83AC2" w:rsidRPr="00E83AC2" w:rsidRDefault="00E83AC2" w:rsidP="00E83AC2">
            <w:pPr>
              <w:numPr>
                <w:ilvl w:val="0"/>
                <w:numId w:val="6"/>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8.1 Se alienta a las Partes Contratantes </w:t>
            </w:r>
            <w:r w:rsidRPr="00E83AC2">
              <w:rPr>
                <w:rFonts w:asciiTheme="minorHAnsi" w:hAnsiTheme="minorHAnsi" w:cstheme="minorHAnsi"/>
              </w:rPr>
              <w:t>a comunicar</w:t>
            </w:r>
            <w:r w:rsidRPr="00E83AC2">
              <w:rPr>
                <w:rFonts w:asciiTheme="minorHAnsi" w:hAnsiTheme="minorHAnsi" w:cstheme="minorHAnsi"/>
                <w:i/>
                <w:iCs/>
              </w:rPr>
              <w:t xml:space="preserve"> los resultados de los inventarios nacionales de humedales para promover la conservación y gestión eficaces de todos los humedales.</w:t>
            </w:r>
          </w:p>
        </w:tc>
      </w:tr>
      <w:tr w:rsidR="00E83AC2" w:rsidRPr="008D1E6B" w14:paraId="38E1AF43"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15A1A184" w14:textId="7ABF3991"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El uso racional de los humedales se refuerza a través del manejo integrado de los recursos a la escala adecuada, por ejemplo, en una cuenca hidrográfica o una zona costera.</w:t>
            </w:r>
          </w:p>
        </w:tc>
        <w:tc>
          <w:tcPr>
            <w:tcW w:w="8708" w:type="dxa"/>
            <w:tcBorders>
              <w:top w:val="single" w:sz="4" w:space="0" w:color="auto"/>
              <w:left w:val="single" w:sz="4" w:space="0" w:color="auto"/>
              <w:bottom w:val="single" w:sz="4" w:space="0" w:color="auto"/>
              <w:right w:val="single" w:sz="4" w:space="0" w:color="auto"/>
            </w:tcBorders>
            <w:hideMark/>
          </w:tcPr>
          <w:p w14:paraId="74BE0563" w14:textId="77777777" w:rsidR="00E83AC2" w:rsidRPr="00E83AC2" w:rsidRDefault="00E83AC2" w:rsidP="008D1E6B">
            <w:pPr>
              <w:numPr>
                <w:ilvl w:val="0"/>
                <w:numId w:val="5"/>
              </w:numPr>
              <w:spacing w:after="0" w:line="240" w:lineRule="auto"/>
              <w:contextualSpacing/>
              <w:rPr>
                <w:rFonts w:asciiTheme="minorHAnsi" w:hAnsiTheme="minorHAnsi" w:cstheme="minorHAnsi"/>
                <w:i/>
              </w:rPr>
            </w:pPr>
            <w:r w:rsidRPr="00E83AC2">
              <w:rPr>
                <w:rFonts w:asciiTheme="minorHAnsi" w:hAnsiTheme="minorHAnsi" w:cstheme="minorHAnsi"/>
                <w:i/>
                <w:color w:val="000000"/>
              </w:rPr>
              <w:t xml:space="preserve">9.1. </w:t>
            </w:r>
            <w:r w:rsidR="008D1E6B">
              <w:rPr>
                <w:rFonts w:asciiTheme="minorHAnsi" w:hAnsiTheme="minorHAnsi" w:cstheme="minorHAnsi"/>
                <w:i/>
                <w:color w:val="000000"/>
              </w:rPr>
              <w:t>Se alienta a l</w:t>
            </w:r>
            <w:r w:rsidRPr="00E83AC2">
              <w:rPr>
                <w:rFonts w:asciiTheme="minorHAnsi" w:hAnsiTheme="minorHAnsi" w:cstheme="minorHAnsi"/>
                <w:i/>
                <w:color w:val="000000"/>
              </w:rPr>
              <w:t xml:space="preserve">as Partes Contratantes </w:t>
            </w:r>
            <w:r w:rsidR="008D1E6B">
              <w:rPr>
                <w:rFonts w:asciiTheme="minorHAnsi" w:hAnsiTheme="minorHAnsi" w:cstheme="minorHAnsi"/>
                <w:i/>
                <w:color w:val="000000"/>
              </w:rPr>
              <w:t>a integrar</w:t>
            </w:r>
            <w:r w:rsidRPr="00E83AC2">
              <w:rPr>
                <w:rFonts w:asciiTheme="minorHAnsi" w:hAnsiTheme="minorHAnsi" w:cstheme="minorHAnsi"/>
                <w:i/>
                <w:color w:val="000000"/>
              </w:rPr>
              <w:t xml:space="preserve"> las actividades de </w:t>
            </w:r>
            <w:proofErr w:type="spellStart"/>
            <w:r w:rsidRPr="00E83AC2">
              <w:rPr>
                <w:rFonts w:asciiTheme="minorHAnsi" w:hAnsiTheme="minorHAnsi" w:cstheme="minorHAnsi"/>
                <w:i/>
                <w:color w:val="000000"/>
              </w:rPr>
              <w:t>CECoP</w:t>
            </w:r>
            <w:proofErr w:type="spellEnd"/>
            <w:r w:rsidRPr="00E83AC2">
              <w:rPr>
                <w:rFonts w:asciiTheme="minorHAnsi" w:hAnsiTheme="minorHAnsi" w:cstheme="minorHAnsi"/>
                <w:i/>
                <w:color w:val="000000"/>
              </w:rPr>
              <w:t xml:space="preserve"> en los planes de gestión y/o planes de actividades de todos los humedales que no sean sitios Ramsar. </w:t>
            </w:r>
            <w:r w:rsidRPr="00E83AC2">
              <w:rPr>
                <w:rFonts w:asciiTheme="minorHAnsi" w:hAnsiTheme="minorHAnsi" w:cstheme="minorHAnsi"/>
                <w:i/>
                <w:iCs/>
              </w:rPr>
              <w:t>Véase el objetivo 1 y el objetivo 13.</w:t>
            </w:r>
          </w:p>
        </w:tc>
      </w:tr>
      <w:tr w:rsidR="00E83AC2" w:rsidRPr="0065125F" w14:paraId="2CD741DC"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450D6067" w14:textId="47A33DB6"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 xml:space="preserve">El conocimiento tradicional, las innovaciones y las prácticas de los Pueblos Indígenas y las </w:t>
            </w:r>
            <w:r w:rsidRPr="009E312A">
              <w:rPr>
                <w:rFonts w:asciiTheme="minorHAnsi" w:hAnsiTheme="minorHAnsi" w:cstheme="minorHAnsi"/>
              </w:rPr>
              <w:lastRenderedPageBreak/>
              <w:t>comunidades locales relevantes para el uso racional de los humedales y su uso consuetudinario de los recursos de los humedales son documentados y respetados, están sujetos a la legislación nacional y las obligaciones internacionales y están plenamente integrados y reflejados en la aplicación de la Convención, con la participación plena y real de los Pueblos Indígenas y las comunidades locales a todos los niveles pertinentes.</w:t>
            </w:r>
          </w:p>
        </w:tc>
        <w:tc>
          <w:tcPr>
            <w:tcW w:w="8708" w:type="dxa"/>
            <w:tcBorders>
              <w:top w:val="single" w:sz="4" w:space="0" w:color="auto"/>
              <w:left w:val="single" w:sz="4" w:space="0" w:color="auto"/>
              <w:bottom w:val="single" w:sz="4" w:space="0" w:color="auto"/>
              <w:right w:val="single" w:sz="4" w:space="0" w:color="auto"/>
            </w:tcBorders>
            <w:hideMark/>
          </w:tcPr>
          <w:p w14:paraId="2D3818B3"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lastRenderedPageBreak/>
              <w:t xml:space="preserve">10.1 Se alienta a las Partes Contratantes a involucrar mejor a los Pueblos Indígenas y las comunidades locales en la investigación, planificación, manejo y restauración de los </w:t>
            </w:r>
            <w:r w:rsidRPr="00E83AC2">
              <w:rPr>
                <w:rFonts w:asciiTheme="minorHAnsi" w:hAnsiTheme="minorHAnsi" w:cstheme="minorHAnsi"/>
                <w:i/>
                <w:iCs/>
              </w:rPr>
              <w:lastRenderedPageBreak/>
              <w:t xml:space="preserve">humedales y en las actividades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correspondientes (incluyendo estudios de caso), así como promover los conocimientos tradicionales, las innovaciones y las prácticas de los Pueblos Indígenas y las comunidades locales pertinentes para el uso racional de los humedales en el plano nacional y local.</w:t>
            </w:r>
          </w:p>
          <w:p w14:paraId="5C18573A"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 xml:space="preserve">10.2 La Secretaría promoverá el intercambio de las enseñanzas extraídas en las actividades mencionadas. </w:t>
            </w:r>
          </w:p>
        </w:tc>
      </w:tr>
      <w:tr w:rsidR="00E83AC2" w:rsidRPr="0065125F" w14:paraId="4ABEA5D0"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59065D14" w14:textId="0CFF3D9B"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lastRenderedPageBreak/>
              <w:t>Se demuestran, documentan y divulgan ampliamente las funciones, los servicios y los beneficios de los humedales.</w:t>
            </w:r>
          </w:p>
        </w:tc>
        <w:tc>
          <w:tcPr>
            <w:tcW w:w="8708" w:type="dxa"/>
            <w:tcBorders>
              <w:top w:val="single" w:sz="4" w:space="0" w:color="auto"/>
              <w:left w:val="single" w:sz="4" w:space="0" w:color="auto"/>
              <w:bottom w:val="single" w:sz="4" w:space="0" w:color="auto"/>
              <w:right w:val="single" w:sz="4" w:space="0" w:color="auto"/>
            </w:tcBorders>
            <w:hideMark/>
          </w:tcPr>
          <w:p w14:paraId="642D9F08"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 xml:space="preserve">11.1 La Secretaría apoyará a las Partes Contratantes en la elaboración de relatos sobre los valores de los humedales y sobre cómo gestionarlos para optimizar sus beneficios (que se adaptarán a los datos/cifras locales). </w:t>
            </w:r>
          </w:p>
          <w:p w14:paraId="453ADCC8"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11.2 Se alienta a las Partes Contratantes a apoyar a los administradores de los sitios Ramsar para que desarrollen letreros y otras actividades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a fin de comunicar los valores del sitio, incluidos los servicios de los ecosistemas.</w:t>
            </w:r>
          </w:p>
          <w:p w14:paraId="7E34CD8D"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11.3 El GECT actualizará la información sobre la valoración de los servicios de los ecosistemas de humedales para su uso en la toma de decisiones y la colaboración con los principales interesados.</w:t>
            </w:r>
          </w:p>
        </w:tc>
      </w:tr>
      <w:tr w:rsidR="00E83AC2" w:rsidRPr="0065125F" w14:paraId="7BF87070"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0EEC05B1" w14:textId="42A59CB9"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La restauración está en curso en los humedales degradados, dando prioridad a los humedales importantes para la conservación de la biodiversidad, la reducción del riesgo de desastres, los medios de vida y/o la mitigación del cambio climático y la adaptación a este.</w:t>
            </w:r>
          </w:p>
        </w:tc>
        <w:tc>
          <w:tcPr>
            <w:tcW w:w="8708" w:type="dxa"/>
            <w:tcBorders>
              <w:top w:val="single" w:sz="4" w:space="0" w:color="auto"/>
              <w:left w:val="single" w:sz="4" w:space="0" w:color="auto"/>
              <w:bottom w:val="single" w:sz="4" w:space="0" w:color="auto"/>
              <w:right w:val="single" w:sz="4" w:space="0" w:color="auto"/>
            </w:tcBorders>
          </w:tcPr>
          <w:p w14:paraId="0FA304B6" w14:textId="77777777" w:rsidR="00E83AC2" w:rsidRPr="00E83AC2" w:rsidRDefault="00E83AC2" w:rsidP="00E83AC2">
            <w:pPr>
              <w:spacing w:after="0" w:line="240" w:lineRule="auto"/>
              <w:rPr>
                <w:rFonts w:asciiTheme="minorHAnsi" w:hAnsiTheme="minorHAnsi" w:cstheme="minorHAnsi"/>
              </w:rPr>
            </w:pPr>
          </w:p>
        </w:tc>
      </w:tr>
      <w:tr w:rsidR="00E83AC2" w:rsidRPr="0065125F" w14:paraId="051DE7D1"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04FE6CFB" w14:textId="730351B1"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 xml:space="preserve">Mayor sostenibilidad de sectores clave como el agua, la energía, la minería, la agricultura, el turismo, el desarrollo urbano, las infraestructuras, la industria, la silvicultura, la acuicultura y la pesca cuando estos afectan a los humedales, contribuyendo a la conservación de la </w:t>
            </w:r>
            <w:r w:rsidRPr="009E312A">
              <w:rPr>
                <w:rFonts w:asciiTheme="minorHAnsi" w:hAnsiTheme="minorHAnsi" w:cstheme="minorHAnsi"/>
              </w:rPr>
              <w:lastRenderedPageBreak/>
              <w:t>biodiversidad y a los medios de vida de las personas.</w:t>
            </w:r>
          </w:p>
        </w:tc>
        <w:tc>
          <w:tcPr>
            <w:tcW w:w="8708" w:type="dxa"/>
            <w:tcBorders>
              <w:top w:val="single" w:sz="4" w:space="0" w:color="auto"/>
              <w:left w:val="single" w:sz="4" w:space="0" w:color="auto"/>
              <w:bottom w:val="single" w:sz="4" w:space="0" w:color="auto"/>
              <w:right w:val="single" w:sz="4" w:space="0" w:color="auto"/>
            </w:tcBorders>
            <w:hideMark/>
          </w:tcPr>
          <w:p w14:paraId="2FA78910"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lastRenderedPageBreak/>
              <w:t xml:space="preserve">13.1 Se alienta a las Partes Contratantes a priorizar la participación de los responsables de la toma de decisiones de los distintos sectores en la integración de los valores de los humedales en la planificación y toma de decisiones. </w:t>
            </w:r>
          </w:p>
          <w:p w14:paraId="49420746"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 xml:space="preserve">13.2 La Secretaría centrará sus esfuerzos en mensajes y herramientas que apoyen el concepto de uso racional, para ayudar a involucrar a las comunidades en la toma de decisiones y a negociar las compensaciones entre los usuarios de los humedales. </w:t>
            </w:r>
          </w:p>
        </w:tc>
      </w:tr>
      <w:tr w:rsidR="00E83AC2" w:rsidRPr="00E83AC2" w14:paraId="752DC1F5" w14:textId="77777777" w:rsidTr="00E83AC2">
        <w:tc>
          <w:tcPr>
            <w:tcW w:w="13948" w:type="dxa"/>
            <w:gridSpan w:val="2"/>
            <w:tcBorders>
              <w:top w:val="single" w:sz="4" w:space="0" w:color="auto"/>
              <w:left w:val="single" w:sz="4" w:space="0" w:color="auto"/>
              <w:bottom w:val="single" w:sz="4" w:space="0" w:color="auto"/>
              <w:right w:val="single" w:sz="4" w:space="0" w:color="auto"/>
            </w:tcBorders>
            <w:hideMark/>
          </w:tcPr>
          <w:p w14:paraId="6752F92B" w14:textId="77777777" w:rsidR="00E83AC2" w:rsidRPr="00E83AC2" w:rsidRDefault="00E83AC2" w:rsidP="00E83AC2">
            <w:pPr>
              <w:spacing w:after="0" w:line="240" w:lineRule="auto"/>
              <w:rPr>
                <w:rFonts w:asciiTheme="minorHAnsi" w:hAnsiTheme="minorHAnsi" w:cstheme="minorHAnsi"/>
                <w:b/>
              </w:rPr>
            </w:pPr>
            <w:r w:rsidRPr="00E83AC2">
              <w:rPr>
                <w:rFonts w:asciiTheme="minorHAnsi" w:hAnsiTheme="minorHAnsi" w:cstheme="minorHAnsi"/>
                <w:b/>
              </w:rPr>
              <w:t>Objetivo 4:</w:t>
            </w:r>
            <w:r w:rsidRPr="00E83AC2">
              <w:rPr>
                <w:rFonts w:asciiTheme="minorHAnsi" w:hAnsiTheme="minorHAnsi" w:cstheme="minorHAnsi"/>
                <w:b/>
              </w:rPr>
              <w:tab/>
              <w:t>Mejorar la aplicación</w:t>
            </w:r>
          </w:p>
        </w:tc>
      </w:tr>
      <w:tr w:rsidR="00E83AC2" w:rsidRPr="0065125F" w14:paraId="6DFE7010"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7776BDF3" w14:textId="30D1BF87"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Se desarrollan orientaciones científicas y metodologías técnicas a escala mundial y regional sobre temas relevantes que están disponibles para los responsables de políticas y los profesionales en un formato y un lenguaje apropiados.</w:t>
            </w:r>
          </w:p>
        </w:tc>
        <w:tc>
          <w:tcPr>
            <w:tcW w:w="8708" w:type="dxa"/>
            <w:tcBorders>
              <w:top w:val="single" w:sz="4" w:space="0" w:color="auto"/>
              <w:left w:val="single" w:sz="4" w:space="0" w:color="auto"/>
              <w:bottom w:val="single" w:sz="4" w:space="0" w:color="auto"/>
              <w:right w:val="single" w:sz="4" w:space="0" w:color="auto"/>
            </w:tcBorders>
            <w:hideMark/>
          </w:tcPr>
          <w:p w14:paraId="21620D7D" w14:textId="77777777" w:rsidR="00E83AC2" w:rsidRPr="00E83AC2" w:rsidRDefault="00E83AC2" w:rsidP="00E83AC2">
            <w:pPr>
              <w:numPr>
                <w:ilvl w:val="0"/>
                <w:numId w:val="7"/>
              </w:numPr>
              <w:spacing w:after="0" w:line="240" w:lineRule="auto"/>
              <w:contextualSpacing/>
              <w:rPr>
                <w:rFonts w:asciiTheme="minorHAnsi" w:hAnsiTheme="minorHAnsi" w:cstheme="minorHAnsi"/>
              </w:rPr>
            </w:pPr>
            <w:r w:rsidRPr="00E83AC2">
              <w:rPr>
                <w:rFonts w:asciiTheme="minorHAnsi" w:hAnsiTheme="minorHAnsi" w:cstheme="minorHAnsi"/>
              </w:rPr>
              <w:t xml:space="preserve">14.1 El GECT armonizará mejor sus productos para apoyar las actividades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destinadas a los diferentes interesados, a fin de permitir que se comuniquen eficazmente los resultados de su trabajo a las Partes Contratantes, otros interesados en los humedales y la comunidad en general.</w:t>
            </w:r>
          </w:p>
          <w:p w14:paraId="49AC31C7" w14:textId="77777777" w:rsidR="00E83AC2" w:rsidRPr="00E83AC2" w:rsidRDefault="00E83AC2" w:rsidP="00B17065">
            <w:pPr>
              <w:spacing w:after="0" w:line="240" w:lineRule="auto"/>
              <w:ind w:left="360" w:firstLine="0"/>
              <w:contextualSpacing/>
              <w:rPr>
                <w:rFonts w:asciiTheme="minorHAnsi" w:hAnsiTheme="minorHAnsi" w:cstheme="minorHAnsi"/>
                <w:strike/>
              </w:rPr>
            </w:pPr>
          </w:p>
        </w:tc>
      </w:tr>
      <w:tr w:rsidR="00E83AC2" w:rsidRPr="0065125F" w14:paraId="2ABF209A"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551E0EAC" w14:textId="0A8B64DE"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Con la participación activa y el apoyo de las Partes de cada región, se refuerzan las Iniciativas Regionales de Ramsar y se convierten en herramientas eficaces para contribuir a la aplicación plena de la Convención.</w:t>
            </w:r>
          </w:p>
        </w:tc>
        <w:tc>
          <w:tcPr>
            <w:tcW w:w="8708" w:type="dxa"/>
            <w:tcBorders>
              <w:top w:val="single" w:sz="4" w:space="0" w:color="auto"/>
              <w:left w:val="single" w:sz="4" w:space="0" w:color="auto"/>
              <w:bottom w:val="single" w:sz="4" w:space="0" w:color="auto"/>
              <w:right w:val="single" w:sz="4" w:space="0" w:color="auto"/>
            </w:tcBorders>
            <w:hideMark/>
          </w:tcPr>
          <w:p w14:paraId="7D25B5DF"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 xml:space="preserve">15.1 Se utilizarán las instancias de cooperación regional para desarrollar la capacidad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en el plano nacional lo que permitirá una planificación y aplicación más efectiva por las Partes Contratantes.</w:t>
            </w:r>
          </w:p>
        </w:tc>
      </w:tr>
      <w:tr w:rsidR="00E83AC2" w:rsidRPr="0065125F" w14:paraId="6D5DC287"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01527FB4" w14:textId="14328994"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La conservación y el uso racional de los humedales se integran a través de la comunicación, el desarrollo de capacidad, la educación, concienciación y participación.</w:t>
            </w:r>
          </w:p>
        </w:tc>
        <w:tc>
          <w:tcPr>
            <w:tcW w:w="8708" w:type="dxa"/>
            <w:tcBorders>
              <w:top w:val="single" w:sz="4" w:space="0" w:color="auto"/>
              <w:left w:val="single" w:sz="4" w:space="0" w:color="auto"/>
              <w:bottom w:val="single" w:sz="4" w:space="0" w:color="auto"/>
              <w:right w:val="single" w:sz="4" w:space="0" w:color="auto"/>
            </w:tcBorders>
            <w:hideMark/>
          </w:tcPr>
          <w:p w14:paraId="54F9C201"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16.1 Se alienta a las Partes Contratantes a aprovechar las actividades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y la participación efectiva en las mismas que se logra, por ejemplo, a través del Día Mundial de los Humedales, las Iniciativas Regionales de Ramsar y los Centros de Educación sobre los Humedales.</w:t>
            </w:r>
          </w:p>
          <w:p w14:paraId="0C948140"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 xml:space="preserve">16.2 La Secretaría mantendrá su comunicación y apoyo dirigidos a los coordinadores nacionales de las Partes Contratantes y a los coordinadores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(tanto gubernamentales como en las ONG) para promover la conservación de los sitios Ramsar y el uso racional de los humedales.</w:t>
            </w:r>
          </w:p>
          <w:p w14:paraId="382F2DDF"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16.3 La Secretaría utilizará los resultados de la encuesta a los coordinadores nacionales del G</w:t>
            </w:r>
            <w:r w:rsidR="00AB6FF2">
              <w:rPr>
                <w:rFonts w:asciiTheme="minorHAnsi" w:hAnsiTheme="minorHAnsi" w:cstheme="minorHAnsi"/>
              </w:rPr>
              <w:t xml:space="preserve">rupo de supervisión de las actividades </w:t>
            </w:r>
            <w:r w:rsidRPr="00E83AC2">
              <w:rPr>
                <w:rFonts w:asciiTheme="minorHAnsi" w:hAnsiTheme="minorHAnsi" w:cstheme="minorHAnsi"/>
              </w:rPr>
              <w:t xml:space="preserve">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y las consultas que se están realizando con ellos a fin de identificar herramientas y procedimientos útiles que ayudarían a dichos coordinadores de manera pragmática a obtener resultados para la Convención mediante una mayor participación de las personas. </w:t>
            </w:r>
          </w:p>
          <w:p w14:paraId="04FF91A4"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 xml:space="preserve">16.4 Todos los asociados utilizarán las redes y estructuras (red Wetland Link International, Iniciativas Regionales de Ramsar, Centros de Educación sobre Humedales, Jóvenes Comprometidos con los Humedales) para mejorar el apoyo a la aplicación de la Convención, por ejemplo, mediante la sensibilización, la participación en actividades y el fomento de capacidad. </w:t>
            </w:r>
          </w:p>
          <w:p w14:paraId="5B82FAF2"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lastRenderedPageBreak/>
              <w:t xml:space="preserve">16.5 Todos los asociados utilizarán los distintos canales mediáticos que sean adecuados para la finalidad en cuestión, tales como las redes sociales para incrementar la sensibilización pública (y posiblemente lograr una preocupación del público y presionar a los responsables de la toma de decisiones) y también otros enfoques para implicar a los responsables de la toma de decisiones de los distintos sectores. </w:t>
            </w:r>
          </w:p>
          <w:p w14:paraId="4AE202DC"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 xml:space="preserve">16.6 Todos los asociados identificarán nuevas posibilidades y oportunidades de comunicación para promover los objetivos de </w:t>
            </w:r>
            <w:r w:rsidR="00AB6FF2">
              <w:rPr>
                <w:rFonts w:asciiTheme="minorHAnsi" w:hAnsiTheme="minorHAnsi" w:cstheme="minorHAnsi"/>
              </w:rPr>
              <w:t>la Convención</w:t>
            </w:r>
            <w:r w:rsidRPr="00E83AC2">
              <w:rPr>
                <w:rFonts w:asciiTheme="minorHAnsi" w:hAnsiTheme="minorHAnsi" w:cstheme="minorHAnsi"/>
              </w:rPr>
              <w:t>.</w:t>
            </w:r>
          </w:p>
          <w:p w14:paraId="5B948FCE" w14:textId="77777777" w:rsidR="00E83AC2" w:rsidRPr="00E83AC2" w:rsidRDefault="00E83AC2" w:rsidP="00E83AC2">
            <w:pPr>
              <w:numPr>
                <w:ilvl w:val="0"/>
                <w:numId w:val="5"/>
              </w:numPr>
              <w:spacing w:after="0" w:line="240" w:lineRule="auto"/>
              <w:contextualSpacing/>
              <w:rPr>
                <w:rFonts w:asciiTheme="minorHAnsi" w:hAnsiTheme="minorHAnsi" w:cstheme="minorHAnsi"/>
              </w:rPr>
            </w:pPr>
            <w:r w:rsidRPr="00E83AC2">
              <w:rPr>
                <w:rFonts w:asciiTheme="minorHAnsi" w:hAnsiTheme="minorHAnsi" w:cstheme="minorHAnsi"/>
              </w:rPr>
              <w:t>16.7 Se alienta a todos los asociados a adaptar sus actividades de comunicación y fomento de la capacidad, cuando proceda, para satisfacer las necesidades del público destinatario, teniendo en cuenta las diferencias locales o regionales, culturales, socioeconómicas o étnicas.</w:t>
            </w:r>
          </w:p>
        </w:tc>
      </w:tr>
      <w:tr w:rsidR="00E83AC2" w:rsidRPr="0065125F" w14:paraId="30A62BB2"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40FC9613" w14:textId="27C55851"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lastRenderedPageBreak/>
              <w:t>Se facilitan recursos financieros y de otro tipo procedentes de todas las fuentes para ejecutar de forma efectiva el Cuarto Plan Estratégico de Ramsar (2016-2024).</w:t>
            </w:r>
          </w:p>
        </w:tc>
        <w:tc>
          <w:tcPr>
            <w:tcW w:w="8708" w:type="dxa"/>
            <w:tcBorders>
              <w:top w:val="single" w:sz="4" w:space="0" w:color="auto"/>
              <w:left w:val="single" w:sz="4" w:space="0" w:color="auto"/>
              <w:bottom w:val="single" w:sz="4" w:space="0" w:color="auto"/>
              <w:right w:val="single" w:sz="4" w:space="0" w:color="auto"/>
            </w:tcBorders>
          </w:tcPr>
          <w:p w14:paraId="3516396F" w14:textId="77777777" w:rsidR="00E83AC2" w:rsidRPr="00E83AC2" w:rsidRDefault="00E83AC2" w:rsidP="00E83AC2">
            <w:pPr>
              <w:spacing w:after="0" w:line="240" w:lineRule="auto"/>
              <w:rPr>
                <w:rFonts w:asciiTheme="minorHAnsi" w:hAnsiTheme="minorHAnsi" w:cstheme="minorHAnsi"/>
              </w:rPr>
            </w:pPr>
          </w:p>
        </w:tc>
      </w:tr>
      <w:tr w:rsidR="00E83AC2" w:rsidRPr="0065125F" w14:paraId="0848BC57" w14:textId="77777777" w:rsidTr="00E83AC2">
        <w:tc>
          <w:tcPr>
            <w:tcW w:w="5240" w:type="dxa"/>
            <w:tcBorders>
              <w:top w:val="single" w:sz="4" w:space="0" w:color="auto"/>
              <w:left w:val="single" w:sz="4" w:space="0" w:color="auto"/>
              <w:bottom w:val="single" w:sz="4" w:space="0" w:color="auto"/>
              <w:right w:val="single" w:sz="4" w:space="0" w:color="auto"/>
            </w:tcBorders>
            <w:hideMark/>
          </w:tcPr>
          <w:p w14:paraId="71E7135E" w14:textId="3D3CCBAB"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t>Se refuerza la cooperación internacional a todos los niveles (local, nacional, subregional [por ejemplo, las RRI y las comisiones de las cuencas], regional y mundial).</w:t>
            </w:r>
          </w:p>
        </w:tc>
        <w:tc>
          <w:tcPr>
            <w:tcW w:w="8708" w:type="dxa"/>
            <w:tcBorders>
              <w:top w:val="single" w:sz="4" w:space="0" w:color="auto"/>
              <w:left w:val="single" w:sz="4" w:space="0" w:color="auto"/>
              <w:bottom w:val="single" w:sz="4" w:space="0" w:color="auto"/>
              <w:right w:val="single" w:sz="4" w:space="0" w:color="auto"/>
            </w:tcBorders>
            <w:hideMark/>
          </w:tcPr>
          <w:p w14:paraId="48DEF6D5"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18.1 Se alienta a las Partes Contratantes con necesidades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similares a cooperar en las actividades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w:t>
            </w:r>
            <w:r w:rsidRPr="00E83AC2">
              <w:rPr>
                <w:rFonts w:asciiTheme="minorHAnsi" w:hAnsiTheme="minorHAnsi" w:cstheme="minorHAnsi"/>
                <w:i/>
                <w:iCs/>
                <w:szCs w:val="24"/>
              </w:rPr>
              <w:t xml:space="preserve"> Esto puede incluir el intercambio de experiencias en campañas de </w:t>
            </w:r>
            <w:proofErr w:type="spellStart"/>
            <w:r w:rsidRPr="00E83AC2">
              <w:rPr>
                <w:rFonts w:asciiTheme="minorHAnsi" w:hAnsiTheme="minorHAnsi" w:cstheme="minorHAnsi"/>
                <w:i/>
                <w:iCs/>
                <w:szCs w:val="24"/>
              </w:rPr>
              <w:t>CECoP</w:t>
            </w:r>
            <w:proofErr w:type="spellEnd"/>
            <w:r w:rsidRPr="00E83AC2">
              <w:rPr>
                <w:rFonts w:asciiTheme="minorHAnsi" w:hAnsiTheme="minorHAnsi" w:cstheme="minorHAnsi"/>
                <w:i/>
                <w:iCs/>
                <w:szCs w:val="24"/>
              </w:rPr>
              <w:t xml:space="preserve">, así como el trabajo en cooperación para producir materiales de comunicación y traducirlos a los idiomas que las Partes Contratantes interesadas requieran. </w:t>
            </w:r>
          </w:p>
          <w:p w14:paraId="2CB0229F" w14:textId="77777777" w:rsidR="00E83AC2" w:rsidRPr="00E83AC2" w:rsidRDefault="00E83AC2" w:rsidP="00E83AC2">
            <w:pPr>
              <w:numPr>
                <w:ilvl w:val="0"/>
                <w:numId w:val="5"/>
              </w:numPr>
              <w:spacing w:after="0" w:line="240" w:lineRule="auto"/>
              <w:contextualSpacing/>
              <w:rPr>
                <w:rFonts w:asciiTheme="minorHAnsi" w:hAnsiTheme="minorHAnsi" w:cstheme="minorHAnsi"/>
                <w:i/>
                <w:iCs/>
              </w:rPr>
            </w:pPr>
            <w:r w:rsidRPr="00E83AC2">
              <w:rPr>
                <w:rFonts w:asciiTheme="minorHAnsi" w:hAnsiTheme="minorHAnsi" w:cstheme="minorHAnsi"/>
                <w:i/>
                <w:iCs/>
              </w:rPr>
              <w:t xml:space="preserve">18.2 Se alienta a las Partes Contratantes a alentar a sus coordinadores nacionales para Ramsar a facilitar las actividades de </w:t>
            </w:r>
            <w:proofErr w:type="spellStart"/>
            <w:r w:rsidRPr="00E83AC2">
              <w:rPr>
                <w:rFonts w:asciiTheme="minorHAnsi" w:hAnsiTheme="minorHAnsi" w:cstheme="minorHAnsi"/>
                <w:i/>
                <w:iCs/>
              </w:rPr>
              <w:t>CECoP</w:t>
            </w:r>
            <w:proofErr w:type="spellEnd"/>
            <w:r w:rsidRPr="00E83AC2">
              <w:rPr>
                <w:rFonts w:asciiTheme="minorHAnsi" w:hAnsiTheme="minorHAnsi" w:cstheme="minorHAnsi"/>
                <w:i/>
                <w:iCs/>
              </w:rPr>
              <w:t xml:space="preserve"> con los coordinadores para otros </w:t>
            </w:r>
            <w:r w:rsidR="00AB6FF2">
              <w:rPr>
                <w:rFonts w:asciiTheme="minorHAnsi" w:hAnsiTheme="minorHAnsi" w:cstheme="minorHAnsi"/>
                <w:i/>
                <w:iCs/>
              </w:rPr>
              <w:t>acuerdos multilaterales sobre el medio ambiente (AMMA)</w:t>
            </w:r>
            <w:r w:rsidRPr="00E83AC2">
              <w:rPr>
                <w:rFonts w:asciiTheme="minorHAnsi" w:hAnsiTheme="minorHAnsi" w:cstheme="minorHAnsi"/>
                <w:i/>
                <w:iCs/>
              </w:rPr>
              <w:t>.</w:t>
            </w:r>
            <w:r w:rsidRPr="00E83AC2">
              <w:rPr>
                <w:rFonts w:asciiTheme="minorHAnsi" w:hAnsiTheme="minorHAnsi" w:cstheme="minorHAnsi"/>
                <w:i/>
                <w:iCs/>
                <w:szCs w:val="24"/>
              </w:rPr>
              <w:t xml:space="preserve"> </w:t>
            </w:r>
          </w:p>
          <w:p w14:paraId="7C2CEE0C" w14:textId="77777777" w:rsidR="00E83AC2" w:rsidRPr="00E83AC2" w:rsidRDefault="00E83AC2" w:rsidP="00E83AC2">
            <w:pPr>
              <w:numPr>
                <w:ilvl w:val="0"/>
                <w:numId w:val="5"/>
              </w:numPr>
              <w:spacing w:after="0" w:line="240" w:lineRule="auto"/>
              <w:contextualSpacing/>
              <w:rPr>
                <w:rFonts w:asciiTheme="minorHAnsi" w:hAnsiTheme="minorHAnsi" w:cstheme="minorHAnsi"/>
                <w:szCs w:val="24"/>
              </w:rPr>
            </w:pPr>
            <w:r w:rsidRPr="00E83AC2">
              <w:rPr>
                <w:rFonts w:asciiTheme="minorHAnsi" w:hAnsiTheme="minorHAnsi" w:cstheme="minorHAnsi"/>
              </w:rPr>
              <w:t xml:space="preserve">18.3 La Secretaría debería buscar oportunidades para crear redes y asociaciones en el plano internacional, incluyendo con otros </w:t>
            </w:r>
            <w:r w:rsidR="008802D0">
              <w:rPr>
                <w:rFonts w:asciiTheme="minorHAnsi" w:hAnsiTheme="minorHAnsi" w:cstheme="minorHAnsi"/>
              </w:rPr>
              <w:t>AMMA</w:t>
            </w:r>
            <w:r w:rsidRPr="00E83AC2">
              <w:rPr>
                <w:rFonts w:asciiTheme="minorHAnsi" w:hAnsiTheme="minorHAnsi" w:cstheme="minorHAnsi"/>
              </w:rPr>
              <w:t xml:space="preserve">, a fin de identificar oportunidades para actividades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comunes o complementarias y aportar herramientas, recursos y prácticas pertinentes a las Partes Contratantes.</w:t>
            </w:r>
          </w:p>
          <w:p w14:paraId="62B53CB7" w14:textId="77777777" w:rsidR="00E83AC2" w:rsidRPr="00E83AC2" w:rsidRDefault="00E83AC2" w:rsidP="00E83AC2">
            <w:pPr>
              <w:numPr>
                <w:ilvl w:val="0"/>
                <w:numId w:val="5"/>
              </w:numPr>
              <w:spacing w:after="0" w:line="240" w:lineRule="auto"/>
              <w:contextualSpacing/>
              <w:rPr>
                <w:rFonts w:asciiTheme="minorHAnsi" w:hAnsiTheme="minorHAnsi" w:cstheme="minorHAnsi"/>
                <w:bCs/>
                <w:szCs w:val="24"/>
              </w:rPr>
            </w:pPr>
            <w:r w:rsidRPr="00E83AC2">
              <w:rPr>
                <w:rFonts w:asciiTheme="minorHAnsi" w:hAnsiTheme="minorHAnsi" w:cstheme="minorHAnsi"/>
              </w:rPr>
              <w:t xml:space="preserve">18.4 Todos los asociados velarán por que se tengan en cuenta los aspectos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a la hora de planificar y desarrollar todas las Resoluciones, materiales de orientación, productos del GECT y otr</w:t>
            </w:r>
            <w:r w:rsidR="00AB6FF2">
              <w:rPr>
                <w:rFonts w:asciiTheme="minorHAnsi" w:hAnsiTheme="minorHAnsi" w:cstheme="minorHAnsi"/>
              </w:rPr>
              <w:t>os productos de la Convención</w:t>
            </w:r>
            <w:r w:rsidRPr="00E83AC2">
              <w:rPr>
                <w:rFonts w:asciiTheme="minorHAnsi" w:hAnsiTheme="minorHAnsi" w:cstheme="minorHAnsi"/>
              </w:rPr>
              <w:t>.</w:t>
            </w:r>
          </w:p>
          <w:p w14:paraId="5DE72A25" w14:textId="77777777" w:rsidR="00E83AC2" w:rsidRPr="00E83AC2" w:rsidRDefault="00E83AC2" w:rsidP="00E83AC2">
            <w:pPr>
              <w:numPr>
                <w:ilvl w:val="0"/>
                <w:numId w:val="5"/>
              </w:numPr>
              <w:spacing w:after="0" w:line="240" w:lineRule="auto"/>
              <w:contextualSpacing/>
              <w:rPr>
                <w:rFonts w:asciiTheme="minorHAnsi" w:hAnsiTheme="minorHAnsi" w:cstheme="minorHAnsi"/>
                <w:bCs/>
                <w:szCs w:val="24"/>
              </w:rPr>
            </w:pPr>
            <w:r w:rsidRPr="00E83AC2">
              <w:rPr>
                <w:rFonts w:asciiTheme="minorHAnsi" w:hAnsiTheme="minorHAnsi" w:cstheme="minorHAnsi"/>
              </w:rPr>
              <w:t xml:space="preserve">18.5 Todos los asociados estudiarán las posibilidades de mejorar la conservación de los humedales aplicando técnicas procedentes de la economía y la psicología del </w:t>
            </w:r>
            <w:r w:rsidRPr="00E83AC2">
              <w:rPr>
                <w:rFonts w:asciiTheme="minorHAnsi" w:hAnsiTheme="minorHAnsi" w:cstheme="minorHAnsi"/>
              </w:rPr>
              <w:lastRenderedPageBreak/>
              <w:t>comportamiento y emprendiendo proyectos conjuntos con equipos con conocimiento conductista o unidades de "empuje".</w:t>
            </w:r>
          </w:p>
        </w:tc>
      </w:tr>
      <w:tr w:rsidR="00E83AC2" w:rsidRPr="0065125F" w14:paraId="03B9EDB5" w14:textId="77777777" w:rsidTr="00E83AC2">
        <w:trPr>
          <w:trHeight w:val="506"/>
        </w:trPr>
        <w:tc>
          <w:tcPr>
            <w:tcW w:w="5240" w:type="dxa"/>
            <w:tcBorders>
              <w:top w:val="single" w:sz="4" w:space="0" w:color="auto"/>
              <w:left w:val="single" w:sz="4" w:space="0" w:color="auto"/>
              <w:bottom w:val="single" w:sz="4" w:space="0" w:color="auto"/>
              <w:right w:val="single" w:sz="4" w:space="0" w:color="auto"/>
            </w:tcBorders>
            <w:hideMark/>
          </w:tcPr>
          <w:p w14:paraId="696E027C" w14:textId="0D1A6AFA" w:rsidR="00E83AC2" w:rsidRPr="009E312A" w:rsidRDefault="00E83AC2" w:rsidP="009E312A">
            <w:pPr>
              <w:pStyle w:val="ListParagraph"/>
              <w:numPr>
                <w:ilvl w:val="0"/>
                <w:numId w:val="17"/>
              </w:numPr>
              <w:spacing w:after="0" w:line="240" w:lineRule="auto"/>
              <w:ind w:left="425" w:hanging="425"/>
              <w:rPr>
                <w:rFonts w:asciiTheme="minorHAnsi" w:hAnsiTheme="minorHAnsi" w:cstheme="minorHAnsi"/>
              </w:rPr>
            </w:pPr>
            <w:r w:rsidRPr="009E312A">
              <w:rPr>
                <w:rFonts w:asciiTheme="minorHAnsi" w:hAnsiTheme="minorHAnsi" w:cstheme="minorHAnsi"/>
              </w:rPr>
              <w:lastRenderedPageBreak/>
              <w:t>Se potencia la creación de capacidad para la aplicación de la Convención y del Cuarto Plan Estratégico de Ramsar (2016-2024).</w:t>
            </w:r>
          </w:p>
        </w:tc>
        <w:tc>
          <w:tcPr>
            <w:tcW w:w="8708" w:type="dxa"/>
            <w:tcBorders>
              <w:top w:val="single" w:sz="4" w:space="0" w:color="auto"/>
              <w:left w:val="single" w:sz="4" w:space="0" w:color="auto"/>
              <w:bottom w:val="single" w:sz="4" w:space="0" w:color="auto"/>
              <w:right w:val="single" w:sz="4" w:space="0" w:color="auto"/>
            </w:tcBorders>
            <w:hideMark/>
          </w:tcPr>
          <w:p w14:paraId="3C6247AF" w14:textId="77777777" w:rsidR="00E83AC2" w:rsidRPr="00E83AC2" w:rsidRDefault="00E83AC2" w:rsidP="00E83AC2">
            <w:pPr>
              <w:numPr>
                <w:ilvl w:val="0"/>
                <w:numId w:val="8"/>
              </w:numPr>
              <w:spacing w:after="0" w:line="240" w:lineRule="auto"/>
              <w:contextualSpacing/>
              <w:rPr>
                <w:rFonts w:asciiTheme="minorHAnsi" w:hAnsiTheme="minorHAnsi" w:cstheme="minorHAnsi"/>
              </w:rPr>
            </w:pPr>
            <w:r w:rsidRPr="00E83AC2">
              <w:rPr>
                <w:rFonts w:asciiTheme="minorHAnsi" w:hAnsiTheme="minorHAnsi" w:cstheme="minorHAnsi"/>
              </w:rPr>
              <w:t xml:space="preserve">19.1 Todos los asociados harán hincapié en la creación de capacidad para apoyar a personas con distintas funciones en la conservación y el uso racional de los humedales.  Esto conllevaría la utilización de los conocimientos del </w:t>
            </w:r>
            <w:r w:rsidR="00AB6FF2">
              <w:rPr>
                <w:rFonts w:asciiTheme="minorHAnsi" w:hAnsiTheme="minorHAnsi" w:cstheme="minorHAnsi"/>
              </w:rPr>
              <w:t>GECT</w:t>
            </w:r>
            <w:r w:rsidRPr="00E83AC2">
              <w:rPr>
                <w:rFonts w:asciiTheme="minorHAnsi" w:hAnsiTheme="minorHAnsi" w:cstheme="minorHAnsi"/>
              </w:rPr>
              <w:t>, comunicaciones y trabajo en red por la Secretaría y el intercambio de experiencias entre las Partes Contratantes.</w:t>
            </w:r>
          </w:p>
          <w:p w14:paraId="2164C8FC" w14:textId="77777777" w:rsidR="00E83AC2" w:rsidRPr="00E83AC2" w:rsidRDefault="00E83AC2" w:rsidP="00E83AC2">
            <w:pPr>
              <w:numPr>
                <w:ilvl w:val="0"/>
                <w:numId w:val="8"/>
              </w:numPr>
              <w:spacing w:after="0" w:line="240" w:lineRule="auto"/>
              <w:contextualSpacing/>
              <w:rPr>
                <w:rFonts w:asciiTheme="minorHAnsi" w:hAnsiTheme="minorHAnsi" w:cstheme="minorHAnsi"/>
              </w:rPr>
            </w:pPr>
            <w:r w:rsidRPr="00E83AC2">
              <w:rPr>
                <w:rFonts w:asciiTheme="minorHAnsi" w:hAnsiTheme="minorHAnsi" w:cstheme="minorHAnsi"/>
              </w:rPr>
              <w:t>19.2 La Secretaría y las Partes Contratantes perfeccionarán la comprensión de las lagunas en la aplicación y las necesidades prioritarias de las Partes Contratantes en materia de participación práctica, comunicaciones y formación o creación de capacidad, a fin de orientar las actividades que pueden realizar la Secretaría y las diferentes instancias de cooperación regional.</w:t>
            </w:r>
          </w:p>
          <w:p w14:paraId="327F3F2B" w14:textId="77777777" w:rsidR="00E83AC2" w:rsidRPr="00E83AC2" w:rsidRDefault="00E83AC2" w:rsidP="00E83AC2">
            <w:pPr>
              <w:numPr>
                <w:ilvl w:val="0"/>
                <w:numId w:val="8"/>
              </w:numPr>
              <w:spacing w:after="0" w:line="240" w:lineRule="auto"/>
              <w:contextualSpacing/>
              <w:rPr>
                <w:rFonts w:asciiTheme="minorHAnsi" w:hAnsiTheme="minorHAnsi" w:cstheme="minorHAnsi"/>
              </w:rPr>
            </w:pPr>
            <w:r w:rsidRPr="00E83AC2">
              <w:rPr>
                <w:rFonts w:asciiTheme="minorHAnsi" w:hAnsiTheme="minorHAnsi" w:cstheme="minorHAnsi"/>
              </w:rPr>
              <w:t xml:space="preserve">19.3 La Secretaría deberá proporcionar un acceso efectivo a sus materiales a través de la web, incluyendo: </w:t>
            </w:r>
          </w:p>
          <w:p w14:paraId="56A7235F" w14:textId="77777777" w:rsidR="00E83AC2" w:rsidRPr="00E83AC2" w:rsidRDefault="00E83AC2" w:rsidP="00E83AC2">
            <w:pPr>
              <w:numPr>
                <w:ilvl w:val="1"/>
                <w:numId w:val="8"/>
              </w:numPr>
              <w:spacing w:after="0" w:line="240" w:lineRule="auto"/>
              <w:ind w:left="734"/>
              <w:contextualSpacing/>
              <w:rPr>
                <w:rFonts w:asciiTheme="minorHAnsi" w:hAnsiTheme="minorHAnsi" w:cstheme="minorHAnsi"/>
              </w:rPr>
            </w:pPr>
            <w:r w:rsidRPr="00E83AC2">
              <w:rPr>
                <w:rFonts w:asciiTheme="minorHAnsi" w:hAnsiTheme="minorHAnsi" w:cstheme="minorHAnsi"/>
              </w:rPr>
              <w:t>acceso mediante búsquedas o portales con informació</w:t>
            </w:r>
            <w:r w:rsidR="00AB6FF2">
              <w:rPr>
                <w:rFonts w:asciiTheme="minorHAnsi" w:hAnsiTheme="minorHAnsi" w:cstheme="minorHAnsi"/>
              </w:rPr>
              <w:t>n sobre cuestiones de humedales y técnicas de</w:t>
            </w:r>
            <w:r w:rsidRPr="00E83AC2">
              <w:rPr>
                <w:rFonts w:asciiTheme="minorHAnsi" w:hAnsiTheme="minorHAnsi" w:cstheme="minorHAnsi"/>
              </w:rPr>
              <w:t xml:space="preserve"> investigación y gestión (materiales de la Secretaría y de las Partes Contratantes).</w:t>
            </w:r>
          </w:p>
          <w:p w14:paraId="6504C9AD" w14:textId="77777777" w:rsidR="00E83AC2" w:rsidRPr="00E83AC2" w:rsidRDefault="00E83AC2" w:rsidP="00AB6FF2">
            <w:pPr>
              <w:numPr>
                <w:ilvl w:val="1"/>
                <w:numId w:val="8"/>
              </w:numPr>
              <w:spacing w:after="0" w:line="240" w:lineRule="auto"/>
              <w:ind w:left="734"/>
              <w:contextualSpacing/>
              <w:rPr>
                <w:rFonts w:asciiTheme="minorHAnsi" w:hAnsiTheme="minorHAnsi" w:cstheme="minorHAnsi"/>
              </w:rPr>
            </w:pPr>
            <w:r w:rsidRPr="00E83AC2">
              <w:rPr>
                <w:rFonts w:asciiTheme="minorHAnsi" w:hAnsiTheme="minorHAnsi" w:cstheme="minorHAnsi"/>
              </w:rPr>
              <w:t xml:space="preserve">acceso a un </w:t>
            </w:r>
            <w:r w:rsidR="00AB6FF2" w:rsidRPr="008802D0">
              <w:rPr>
                <w:rFonts w:asciiTheme="minorHAnsi" w:hAnsiTheme="minorHAnsi" w:cstheme="minorHAnsi"/>
              </w:rPr>
              <w:t>Servicio de Información sobre Sitios Ramsar</w:t>
            </w:r>
            <w:r w:rsidR="00AB6FF2">
              <w:rPr>
                <w:rFonts w:asciiTheme="minorHAnsi" w:hAnsiTheme="minorHAnsi" w:cstheme="minorHAnsi"/>
              </w:rPr>
              <w:t xml:space="preserve"> </w:t>
            </w:r>
            <w:r w:rsidRPr="00E83AC2">
              <w:rPr>
                <w:rFonts w:asciiTheme="minorHAnsi" w:hAnsiTheme="minorHAnsi" w:cstheme="minorHAnsi"/>
              </w:rPr>
              <w:t xml:space="preserve">intuitivo para que los administradores de sitios Ramsar actualicen, suban o descarguen información sobre los sitios y la utilicen para la gestión. </w:t>
            </w:r>
          </w:p>
        </w:tc>
      </w:tr>
      <w:tr w:rsidR="00E83AC2" w:rsidRPr="0065125F" w14:paraId="0B55F219" w14:textId="77777777" w:rsidTr="00E83AC2">
        <w:trPr>
          <w:trHeight w:val="506"/>
        </w:trPr>
        <w:tc>
          <w:tcPr>
            <w:tcW w:w="5240" w:type="dxa"/>
            <w:tcBorders>
              <w:top w:val="single" w:sz="4" w:space="0" w:color="auto"/>
              <w:left w:val="single" w:sz="4" w:space="0" w:color="auto"/>
              <w:bottom w:val="single" w:sz="4" w:space="0" w:color="auto"/>
              <w:right w:val="single" w:sz="4" w:space="0" w:color="auto"/>
            </w:tcBorders>
            <w:hideMark/>
          </w:tcPr>
          <w:p w14:paraId="0EE0F5E6" w14:textId="45FDA451" w:rsidR="00E83AC2" w:rsidRPr="00E83AC2" w:rsidRDefault="00E83AC2" w:rsidP="009E312A">
            <w:pPr>
              <w:spacing w:after="0" w:line="240" w:lineRule="auto"/>
              <w:contextualSpacing/>
              <w:rPr>
                <w:rFonts w:asciiTheme="minorHAnsi" w:hAnsiTheme="minorHAnsi" w:cstheme="minorHAnsi"/>
              </w:rPr>
            </w:pPr>
            <w:r w:rsidRPr="00E83AC2">
              <w:rPr>
                <w:rFonts w:asciiTheme="minorHAnsi" w:hAnsiTheme="minorHAnsi" w:cstheme="minorHAnsi"/>
                <w:bCs/>
                <w:i/>
                <w:iCs/>
              </w:rPr>
              <w:t>(20.</w:t>
            </w:r>
            <w:r w:rsidR="009E312A">
              <w:rPr>
                <w:rFonts w:asciiTheme="minorHAnsi" w:hAnsiTheme="minorHAnsi" w:cstheme="minorHAnsi"/>
                <w:bCs/>
                <w:i/>
                <w:iCs/>
              </w:rPr>
              <w:tab/>
            </w:r>
            <w:r w:rsidRPr="00E83AC2">
              <w:rPr>
                <w:rFonts w:asciiTheme="minorHAnsi" w:hAnsiTheme="minorHAnsi" w:cstheme="minorHAnsi"/>
                <w:bCs/>
                <w:i/>
                <w:iCs/>
              </w:rPr>
              <w:t>Mejorar los Informes Nacionales de Ramsar de manera que sean más útiles para identificar las lagunas y las medidas necesarias</w:t>
            </w:r>
            <w:r w:rsidR="008802D0">
              <w:rPr>
                <w:rFonts w:asciiTheme="minorHAnsi" w:hAnsiTheme="minorHAnsi" w:cstheme="minorHAnsi"/>
                <w:bCs/>
                <w:i/>
                <w:iCs/>
              </w:rPr>
              <w:t>.)</w:t>
            </w:r>
          </w:p>
        </w:tc>
        <w:tc>
          <w:tcPr>
            <w:tcW w:w="8708" w:type="dxa"/>
            <w:tcBorders>
              <w:top w:val="single" w:sz="4" w:space="0" w:color="auto"/>
              <w:left w:val="single" w:sz="4" w:space="0" w:color="auto"/>
              <w:bottom w:val="single" w:sz="4" w:space="0" w:color="auto"/>
              <w:right w:val="single" w:sz="4" w:space="0" w:color="auto"/>
            </w:tcBorders>
            <w:hideMark/>
          </w:tcPr>
          <w:p w14:paraId="6746346C" w14:textId="77777777" w:rsidR="00E83AC2" w:rsidRPr="00E83AC2" w:rsidRDefault="00E83AC2" w:rsidP="00E83AC2">
            <w:pPr>
              <w:numPr>
                <w:ilvl w:val="0"/>
                <w:numId w:val="8"/>
              </w:numPr>
              <w:spacing w:after="0" w:line="240" w:lineRule="auto"/>
              <w:contextualSpacing/>
              <w:rPr>
                <w:rFonts w:asciiTheme="minorHAnsi" w:hAnsiTheme="minorHAnsi" w:cstheme="minorHAnsi"/>
              </w:rPr>
            </w:pPr>
            <w:r w:rsidRPr="00E83AC2">
              <w:rPr>
                <w:rFonts w:asciiTheme="minorHAnsi" w:hAnsiTheme="minorHAnsi" w:cstheme="minorHAnsi"/>
              </w:rPr>
              <w:t xml:space="preserve">20.1 Todos los asociados mejorarán la utilidad de los informes nacionales de las Partes Contratantes como herramienta para que la Convención obtenga información sobre la eficacia de su aplicación e identifique lagunas en la aplicación, el apoyo necesario y las cuestiones emergentes.  Es importante que el formato de los Informes Nacionales no sea tan extenso que suponga una carga para las Partes Contratantes, sino que se centre en la recopilación de la información clave necesaria para ayudar a la Secretaría y a las Partes Contratantes a identificar las prioridades para futuras actividades, incluidas las de </w:t>
            </w:r>
            <w:proofErr w:type="spellStart"/>
            <w:r w:rsidRPr="00E83AC2">
              <w:rPr>
                <w:rFonts w:asciiTheme="minorHAnsi" w:hAnsiTheme="minorHAnsi" w:cstheme="minorHAnsi"/>
              </w:rPr>
              <w:t>CECoP</w:t>
            </w:r>
            <w:proofErr w:type="spellEnd"/>
            <w:r w:rsidRPr="00E83AC2">
              <w:rPr>
                <w:rFonts w:asciiTheme="minorHAnsi" w:hAnsiTheme="minorHAnsi" w:cstheme="minorHAnsi"/>
              </w:rPr>
              <w:t>.</w:t>
            </w:r>
          </w:p>
        </w:tc>
      </w:tr>
      <w:tr w:rsidR="00E83AC2" w:rsidRPr="0065125F" w14:paraId="57B3B28E" w14:textId="77777777" w:rsidTr="00E83AC2">
        <w:trPr>
          <w:trHeight w:val="506"/>
        </w:trPr>
        <w:tc>
          <w:tcPr>
            <w:tcW w:w="5240" w:type="dxa"/>
            <w:tcBorders>
              <w:top w:val="single" w:sz="4" w:space="0" w:color="auto"/>
              <w:left w:val="single" w:sz="4" w:space="0" w:color="auto"/>
              <w:bottom w:val="single" w:sz="4" w:space="0" w:color="auto"/>
              <w:right w:val="single" w:sz="4" w:space="0" w:color="auto"/>
            </w:tcBorders>
            <w:hideMark/>
          </w:tcPr>
          <w:p w14:paraId="7B355AE8" w14:textId="3BDB84E6" w:rsidR="00E83AC2" w:rsidRPr="00E83AC2" w:rsidRDefault="00E83AC2" w:rsidP="009E312A">
            <w:pPr>
              <w:spacing w:after="0" w:line="240" w:lineRule="auto"/>
              <w:contextualSpacing/>
              <w:rPr>
                <w:rFonts w:asciiTheme="minorHAnsi" w:hAnsiTheme="minorHAnsi" w:cstheme="minorHAnsi"/>
              </w:rPr>
            </w:pPr>
            <w:r w:rsidRPr="00E83AC2">
              <w:rPr>
                <w:rFonts w:asciiTheme="minorHAnsi" w:hAnsiTheme="minorHAnsi" w:cstheme="minorHAnsi"/>
                <w:bCs/>
                <w:i/>
                <w:iCs/>
              </w:rPr>
              <w:t>(21.</w:t>
            </w:r>
            <w:r w:rsidR="009E312A">
              <w:rPr>
                <w:rFonts w:asciiTheme="minorHAnsi" w:hAnsiTheme="minorHAnsi" w:cstheme="minorHAnsi"/>
                <w:bCs/>
                <w:i/>
                <w:iCs/>
              </w:rPr>
              <w:tab/>
            </w:r>
            <w:r w:rsidRPr="00E83AC2">
              <w:rPr>
                <w:rFonts w:asciiTheme="minorHAnsi" w:hAnsiTheme="minorHAnsi" w:cstheme="minorHAnsi"/>
                <w:bCs/>
                <w:i/>
                <w:iCs/>
              </w:rPr>
              <w:t>Mejorar las evaluaciones y valoraciones del trabajo realizado por la Convención</w:t>
            </w:r>
            <w:r w:rsidR="008802D0">
              <w:rPr>
                <w:rFonts w:asciiTheme="minorHAnsi" w:hAnsiTheme="minorHAnsi" w:cstheme="minorHAnsi"/>
                <w:bCs/>
                <w:i/>
                <w:iCs/>
              </w:rPr>
              <w:t>.)</w:t>
            </w:r>
          </w:p>
        </w:tc>
        <w:tc>
          <w:tcPr>
            <w:tcW w:w="8708" w:type="dxa"/>
            <w:tcBorders>
              <w:top w:val="single" w:sz="4" w:space="0" w:color="auto"/>
              <w:left w:val="single" w:sz="4" w:space="0" w:color="auto"/>
              <w:bottom w:val="single" w:sz="4" w:space="0" w:color="auto"/>
              <w:right w:val="single" w:sz="4" w:space="0" w:color="auto"/>
            </w:tcBorders>
            <w:hideMark/>
          </w:tcPr>
          <w:p w14:paraId="48ED6E77" w14:textId="77777777" w:rsidR="00E83AC2" w:rsidRPr="00E83AC2" w:rsidRDefault="00E83AC2" w:rsidP="00E83AC2">
            <w:pPr>
              <w:numPr>
                <w:ilvl w:val="0"/>
                <w:numId w:val="8"/>
              </w:numPr>
              <w:spacing w:after="0" w:line="240" w:lineRule="auto"/>
              <w:contextualSpacing/>
              <w:rPr>
                <w:rFonts w:asciiTheme="minorHAnsi" w:hAnsiTheme="minorHAnsi" w:cstheme="minorHAnsi"/>
              </w:rPr>
            </w:pPr>
            <w:r w:rsidRPr="00E83AC2">
              <w:rPr>
                <w:rFonts w:asciiTheme="minorHAnsi" w:hAnsiTheme="minorHAnsi" w:cstheme="minorHAnsi"/>
              </w:rPr>
              <w:t xml:space="preserve">21.1 Todos los asociados evaluarán el alcance y la eficacia de las actividades, incluidas las de </w:t>
            </w:r>
            <w:proofErr w:type="spellStart"/>
            <w:r w:rsidRPr="00E83AC2">
              <w:rPr>
                <w:rFonts w:asciiTheme="minorHAnsi" w:hAnsiTheme="minorHAnsi" w:cstheme="minorHAnsi"/>
              </w:rPr>
              <w:t>CECoP</w:t>
            </w:r>
            <w:proofErr w:type="spellEnd"/>
            <w:r w:rsidRPr="00E83AC2">
              <w:rPr>
                <w:rFonts w:asciiTheme="minorHAnsi" w:hAnsiTheme="minorHAnsi" w:cstheme="minorHAnsi"/>
              </w:rPr>
              <w:t>, para identificar, compartir y aplicar enfoques eficaces.</w:t>
            </w:r>
          </w:p>
        </w:tc>
      </w:tr>
      <w:tr w:rsidR="00E83AC2" w:rsidRPr="0065125F" w14:paraId="576DE2CE" w14:textId="77777777" w:rsidTr="00E83AC2">
        <w:trPr>
          <w:trHeight w:val="506"/>
        </w:trPr>
        <w:tc>
          <w:tcPr>
            <w:tcW w:w="5240" w:type="dxa"/>
            <w:tcBorders>
              <w:top w:val="single" w:sz="4" w:space="0" w:color="auto"/>
              <w:left w:val="single" w:sz="4" w:space="0" w:color="auto"/>
              <w:bottom w:val="single" w:sz="4" w:space="0" w:color="auto"/>
              <w:right w:val="single" w:sz="4" w:space="0" w:color="auto"/>
            </w:tcBorders>
            <w:hideMark/>
          </w:tcPr>
          <w:p w14:paraId="23D5DDEF" w14:textId="0EC7925B" w:rsidR="00E83AC2" w:rsidRPr="00E83AC2" w:rsidRDefault="00E83AC2" w:rsidP="009E312A">
            <w:pPr>
              <w:spacing w:after="0" w:line="240" w:lineRule="auto"/>
              <w:contextualSpacing/>
              <w:rPr>
                <w:rFonts w:asciiTheme="minorHAnsi" w:hAnsiTheme="minorHAnsi" w:cstheme="minorHAnsi"/>
              </w:rPr>
            </w:pPr>
            <w:r w:rsidRPr="00E83AC2">
              <w:rPr>
                <w:rFonts w:asciiTheme="minorHAnsi" w:hAnsiTheme="minorHAnsi" w:cstheme="minorHAnsi"/>
                <w:bCs/>
                <w:i/>
                <w:iCs/>
              </w:rPr>
              <w:t>(22.</w:t>
            </w:r>
            <w:r w:rsidR="009E312A">
              <w:rPr>
                <w:rFonts w:asciiTheme="minorHAnsi" w:hAnsiTheme="minorHAnsi" w:cstheme="minorHAnsi"/>
                <w:bCs/>
                <w:i/>
                <w:iCs/>
              </w:rPr>
              <w:tab/>
            </w:r>
            <w:r w:rsidRPr="00E83AC2">
              <w:rPr>
                <w:rFonts w:asciiTheme="minorHAnsi" w:hAnsiTheme="minorHAnsi" w:cstheme="minorHAnsi"/>
                <w:bCs/>
                <w:i/>
                <w:iCs/>
              </w:rPr>
              <w:t>Se velará por que los coordinadores reciban el apoyo que necesitan para hacer un buen trabajo</w:t>
            </w:r>
            <w:r w:rsidR="008802D0">
              <w:rPr>
                <w:rFonts w:asciiTheme="minorHAnsi" w:hAnsiTheme="minorHAnsi" w:cstheme="minorHAnsi"/>
                <w:bCs/>
                <w:i/>
                <w:iCs/>
              </w:rPr>
              <w:t>.)</w:t>
            </w:r>
          </w:p>
        </w:tc>
        <w:tc>
          <w:tcPr>
            <w:tcW w:w="8708" w:type="dxa"/>
            <w:tcBorders>
              <w:top w:val="single" w:sz="4" w:space="0" w:color="auto"/>
              <w:left w:val="single" w:sz="4" w:space="0" w:color="auto"/>
              <w:bottom w:val="single" w:sz="4" w:space="0" w:color="auto"/>
              <w:right w:val="single" w:sz="4" w:space="0" w:color="auto"/>
            </w:tcBorders>
            <w:hideMark/>
          </w:tcPr>
          <w:p w14:paraId="5EAFE653" w14:textId="77777777" w:rsidR="00E83AC2" w:rsidRPr="00E83AC2" w:rsidRDefault="00E83AC2" w:rsidP="00E83AC2">
            <w:pPr>
              <w:numPr>
                <w:ilvl w:val="0"/>
                <w:numId w:val="8"/>
              </w:numPr>
              <w:spacing w:after="0" w:line="240" w:lineRule="auto"/>
              <w:contextualSpacing/>
              <w:rPr>
                <w:rFonts w:asciiTheme="minorHAnsi" w:hAnsiTheme="minorHAnsi" w:cstheme="minorHAnsi"/>
                <w:i/>
                <w:iCs/>
              </w:rPr>
            </w:pPr>
            <w:r w:rsidRPr="00E83AC2">
              <w:rPr>
                <w:rFonts w:asciiTheme="minorHAnsi" w:hAnsiTheme="minorHAnsi" w:cstheme="minorHAnsi"/>
                <w:i/>
                <w:iCs/>
              </w:rPr>
              <w:t>22.1 Se alienta a las Partes Contratantes a garantizar que los coordinadores estén informados de sus responsabilidades.</w:t>
            </w:r>
            <w:r w:rsidRPr="00E83AC2">
              <w:rPr>
                <w:rFonts w:asciiTheme="minorHAnsi" w:hAnsiTheme="minorHAnsi" w:cstheme="minorHAnsi"/>
                <w:i/>
                <w:iCs/>
                <w:szCs w:val="24"/>
              </w:rPr>
              <w:t xml:space="preserve"> Los coordinadores de </w:t>
            </w:r>
            <w:proofErr w:type="spellStart"/>
            <w:r w:rsidRPr="00E83AC2">
              <w:rPr>
                <w:rFonts w:asciiTheme="minorHAnsi" w:hAnsiTheme="minorHAnsi" w:cstheme="minorHAnsi"/>
                <w:i/>
                <w:iCs/>
                <w:szCs w:val="24"/>
              </w:rPr>
              <w:t>CECoP</w:t>
            </w:r>
            <w:proofErr w:type="spellEnd"/>
            <w:r w:rsidRPr="00E83AC2">
              <w:rPr>
                <w:rFonts w:asciiTheme="minorHAnsi" w:hAnsiTheme="minorHAnsi" w:cstheme="minorHAnsi"/>
                <w:i/>
                <w:iCs/>
                <w:szCs w:val="24"/>
              </w:rPr>
              <w:t xml:space="preserve"> deberán ser reconocidos como los principales facilitadores de la ejecución de la labor de </w:t>
            </w:r>
            <w:proofErr w:type="spellStart"/>
            <w:r w:rsidRPr="00E83AC2">
              <w:rPr>
                <w:rFonts w:asciiTheme="minorHAnsi" w:hAnsiTheme="minorHAnsi" w:cstheme="minorHAnsi"/>
                <w:i/>
                <w:iCs/>
                <w:szCs w:val="24"/>
              </w:rPr>
              <w:t>CECoP</w:t>
            </w:r>
            <w:proofErr w:type="spellEnd"/>
            <w:r w:rsidRPr="00E83AC2">
              <w:rPr>
                <w:rFonts w:asciiTheme="minorHAnsi" w:hAnsiTheme="minorHAnsi" w:cstheme="minorHAnsi"/>
                <w:i/>
                <w:iCs/>
                <w:szCs w:val="24"/>
              </w:rPr>
              <w:t xml:space="preserve"> y se les deberá </w:t>
            </w:r>
            <w:r w:rsidRPr="00E83AC2">
              <w:rPr>
                <w:rFonts w:asciiTheme="minorHAnsi" w:hAnsiTheme="minorHAnsi" w:cstheme="minorHAnsi"/>
                <w:i/>
                <w:iCs/>
                <w:szCs w:val="24"/>
              </w:rPr>
              <w:lastRenderedPageBreak/>
              <w:t xml:space="preserve">proporcionar herramientas adecuadas y oportunidades de formación cuando sea necesario. </w:t>
            </w:r>
          </w:p>
          <w:p w14:paraId="1D23E974" w14:textId="77777777" w:rsidR="00E83AC2" w:rsidRPr="00E83AC2" w:rsidRDefault="00E83AC2" w:rsidP="00E83AC2">
            <w:pPr>
              <w:numPr>
                <w:ilvl w:val="0"/>
                <w:numId w:val="8"/>
              </w:numPr>
              <w:spacing w:after="0" w:line="240" w:lineRule="auto"/>
              <w:contextualSpacing/>
              <w:rPr>
                <w:rFonts w:asciiTheme="minorHAnsi" w:hAnsiTheme="minorHAnsi" w:cstheme="minorHAnsi"/>
              </w:rPr>
            </w:pPr>
            <w:r w:rsidRPr="00E83AC2">
              <w:rPr>
                <w:rFonts w:asciiTheme="minorHAnsi" w:hAnsiTheme="minorHAnsi" w:cstheme="minorHAnsi"/>
              </w:rPr>
              <w:t xml:space="preserve">22.2 La Secretaría proporcionará asesoramiento e información a las Partes Contratantes, por ejemplo, materiales de presentación sobre la labor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de </w:t>
            </w:r>
            <w:r w:rsidR="00AB6FF2">
              <w:rPr>
                <w:rFonts w:asciiTheme="minorHAnsi" w:hAnsiTheme="minorHAnsi" w:cstheme="minorHAnsi"/>
              </w:rPr>
              <w:t>la Convención</w:t>
            </w:r>
            <w:r w:rsidRPr="00E83AC2">
              <w:rPr>
                <w:rFonts w:asciiTheme="minorHAnsi" w:hAnsiTheme="minorHAnsi" w:cstheme="minorHAnsi"/>
              </w:rPr>
              <w:t xml:space="preserve"> para los nuevos coordinadores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y los </w:t>
            </w:r>
            <w:r w:rsidRPr="008802D0">
              <w:rPr>
                <w:rFonts w:asciiTheme="minorHAnsi" w:hAnsiTheme="minorHAnsi" w:cstheme="minorHAnsi"/>
              </w:rPr>
              <w:t xml:space="preserve">coordinadores </w:t>
            </w:r>
            <w:r w:rsidR="008802D0" w:rsidRPr="008802D0">
              <w:rPr>
                <w:rFonts w:asciiTheme="minorHAnsi" w:hAnsiTheme="minorHAnsi" w:cstheme="minorHAnsi"/>
              </w:rPr>
              <w:t xml:space="preserve">no gubernamentales de </w:t>
            </w:r>
            <w:proofErr w:type="spellStart"/>
            <w:r w:rsidR="008802D0" w:rsidRPr="008802D0">
              <w:rPr>
                <w:rFonts w:asciiTheme="minorHAnsi" w:hAnsiTheme="minorHAnsi" w:cstheme="minorHAnsi"/>
              </w:rPr>
              <w:t>CECoP</w:t>
            </w:r>
            <w:proofErr w:type="spellEnd"/>
            <w:r w:rsidR="00AB6FF2">
              <w:rPr>
                <w:rFonts w:asciiTheme="minorHAnsi" w:hAnsiTheme="minorHAnsi" w:cstheme="minorHAnsi"/>
              </w:rPr>
              <w:t xml:space="preserve">, además de </w:t>
            </w:r>
            <w:r w:rsidRPr="00E83AC2">
              <w:rPr>
                <w:rFonts w:asciiTheme="minorHAnsi" w:hAnsiTheme="minorHAnsi" w:cstheme="minorHAnsi"/>
              </w:rPr>
              <w:t xml:space="preserve">buenos ejemplos de otros países. </w:t>
            </w:r>
          </w:p>
          <w:p w14:paraId="05BFBED1" w14:textId="77777777" w:rsidR="00E83AC2" w:rsidRPr="00E83AC2" w:rsidRDefault="00E83AC2" w:rsidP="00E83AC2">
            <w:pPr>
              <w:numPr>
                <w:ilvl w:val="0"/>
                <w:numId w:val="8"/>
              </w:numPr>
              <w:spacing w:after="0" w:line="240" w:lineRule="auto"/>
              <w:contextualSpacing/>
              <w:rPr>
                <w:rFonts w:asciiTheme="minorHAnsi" w:hAnsiTheme="minorHAnsi" w:cstheme="minorHAnsi"/>
              </w:rPr>
            </w:pPr>
            <w:r w:rsidRPr="00E83AC2">
              <w:rPr>
                <w:rFonts w:asciiTheme="minorHAnsi" w:hAnsiTheme="minorHAnsi" w:cstheme="minorHAnsi"/>
              </w:rPr>
              <w:t xml:space="preserve">22.3 La Secretaría y el </w:t>
            </w:r>
            <w:r w:rsidRPr="00E83AC2">
              <w:rPr>
                <w:rFonts w:asciiTheme="minorHAnsi" w:hAnsiTheme="minorHAnsi" w:cstheme="minorHAnsi"/>
                <w:szCs w:val="24"/>
              </w:rPr>
              <w:t>Grupo de supervisión de las actividades</w:t>
            </w:r>
            <w:r w:rsidRPr="00E83AC2">
              <w:rPr>
                <w:rFonts w:asciiTheme="minorHAnsi" w:hAnsiTheme="minorHAnsi" w:cstheme="minorHAnsi"/>
              </w:rPr>
              <w:t xml:space="preserve">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w:t>
            </w:r>
            <w:r w:rsidR="00AB6FF2">
              <w:rPr>
                <w:rFonts w:asciiTheme="minorHAnsi" w:hAnsiTheme="minorHAnsi" w:cstheme="minorHAnsi"/>
              </w:rPr>
              <w:t xml:space="preserve">revisarán </w:t>
            </w:r>
            <w:r w:rsidRPr="00E83AC2">
              <w:rPr>
                <w:rFonts w:asciiTheme="minorHAnsi" w:hAnsiTheme="minorHAnsi" w:cstheme="minorHAnsi"/>
              </w:rPr>
              <w:t xml:space="preserve">el manual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sobre los humedales de 2010.  La versión revisada deberá reflejar el nuevo enfoque de </w:t>
            </w:r>
            <w:proofErr w:type="spellStart"/>
            <w:r w:rsidRPr="00E83AC2">
              <w:rPr>
                <w:rFonts w:asciiTheme="minorHAnsi" w:hAnsiTheme="minorHAnsi" w:cstheme="minorHAnsi"/>
              </w:rPr>
              <w:t>CECoP</w:t>
            </w:r>
            <w:proofErr w:type="spellEnd"/>
            <w:r w:rsidRPr="00E83AC2">
              <w:rPr>
                <w:rFonts w:asciiTheme="minorHAnsi" w:hAnsiTheme="minorHAnsi" w:cstheme="minorHAnsi"/>
              </w:rPr>
              <w:t>, incluir ot</w:t>
            </w:r>
            <w:r w:rsidR="00AB6FF2">
              <w:rPr>
                <w:rFonts w:asciiTheme="minorHAnsi" w:hAnsiTheme="minorHAnsi" w:cstheme="minorHAnsi"/>
              </w:rPr>
              <w:t xml:space="preserve">ros cambios en la Convención </w:t>
            </w:r>
            <w:r w:rsidRPr="00E83AC2">
              <w:rPr>
                <w:rFonts w:asciiTheme="minorHAnsi" w:hAnsiTheme="minorHAnsi" w:cstheme="minorHAnsi"/>
              </w:rPr>
              <w:t xml:space="preserve">desde 2010, e incorporar nuevos contenidos sobre los medios sociales, cómo mejorar el trabajo en red, etc., </w:t>
            </w:r>
            <w:r w:rsidR="00AB6FF2">
              <w:rPr>
                <w:rFonts w:asciiTheme="minorHAnsi" w:hAnsiTheme="minorHAnsi" w:cstheme="minorHAnsi"/>
              </w:rPr>
              <w:t>con</w:t>
            </w:r>
            <w:r w:rsidRPr="00E83AC2">
              <w:rPr>
                <w:rFonts w:asciiTheme="minorHAnsi" w:hAnsiTheme="minorHAnsi" w:cstheme="minorHAnsi"/>
              </w:rPr>
              <w:t xml:space="preserve"> un enfoque de aplicación más práctico para las actividades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en lugar de uno más </w:t>
            </w:r>
            <w:r w:rsidR="00AB6FF2">
              <w:rPr>
                <w:rFonts w:asciiTheme="minorHAnsi" w:hAnsiTheme="minorHAnsi" w:cstheme="minorHAnsi"/>
              </w:rPr>
              <w:t>centrado en las resoluciones de la Convención</w:t>
            </w:r>
            <w:r w:rsidRPr="00E83AC2">
              <w:rPr>
                <w:rFonts w:asciiTheme="minorHAnsi" w:hAnsiTheme="minorHAnsi" w:cstheme="minorHAnsi"/>
              </w:rPr>
              <w:t xml:space="preserve">. </w:t>
            </w:r>
          </w:p>
          <w:p w14:paraId="280809D4" w14:textId="77777777" w:rsidR="00E83AC2" w:rsidRPr="00E83AC2" w:rsidRDefault="00E83AC2" w:rsidP="00E83AC2">
            <w:pPr>
              <w:numPr>
                <w:ilvl w:val="0"/>
                <w:numId w:val="8"/>
              </w:numPr>
              <w:spacing w:after="0" w:line="240" w:lineRule="auto"/>
              <w:contextualSpacing/>
              <w:rPr>
                <w:rFonts w:asciiTheme="minorHAnsi" w:hAnsiTheme="minorHAnsi" w:cstheme="minorHAnsi"/>
              </w:rPr>
            </w:pPr>
            <w:r w:rsidRPr="00E83AC2">
              <w:rPr>
                <w:rFonts w:asciiTheme="minorHAnsi" w:hAnsiTheme="minorHAnsi" w:cstheme="minorHAnsi"/>
              </w:rPr>
              <w:t xml:space="preserve">22.4 La Secretaría proporcionará oportunidades para que los coordinadores de </w:t>
            </w:r>
            <w:proofErr w:type="spellStart"/>
            <w:r w:rsidRPr="00E83AC2">
              <w:rPr>
                <w:rFonts w:asciiTheme="minorHAnsi" w:hAnsiTheme="minorHAnsi" w:cstheme="minorHAnsi"/>
              </w:rPr>
              <w:t>CECoP</w:t>
            </w:r>
            <w:proofErr w:type="spellEnd"/>
            <w:r w:rsidRPr="00E83AC2">
              <w:rPr>
                <w:rFonts w:asciiTheme="minorHAnsi" w:hAnsiTheme="minorHAnsi" w:cstheme="minorHAnsi"/>
              </w:rPr>
              <w:t xml:space="preserve"> aprendan más sobre las herramientas de </w:t>
            </w:r>
            <w:proofErr w:type="spellStart"/>
            <w:r w:rsidRPr="00E83AC2">
              <w:rPr>
                <w:rFonts w:asciiTheme="minorHAnsi" w:hAnsiTheme="minorHAnsi" w:cstheme="minorHAnsi"/>
              </w:rPr>
              <w:t>CECoP</w:t>
            </w:r>
            <w:proofErr w:type="spellEnd"/>
            <w:r w:rsidRPr="00E83AC2">
              <w:rPr>
                <w:rFonts w:asciiTheme="minorHAnsi" w:hAnsiTheme="minorHAnsi" w:cstheme="minorHAnsi"/>
              </w:rPr>
              <w:t>. Esto se podrá hacer junto con otras reuniones pertinentes, como las COP o las reuniones regionales, según proceda, o a través de recursos en línea.</w:t>
            </w:r>
          </w:p>
        </w:tc>
      </w:tr>
    </w:tbl>
    <w:p w14:paraId="2DA2DC0B" w14:textId="77777777" w:rsidR="00E83AC2" w:rsidRPr="00E83AC2" w:rsidRDefault="00E83AC2" w:rsidP="00E83AC2">
      <w:pPr>
        <w:spacing w:after="0" w:line="240" w:lineRule="auto"/>
        <w:rPr>
          <w:rFonts w:asciiTheme="minorHAnsi" w:hAnsiTheme="minorHAnsi" w:cstheme="minorHAnsi"/>
          <w:lang w:val="es-ES"/>
        </w:rPr>
      </w:pPr>
    </w:p>
    <w:p w14:paraId="5BE0585A" w14:textId="77777777" w:rsidR="00E83AC2" w:rsidRPr="00E83AC2" w:rsidRDefault="00E83AC2" w:rsidP="00E83AC2">
      <w:pPr>
        <w:spacing w:after="0" w:line="240" w:lineRule="auto"/>
        <w:rPr>
          <w:rFonts w:asciiTheme="minorHAnsi" w:hAnsiTheme="minorHAnsi" w:cstheme="minorHAnsi"/>
          <w:b/>
          <w:bCs/>
          <w:color w:val="000000"/>
          <w:sz w:val="20"/>
          <w:szCs w:val="20"/>
          <w:u w:val="single"/>
          <w:lang w:val="es-ES"/>
        </w:rPr>
        <w:sectPr w:rsidR="00E83AC2" w:rsidRPr="00E83AC2">
          <w:pgSz w:w="16838" w:h="11906" w:orient="landscape"/>
          <w:pgMar w:top="1440" w:right="1440" w:bottom="1440" w:left="1440" w:header="709" w:footer="709" w:gutter="0"/>
          <w:cols w:space="720"/>
        </w:sectPr>
      </w:pPr>
      <w:r w:rsidRPr="00E83AC2">
        <w:rPr>
          <w:rFonts w:asciiTheme="minorHAnsi" w:hAnsiTheme="minorHAnsi" w:cstheme="minorHAnsi"/>
          <w:lang w:val="es-ES"/>
        </w:rPr>
        <w:br w:type="page"/>
      </w:r>
    </w:p>
    <w:p w14:paraId="48AA640A" w14:textId="77777777" w:rsidR="00E83AC2" w:rsidRPr="003A7D66" w:rsidRDefault="00E83AC2" w:rsidP="00E83AC2">
      <w:pPr>
        <w:spacing w:after="0"/>
        <w:jc w:val="both"/>
        <w:rPr>
          <w:rFonts w:asciiTheme="minorHAnsi" w:hAnsiTheme="minorHAnsi" w:cstheme="minorHAnsi"/>
          <w:b/>
          <w:bCs/>
          <w:color w:val="000000"/>
          <w:sz w:val="24"/>
          <w:szCs w:val="24"/>
          <w:lang w:val="es-ES"/>
        </w:rPr>
      </w:pPr>
      <w:r w:rsidRPr="003A7D66">
        <w:rPr>
          <w:rFonts w:asciiTheme="minorHAnsi" w:hAnsiTheme="minorHAnsi" w:cstheme="minorHAnsi"/>
          <w:b/>
          <w:bCs/>
          <w:color w:val="000000"/>
          <w:sz w:val="24"/>
          <w:szCs w:val="24"/>
          <w:lang w:val="es-ES"/>
        </w:rPr>
        <w:lastRenderedPageBreak/>
        <w:t>Anexo 3</w:t>
      </w:r>
    </w:p>
    <w:p w14:paraId="4BCCAA53" w14:textId="77777777" w:rsidR="00E83AC2" w:rsidRPr="003A7D66" w:rsidRDefault="00E83AC2" w:rsidP="00E83AC2">
      <w:pPr>
        <w:spacing w:after="0"/>
        <w:jc w:val="both"/>
        <w:rPr>
          <w:rFonts w:asciiTheme="minorHAnsi" w:hAnsiTheme="minorHAnsi" w:cstheme="minorHAnsi"/>
          <w:b/>
          <w:bCs/>
          <w:color w:val="000000"/>
          <w:sz w:val="24"/>
          <w:szCs w:val="24"/>
          <w:lang w:val="es-ES"/>
        </w:rPr>
      </w:pPr>
      <w:r w:rsidRPr="003A7D66">
        <w:rPr>
          <w:rFonts w:asciiTheme="minorHAnsi" w:hAnsiTheme="minorHAnsi" w:cstheme="minorHAnsi"/>
          <w:b/>
          <w:bCs/>
          <w:color w:val="000000"/>
          <w:sz w:val="24"/>
          <w:szCs w:val="24"/>
          <w:lang w:val="es-ES"/>
        </w:rPr>
        <w:t xml:space="preserve">Mandato del Grupo de supervisión de las actividades de </w:t>
      </w:r>
      <w:proofErr w:type="spellStart"/>
      <w:r w:rsidRPr="003A7D66">
        <w:rPr>
          <w:rFonts w:asciiTheme="minorHAnsi" w:hAnsiTheme="minorHAnsi" w:cstheme="minorHAnsi"/>
          <w:b/>
          <w:bCs/>
          <w:color w:val="000000"/>
          <w:sz w:val="24"/>
          <w:szCs w:val="24"/>
          <w:lang w:val="es-ES"/>
        </w:rPr>
        <w:t>CECoP</w:t>
      </w:r>
      <w:proofErr w:type="spellEnd"/>
      <w:r w:rsidRPr="003A7D66">
        <w:rPr>
          <w:rFonts w:asciiTheme="minorHAnsi" w:hAnsiTheme="minorHAnsi" w:cstheme="minorHAnsi"/>
          <w:b/>
          <w:bCs/>
          <w:color w:val="000000"/>
          <w:sz w:val="24"/>
          <w:szCs w:val="24"/>
          <w:lang w:val="es-ES"/>
        </w:rPr>
        <w:t xml:space="preserve"> como parte del nuevo enfoque de </w:t>
      </w:r>
      <w:proofErr w:type="spellStart"/>
      <w:r w:rsidRPr="003A7D66">
        <w:rPr>
          <w:rFonts w:asciiTheme="minorHAnsi" w:hAnsiTheme="minorHAnsi" w:cstheme="minorHAnsi"/>
          <w:b/>
          <w:bCs/>
          <w:color w:val="000000"/>
          <w:sz w:val="24"/>
          <w:szCs w:val="24"/>
          <w:lang w:val="es-ES"/>
        </w:rPr>
        <w:t>CECoP</w:t>
      </w:r>
      <w:proofErr w:type="spellEnd"/>
      <w:r w:rsidRPr="003A7D66">
        <w:rPr>
          <w:rFonts w:asciiTheme="minorHAnsi" w:hAnsiTheme="minorHAnsi" w:cstheme="minorHAnsi"/>
          <w:b/>
          <w:sz w:val="24"/>
          <w:szCs w:val="24"/>
          <w:lang w:val="es-ES"/>
        </w:rPr>
        <w:t xml:space="preserve"> </w:t>
      </w:r>
    </w:p>
    <w:p w14:paraId="05AF1210" w14:textId="5B3FC571" w:rsidR="00E83AC2" w:rsidRDefault="00E83AC2" w:rsidP="00E83AC2">
      <w:pPr>
        <w:spacing w:after="0"/>
        <w:jc w:val="both"/>
        <w:rPr>
          <w:rFonts w:asciiTheme="minorHAnsi" w:hAnsiTheme="minorHAnsi" w:cstheme="minorHAnsi"/>
          <w:b/>
          <w:bCs/>
          <w:color w:val="000000"/>
          <w:szCs w:val="20"/>
          <w:lang w:val="es-ES"/>
        </w:rPr>
      </w:pPr>
    </w:p>
    <w:p w14:paraId="38867889" w14:textId="77777777" w:rsidR="003A7D66" w:rsidRPr="00E83AC2" w:rsidRDefault="003A7D66" w:rsidP="00E83AC2">
      <w:pPr>
        <w:spacing w:after="0"/>
        <w:jc w:val="both"/>
        <w:rPr>
          <w:rFonts w:asciiTheme="minorHAnsi" w:hAnsiTheme="minorHAnsi" w:cstheme="minorHAnsi"/>
          <w:b/>
          <w:bCs/>
          <w:color w:val="000000"/>
          <w:szCs w:val="20"/>
          <w:lang w:val="es-ES"/>
        </w:rPr>
      </w:pPr>
    </w:p>
    <w:p w14:paraId="2854B679" w14:textId="77777777" w:rsidR="00E83AC2" w:rsidRPr="00E83AC2" w:rsidRDefault="00E83AC2" w:rsidP="00E83AC2">
      <w:pPr>
        <w:spacing w:after="0" w:line="240" w:lineRule="auto"/>
        <w:contextualSpacing/>
        <w:rPr>
          <w:rFonts w:asciiTheme="minorHAnsi" w:hAnsiTheme="minorHAnsi" w:cstheme="minorHAnsi"/>
          <w:b/>
          <w:color w:val="000000"/>
          <w:lang w:val="es-ES"/>
        </w:rPr>
      </w:pPr>
      <w:r w:rsidRPr="00E83AC2">
        <w:rPr>
          <w:rFonts w:asciiTheme="minorHAnsi" w:hAnsiTheme="minorHAnsi" w:cstheme="minorHAnsi"/>
          <w:b/>
          <w:color w:val="000000"/>
          <w:lang w:val="es-ES"/>
        </w:rPr>
        <w:t xml:space="preserve">Funciones del </w:t>
      </w:r>
      <w:r w:rsidRPr="00E83AC2">
        <w:rPr>
          <w:rFonts w:asciiTheme="minorHAnsi" w:hAnsiTheme="minorHAnsi" w:cstheme="minorHAnsi"/>
          <w:b/>
          <w:bCs/>
          <w:color w:val="000000"/>
          <w:lang w:val="es-ES"/>
        </w:rPr>
        <w:t xml:space="preserve">Grupo de supervisión de las actividades de </w:t>
      </w:r>
      <w:proofErr w:type="spellStart"/>
      <w:r w:rsidRPr="00E83AC2">
        <w:rPr>
          <w:rFonts w:asciiTheme="minorHAnsi" w:hAnsiTheme="minorHAnsi" w:cstheme="minorHAnsi"/>
          <w:b/>
          <w:bCs/>
          <w:color w:val="000000"/>
          <w:lang w:val="es-ES"/>
        </w:rPr>
        <w:t>CECoP</w:t>
      </w:r>
      <w:proofErr w:type="spellEnd"/>
      <w:r w:rsidRPr="00E83AC2">
        <w:rPr>
          <w:rFonts w:asciiTheme="minorHAnsi" w:hAnsiTheme="minorHAnsi" w:cstheme="minorHAnsi"/>
          <w:b/>
          <w:bCs/>
          <w:color w:val="000000"/>
          <w:lang w:val="es-ES"/>
        </w:rPr>
        <w:t xml:space="preserve"> </w:t>
      </w:r>
      <w:r w:rsidRPr="00E83AC2">
        <w:rPr>
          <w:rFonts w:asciiTheme="minorHAnsi" w:hAnsiTheme="minorHAnsi" w:cstheme="minorHAnsi"/>
          <w:b/>
          <w:color w:val="000000"/>
          <w:lang w:val="es-ES"/>
        </w:rPr>
        <w:t xml:space="preserve">(en lo sucesivo “el Grupo”): </w:t>
      </w:r>
    </w:p>
    <w:p w14:paraId="54E8FE72" w14:textId="77777777" w:rsidR="00E83AC2" w:rsidRPr="00E83AC2" w:rsidRDefault="00E83AC2" w:rsidP="00E83AC2">
      <w:pPr>
        <w:spacing w:after="0"/>
        <w:ind w:left="425" w:hanging="425"/>
        <w:jc w:val="both"/>
        <w:rPr>
          <w:rFonts w:asciiTheme="minorHAnsi" w:hAnsiTheme="minorHAnsi" w:cstheme="minorHAnsi"/>
          <w:b/>
          <w:color w:val="000000"/>
          <w:szCs w:val="20"/>
          <w:lang w:val="es-ES"/>
        </w:rPr>
      </w:pPr>
    </w:p>
    <w:p w14:paraId="097647FD" w14:textId="77777777" w:rsidR="00E83AC2" w:rsidRPr="009935E6" w:rsidRDefault="00E83AC2" w:rsidP="00B17065">
      <w:pPr>
        <w:pStyle w:val="ListParagraph"/>
        <w:numPr>
          <w:ilvl w:val="0"/>
          <w:numId w:val="13"/>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Obtener los resultados </w:t>
      </w:r>
      <w:r w:rsidR="00AB6FF2">
        <w:rPr>
          <w:rFonts w:asciiTheme="minorHAnsi" w:hAnsiTheme="minorHAnsi" w:cstheme="minorHAnsi"/>
          <w:color w:val="000000"/>
          <w:lang w:val="es-ES"/>
        </w:rPr>
        <w:t>solicitados específicamente en materia de</w:t>
      </w:r>
      <w:r w:rsidRPr="009935E6">
        <w:rPr>
          <w:rFonts w:asciiTheme="minorHAnsi" w:hAnsiTheme="minorHAnsi" w:cstheme="minorHAnsi"/>
          <w:color w:val="000000"/>
          <w:lang w:val="es-ES"/>
        </w:rPr>
        <w:t xml:space="preserve"> </w:t>
      </w:r>
      <w:r w:rsidR="00AB6FF2">
        <w:rPr>
          <w:rFonts w:asciiTheme="minorHAnsi" w:hAnsiTheme="minorHAnsi" w:cstheme="minorHAnsi"/>
          <w:color w:val="000000"/>
          <w:lang w:val="es-ES"/>
        </w:rPr>
        <w:t>comunicación, fomento de capacidad, educación, concienciación y participación (</w:t>
      </w:r>
      <w:proofErr w:type="spellStart"/>
      <w:r w:rsidRPr="009935E6">
        <w:rPr>
          <w:rFonts w:asciiTheme="minorHAnsi" w:hAnsiTheme="minorHAnsi" w:cstheme="minorHAnsi"/>
          <w:color w:val="000000"/>
          <w:lang w:val="es-ES"/>
        </w:rPr>
        <w:t>CECoP</w:t>
      </w:r>
      <w:proofErr w:type="spellEnd"/>
      <w:r w:rsidR="00AB6FF2">
        <w:rPr>
          <w:rFonts w:asciiTheme="minorHAnsi" w:hAnsiTheme="minorHAnsi" w:cstheme="minorHAnsi"/>
          <w:color w:val="000000"/>
          <w:lang w:val="es-ES"/>
        </w:rPr>
        <w:t>)</w:t>
      </w:r>
      <w:r w:rsidRPr="009935E6">
        <w:rPr>
          <w:rFonts w:asciiTheme="minorHAnsi" w:hAnsiTheme="minorHAnsi" w:cstheme="minorHAnsi"/>
          <w:color w:val="000000"/>
          <w:lang w:val="es-ES"/>
        </w:rPr>
        <w:t xml:space="preserve"> en resoluciones de la </w:t>
      </w:r>
      <w:r w:rsidR="00AB6FF2">
        <w:rPr>
          <w:rFonts w:asciiTheme="minorHAnsi" w:hAnsiTheme="minorHAnsi" w:cstheme="minorHAnsi"/>
          <w:color w:val="000000"/>
          <w:lang w:val="es-ES"/>
        </w:rPr>
        <w:t>Conferencia de las Partes Contratantes (</w:t>
      </w:r>
      <w:r w:rsidRPr="009935E6">
        <w:rPr>
          <w:rFonts w:asciiTheme="minorHAnsi" w:hAnsiTheme="minorHAnsi" w:cstheme="minorHAnsi"/>
          <w:color w:val="000000"/>
          <w:lang w:val="es-ES"/>
        </w:rPr>
        <w:t>COP</w:t>
      </w:r>
      <w:r w:rsidR="00AB6FF2">
        <w:rPr>
          <w:rFonts w:asciiTheme="minorHAnsi" w:hAnsiTheme="minorHAnsi" w:cstheme="minorHAnsi"/>
          <w:color w:val="000000"/>
          <w:lang w:val="es-ES"/>
        </w:rPr>
        <w:t>)</w:t>
      </w:r>
      <w:r w:rsidRPr="009935E6">
        <w:rPr>
          <w:rFonts w:asciiTheme="minorHAnsi" w:hAnsiTheme="minorHAnsi" w:cstheme="minorHAnsi"/>
          <w:color w:val="000000"/>
          <w:lang w:val="es-ES"/>
        </w:rPr>
        <w:t xml:space="preserve"> y el Plan Estratégico.</w:t>
      </w:r>
    </w:p>
    <w:p w14:paraId="19B46FF5" w14:textId="77777777" w:rsidR="00E83AC2" w:rsidRPr="00E83AC2" w:rsidRDefault="00E83AC2" w:rsidP="00B17065">
      <w:pPr>
        <w:spacing w:after="0" w:line="240" w:lineRule="auto"/>
        <w:ind w:left="425" w:hanging="425"/>
        <w:contextualSpacing/>
        <w:rPr>
          <w:rFonts w:asciiTheme="minorHAnsi" w:hAnsiTheme="minorHAnsi" w:cstheme="minorHAnsi"/>
          <w:color w:val="000000"/>
          <w:lang w:val="es-ES"/>
        </w:rPr>
      </w:pPr>
    </w:p>
    <w:p w14:paraId="3A37C293" w14:textId="77777777" w:rsidR="00E83AC2" w:rsidRPr="009935E6" w:rsidRDefault="00E83AC2" w:rsidP="00B17065">
      <w:pPr>
        <w:pStyle w:val="ListParagraph"/>
        <w:numPr>
          <w:ilvl w:val="0"/>
          <w:numId w:val="13"/>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Examinar las necesidades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y las deficiencias en su aplicación a fin de determinar las actividades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que se deben integrar en el Plan Estratégico. </w:t>
      </w:r>
    </w:p>
    <w:p w14:paraId="08306091" w14:textId="77777777" w:rsidR="00E83AC2" w:rsidRPr="00E83AC2" w:rsidRDefault="00E83AC2" w:rsidP="00B17065">
      <w:pPr>
        <w:spacing w:after="0" w:line="240" w:lineRule="auto"/>
        <w:ind w:left="425" w:hanging="425"/>
        <w:contextualSpacing/>
        <w:rPr>
          <w:rFonts w:asciiTheme="minorHAnsi" w:hAnsiTheme="minorHAnsi" w:cstheme="minorHAnsi"/>
          <w:color w:val="000000"/>
          <w:lang w:val="es-ES"/>
        </w:rPr>
      </w:pPr>
    </w:p>
    <w:p w14:paraId="42F54203" w14:textId="77777777" w:rsidR="00E83AC2" w:rsidRPr="009935E6" w:rsidRDefault="00E83AC2" w:rsidP="00B17065">
      <w:pPr>
        <w:pStyle w:val="ListParagraph"/>
        <w:numPr>
          <w:ilvl w:val="0"/>
          <w:numId w:val="13"/>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Supervisar e informar sobre las cuestiones actuales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en el marco de la Convención y de los progresos logrados en la aplicación de las Prioridades actuales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especialmente en lo que se refiere a las actividades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incluidas en el Plan Estratégico, así como en las resoluciones de la COP.   </w:t>
      </w:r>
    </w:p>
    <w:p w14:paraId="55F254CA" w14:textId="77777777" w:rsidR="00E83AC2" w:rsidRPr="00E83AC2" w:rsidRDefault="00E83AC2" w:rsidP="00B17065">
      <w:pPr>
        <w:spacing w:after="0" w:line="240" w:lineRule="auto"/>
        <w:ind w:left="425" w:hanging="425"/>
        <w:contextualSpacing/>
        <w:rPr>
          <w:rFonts w:asciiTheme="minorHAnsi" w:hAnsiTheme="minorHAnsi" w:cstheme="minorHAnsi"/>
          <w:color w:val="000000"/>
          <w:lang w:val="es-ES"/>
        </w:rPr>
      </w:pPr>
    </w:p>
    <w:p w14:paraId="4CABB235" w14:textId="77777777" w:rsidR="00E83AC2" w:rsidRPr="009935E6" w:rsidRDefault="00E83AC2" w:rsidP="00B17065">
      <w:pPr>
        <w:pStyle w:val="ListParagraph"/>
        <w:numPr>
          <w:ilvl w:val="0"/>
          <w:numId w:val="13"/>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Asesorar al Comité Permanente y a la Secretaría sobre las prioridades del trabajo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en el ámbito nacional e internacional, incluyendo las prioridades del Grupo de Examen Científico y Técnico (GECT).</w:t>
      </w:r>
    </w:p>
    <w:p w14:paraId="71E07983" w14:textId="77777777" w:rsidR="00E83AC2" w:rsidRPr="00E83AC2" w:rsidRDefault="00E83AC2" w:rsidP="00B17065">
      <w:pPr>
        <w:spacing w:after="0" w:line="240" w:lineRule="auto"/>
        <w:ind w:left="425" w:hanging="425"/>
        <w:contextualSpacing/>
        <w:rPr>
          <w:rFonts w:asciiTheme="minorHAnsi" w:hAnsiTheme="minorHAnsi" w:cstheme="minorHAnsi"/>
          <w:color w:val="000000"/>
          <w:lang w:val="es-ES"/>
        </w:rPr>
      </w:pPr>
    </w:p>
    <w:p w14:paraId="4BA283C3" w14:textId="77777777" w:rsidR="00E83AC2" w:rsidRPr="009935E6" w:rsidRDefault="00E83AC2" w:rsidP="00B17065">
      <w:pPr>
        <w:pStyle w:val="ListParagraph"/>
        <w:numPr>
          <w:ilvl w:val="0"/>
          <w:numId w:val="13"/>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Coordinarse con otros acuerdos multilaterales sobre el medio ambiente a fin de mejorar las sinergias entre convenciones en lo que se refiere a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w:t>
      </w:r>
    </w:p>
    <w:p w14:paraId="5E748F48" w14:textId="77777777" w:rsidR="00612918" w:rsidRDefault="00612918" w:rsidP="00E83AC2">
      <w:pPr>
        <w:spacing w:after="0" w:line="240" w:lineRule="auto"/>
        <w:rPr>
          <w:rFonts w:asciiTheme="minorHAnsi" w:hAnsiTheme="minorHAnsi" w:cstheme="minorHAnsi"/>
          <w:b/>
          <w:color w:val="000000"/>
          <w:lang w:val="es-ES"/>
        </w:rPr>
      </w:pPr>
    </w:p>
    <w:p w14:paraId="34A59C58" w14:textId="5FC688A2" w:rsidR="00E83AC2" w:rsidRPr="00E83AC2" w:rsidRDefault="00E83AC2" w:rsidP="00E83AC2">
      <w:pPr>
        <w:spacing w:after="0" w:line="240" w:lineRule="auto"/>
        <w:rPr>
          <w:rFonts w:asciiTheme="minorHAnsi" w:hAnsiTheme="minorHAnsi" w:cstheme="minorHAnsi"/>
          <w:color w:val="000000"/>
          <w:lang w:val="es-ES"/>
        </w:rPr>
      </w:pPr>
      <w:r w:rsidRPr="00E83AC2">
        <w:rPr>
          <w:rFonts w:asciiTheme="minorHAnsi" w:hAnsiTheme="minorHAnsi" w:cstheme="minorHAnsi"/>
          <w:b/>
          <w:color w:val="000000"/>
          <w:lang w:val="es-ES"/>
        </w:rPr>
        <w:t xml:space="preserve">Composición del Grupo </w:t>
      </w:r>
      <w:r w:rsidRPr="00E83AC2">
        <w:rPr>
          <w:rFonts w:asciiTheme="minorHAnsi" w:hAnsiTheme="minorHAnsi" w:cstheme="minorHAnsi"/>
          <w:b/>
          <w:bCs/>
          <w:color w:val="000000"/>
          <w:lang w:val="es-ES"/>
        </w:rPr>
        <w:t xml:space="preserve">de supervisión de las actividades de </w:t>
      </w:r>
      <w:proofErr w:type="spellStart"/>
      <w:r w:rsidRPr="00E83AC2">
        <w:rPr>
          <w:rFonts w:asciiTheme="minorHAnsi" w:hAnsiTheme="minorHAnsi" w:cstheme="minorHAnsi"/>
          <w:b/>
          <w:bCs/>
          <w:color w:val="000000"/>
          <w:lang w:val="es-ES"/>
        </w:rPr>
        <w:t>CECoP</w:t>
      </w:r>
      <w:proofErr w:type="spellEnd"/>
      <w:r w:rsidRPr="00E83AC2">
        <w:rPr>
          <w:rFonts w:asciiTheme="minorHAnsi" w:hAnsiTheme="minorHAnsi" w:cstheme="minorHAnsi"/>
          <w:b/>
          <w:bCs/>
          <w:color w:val="000000"/>
          <w:lang w:val="es-ES"/>
        </w:rPr>
        <w:t xml:space="preserve"> </w:t>
      </w:r>
    </w:p>
    <w:p w14:paraId="506BA0E7" w14:textId="77777777" w:rsidR="00E83AC2" w:rsidRPr="00E83AC2" w:rsidRDefault="00E83AC2" w:rsidP="00E83AC2">
      <w:pPr>
        <w:spacing w:after="0" w:line="240" w:lineRule="auto"/>
        <w:rPr>
          <w:rFonts w:asciiTheme="minorHAnsi" w:hAnsiTheme="minorHAnsi" w:cstheme="minorHAnsi"/>
          <w:color w:val="000000"/>
          <w:lang w:val="es-ES"/>
        </w:rPr>
      </w:pPr>
      <w:r w:rsidRPr="00E83AC2">
        <w:rPr>
          <w:rFonts w:asciiTheme="minorHAnsi" w:hAnsiTheme="minorHAnsi" w:cstheme="minorHAnsi"/>
          <w:color w:val="000000"/>
          <w:lang w:val="es-ES"/>
        </w:rPr>
        <w:br/>
        <w:t xml:space="preserve">El Grupo de </w:t>
      </w:r>
      <w:proofErr w:type="spellStart"/>
      <w:r w:rsidRPr="00E83AC2">
        <w:rPr>
          <w:rFonts w:asciiTheme="minorHAnsi" w:hAnsiTheme="minorHAnsi" w:cstheme="minorHAnsi"/>
          <w:color w:val="000000"/>
          <w:lang w:val="es-ES"/>
        </w:rPr>
        <w:t>CECoP</w:t>
      </w:r>
      <w:proofErr w:type="spellEnd"/>
      <w:r w:rsidRPr="00E83AC2">
        <w:rPr>
          <w:rFonts w:asciiTheme="minorHAnsi" w:hAnsiTheme="minorHAnsi" w:cstheme="minorHAnsi"/>
          <w:color w:val="000000"/>
          <w:lang w:val="es-ES"/>
        </w:rPr>
        <w:t xml:space="preserve"> de cada trienio deberá estar compuesto de</w:t>
      </w:r>
      <w:r w:rsidR="007C337A">
        <w:rPr>
          <w:rFonts w:asciiTheme="minorHAnsi" w:hAnsiTheme="minorHAnsi" w:cstheme="minorHAnsi"/>
          <w:color w:val="000000"/>
          <w:lang w:val="es-ES"/>
        </w:rPr>
        <w:t xml:space="preserve"> entre 10 y </w:t>
      </w:r>
      <w:r w:rsidRPr="00E83AC2">
        <w:rPr>
          <w:rFonts w:asciiTheme="minorHAnsi" w:hAnsiTheme="minorHAnsi" w:cstheme="minorHAnsi"/>
          <w:color w:val="000000"/>
          <w:lang w:val="es-ES"/>
        </w:rPr>
        <w:t xml:space="preserve">15 personas, seleccionadas sobre la base de los criterios indicados a continuación. Todos los miembros deben ser nominados antes de cada reunión de la </w:t>
      </w:r>
      <w:r w:rsidR="007C337A">
        <w:rPr>
          <w:rFonts w:asciiTheme="minorHAnsi" w:hAnsiTheme="minorHAnsi" w:cstheme="minorHAnsi"/>
          <w:color w:val="000000"/>
          <w:lang w:val="es-ES"/>
        </w:rPr>
        <w:t>COP</w:t>
      </w:r>
      <w:r w:rsidRPr="00E83AC2">
        <w:rPr>
          <w:rFonts w:asciiTheme="minorHAnsi" w:hAnsiTheme="minorHAnsi" w:cstheme="minorHAnsi"/>
          <w:color w:val="000000"/>
          <w:lang w:val="es-ES"/>
        </w:rPr>
        <w:t xml:space="preserve">. Es tarea de la Secretaría ocuparse de que las peticiones de candidaturas se envíen oportunamente y, asimismo, la recopilación de las candidaturas para que sean aprobadas en cada reunión de </w:t>
      </w:r>
      <w:r w:rsidR="007C337A">
        <w:rPr>
          <w:rFonts w:asciiTheme="minorHAnsi" w:hAnsiTheme="minorHAnsi" w:cstheme="minorHAnsi"/>
          <w:color w:val="000000"/>
          <w:lang w:val="es-ES"/>
        </w:rPr>
        <w:t>la COP</w:t>
      </w:r>
      <w:r w:rsidRPr="00E83AC2">
        <w:rPr>
          <w:rFonts w:asciiTheme="minorHAnsi" w:hAnsiTheme="minorHAnsi" w:cstheme="minorHAnsi"/>
          <w:color w:val="000000"/>
          <w:lang w:val="es-ES"/>
        </w:rPr>
        <w:t xml:space="preserve">. En caso de que fuesen necesarios otros conocimientos expertos durante el trienio que no pudiesen ser aportados por los miembros seleccionados del Grupo, se recomienda que el Grupo invite a los expertos adicionales en </w:t>
      </w:r>
      <w:proofErr w:type="spellStart"/>
      <w:r w:rsidRPr="00E83AC2">
        <w:rPr>
          <w:rFonts w:asciiTheme="minorHAnsi" w:hAnsiTheme="minorHAnsi" w:cstheme="minorHAnsi"/>
          <w:color w:val="000000"/>
          <w:lang w:val="es-ES"/>
        </w:rPr>
        <w:t>CECoP</w:t>
      </w:r>
      <w:proofErr w:type="spellEnd"/>
      <w:r w:rsidRPr="00E83AC2">
        <w:rPr>
          <w:rFonts w:asciiTheme="minorHAnsi" w:hAnsiTheme="minorHAnsi" w:cstheme="minorHAnsi"/>
          <w:color w:val="000000"/>
          <w:lang w:val="es-ES"/>
        </w:rPr>
        <w:t xml:space="preserve"> que fuesen necesarios. </w:t>
      </w:r>
    </w:p>
    <w:p w14:paraId="4C089BF4" w14:textId="77777777" w:rsidR="00E83AC2" w:rsidRPr="00E83AC2" w:rsidRDefault="00E83AC2" w:rsidP="00E83AC2">
      <w:pPr>
        <w:spacing w:after="0"/>
        <w:ind w:left="425" w:hanging="425"/>
        <w:rPr>
          <w:rFonts w:asciiTheme="minorHAnsi" w:hAnsiTheme="minorHAnsi" w:cstheme="minorHAnsi"/>
          <w:b/>
          <w:color w:val="000000"/>
          <w:lang w:val="es-ES"/>
        </w:rPr>
      </w:pPr>
    </w:p>
    <w:p w14:paraId="0153B7E9" w14:textId="77777777" w:rsidR="00E83AC2" w:rsidRPr="00E83AC2" w:rsidRDefault="00E83AC2" w:rsidP="00E83AC2">
      <w:pPr>
        <w:spacing w:after="0" w:line="240" w:lineRule="auto"/>
        <w:rPr>
          <w:rFonts w:asciiTheme="minorHAnsi" w:hAnsiTheme="minorHAnsi" w:cstheme="minorHAnsi"/>
          <w:b/>
          <w:color w:val="000000"/>
          <w:lang w:val="es-ES"/>
        </w:rPr>
      </w:pPr>
      <w:r w:rsidRPr="00E83AC2">
        <w:rPr>
          <w:rFonts w:asciiTheme="minorHAnsi" w:hAnsiTheme="minorHAnsi" w:cstheme="minorHAnsi"/>
          <w:b/>
          <w:color w:val="000000"/>
          <w:lang w:val="es-ES"/>
        </w:rPr>
        <w:t xml:space="preserve">Criterios de selección </w:t>
      </w:r>
    </w:p>
    <w:p w14:paraId="03C31813" w14:textId="77777777" w:rsidR="00E83AC2" w:rsidRPr="00E83AC2" w:rsidRDefault="00E83AC2" w:rsidP="009935E6">
      <w:pPr>
        <w:spacing w:after="0"/>
        <w:ind w:left="425" w:hanging="425"/>
        <w:rPr>
          <w:rFonts w:asciiTheme="minorHAnsi" w:hAnsiTheme="minorHAnsi" w:cstheme="minorHAnsi"/>
          <w:b/>
          <w:color w:val="000000"/>
          <w:lang w:val="es-ES"/>
        </w:rPr>
      </w:pPr>
    </w:p>
    <w:p w14:paraId="6E7F4DBE"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8802D0">
        <w:rPr>
          <w:rFonts w:asciiTheme="minorHAnsi" w:hAnsiTheme="minorHAnsi" w:cstheme="minorHAnsi"/>
          <w:color w:val="000000"/>
          <w:lang w:val="es-ES"/>
        </w:rPr>
        <w:t>Las actividades</w:t>
      </w:r>
      <w:r w:rsidRPr="009935E6">
        <w:rPr>
          <w:rFonts w:asciiTheme="minorHAnsi" w:hAnsiTheme="minorHAnsi" w:cstheme="minorHAnsi"/>
          <w:color w:val="000000"/>
          <w:lang w:val="es-ES"/>
        </w:rPr>
        <w:t xml:space="preserve">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son diversas y, por consiguiente, se requieren diversos conocimientos. Esta diversidad de conocimientos debe reflejarse en la composición del Grupo.</w:t>
      </w:r>
    </w:p>
    <w:p w14:paraId="24D66A3E" w14:textId="77777777" w:rsidR="00E83AC2" w:rsidRPr="00E83AC2" w:rsidRDefault="00E83AC2" w:rsidP="009935E6">
      <w:pPr>
        <w:spacing w:after="0"/>
        <w:ind w:left="425" w:hanging="425"/>
        <w:contextualSpacing/>
        <w:rPr>
          <w:rFonts w:asciiTheme="minorHAnsi" w:hAnsiTheme="minorHAnsi" w:cstheme="minorHAnsi"/>
          <w:color w:val="000000"/>
          <w:lang w:val="es-ES"/>
        </w:rPr>
      </w:pPr>
    </w:p>
    <w:p w14:paraId="50B69C9F"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El Grupo deberá tener una representación equilibrada de todas las regiones geográficas de </w:t>
      </w:r>
      <w:r w:rsidR="007C337A">
        <w:rPr>
          <w:rFonts w:asciiTheme="minorHAnsi" w:hAnsiTheme="minorHAnsi" w:cstheme="minorHAnsi"/>
          <w:color w:val="000000"/>
          <w:lang w:val="es-ES"/>
        </w:rPr>
        <w:t>la Convención</w:t>
      </w:r>
      <w:r w:rsidRPr="009935E6">
        <w:rPr>
          <w:rFonts w:asciiTheme="minorHAnsi" w:hAnsiTheme="minorHAnsi" w:cstheme="minorHAnsi"/>
          <w:color w:val="000000"/>
          <w:lang w:val="es-ES"/>
        </w:rPr>
        <w:t xml:space="preserve">. </w:t>
      </w:r>
    </w:p>
    <w:p w14:paraId="08A36046"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7EB10F1B"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Lo ideal sería que el Grupo tuviera entre su número al menos un coordinador no gubernamental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y un coordinador gubernamental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w:t>
      </w:r>
    </w:p>
    <w:p w14:paraId="699D690E"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56D42DCE"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Las Organizaciones Internacionales Asociadas deberán seleccionar a un representante para que actúe como coordinador entre el Grupo y las seis OIA.  </w:t>
      </w:r>
    </w:p>
    <w:p w14:paraId="24EE0B02"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5B291707"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El Grupo deberá incluir un representante de los jóvenes. </w:t>
      </w:r>
    </w:p>
    <w:p w14:paraId="52655670"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14B1D9F0"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El Grupo deberá incluir un representante de los Pueblos Indígenas, en caso posible. </w:t>
      </w:r>
    </w:p>
    <w:p w14:paraId="06027819" w14:textId="77777777" w:rsidR="00E83AC2" w:rsidRPr="00E83AC2" w:rsidRDefault="00E83AC2" w:rsidP="009935E6">
      <w:pPr>
        <w:spacing w:after="0"/>
        <w:ind w:left="425" w:hanging="425"/>
        <w:contextualSpacing/>
        <w:rPr>
          <w:rFonts w:asciiTheme="minorHAnsi" w:hAnsiTheme="minorHAnsi" w:cstheme="minorHAnsi"/>
          <w:lang w:val="es-ES"/>
        </w:rPr>
      </w:pPr>
    </w:p>
    <w:p w14:paraId="27C61B7E"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El Grupo contará con el apoyo de dos miembros d</w:t>
      </w:r>
      <w:r w:rsidR="007C337A">
        <w:rPr>
          <w:rFonts w:asciiTheme="minorHAnsi" w:hAnsiTheme="minorHAnsi" w:cstheme="minorHAnsi"/>
          <w:color w:val="000000"/>
          <w:lang w:val="es-ES"/>
        </w:rPr>
        <w:t xml:space="preserve">el personal de la Secretaría </w:t>
      </w:r>
      <w:r w:rsidRPr="009935E6">
        <w:rPr>
          <w:rFonts w:asciiTheme="minorHAnsi" w:hAnsiTheme="minorHAnsi" w:cstheme="minorHAnsi"/>
          <w:color w:val="000000"/>
          <w:lang w:val="es-ES"/>
        </w:rPr>
        <w:t xml:space="preserve">con responsabilidad para trabajar en la aplicación de la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w:t>
      </w:r>
    </w:p>
    <w:p w14:paraId="76198464"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4BF8E571"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Para que exista memoria institucional, se recomienda que al menos uno de los miembros del Grupo haya sido integrante de este durante el trienio anterior.</w:t>
      </w:r>
    </w:p>
    <w:p w14:paraId="2686F64C"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22A377B6" w14:textId="77777777" w:rsidR="00E83AC2" w:rsidRPr="009935E6" w:rsidRDefault="00E83AC2" w:rsidP="009935E6">
      <w:pPr>
        <w:pStyle w:val="ListParagraph"/>
        <w:numPr>
          <w:ilvl w:val="0"/>
          <w:numId w:val="14"/>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Para garantizar la colaboración y el intercambio de conocimientos entre el Grupo y otros órganos de la Convención, concretamente el Comité Permanente y el Grupo de Examen Científico y Técnico, se designará a un representante de cada órgano para que forme parte del Grupo.</w:t>
      </w:r>
    </w:p>
    <w:p w14:paraId="74343A22" w14:textId="77777777" w:rsidR="00E83AC2" w:rsidRPr="00E83AC2" w:rsidRDefault="00E83AC2" w:rsidP="00E83AC2">
      <w:pPr>
        <w:spacing w:after="0" w:line="240" w:lineRule="auto"/>
        <w:ind w:left="720" w:hanging="425"/>
        <w:contextualSpacing/>
        <w:rPr>
          <w:rFonts w:asciiTheme="minorHAnsi" w:hAnsiTheme="minorHAnsi" w:cstheme="minorHAnsi"/>
          <w:b/>
          <w:color w:val="000000"/>
          <w:lang w:val="es-ES"/>
        </w:rPr>
      </w:pPr>
    </w:p>
    <w:p w14:paraId="12A73353" w14:textId="77777777" w:rsidR="00E83AC2" w:rsidRPr="00612918" w:rsidRDefault="00E83AC2" w:rsidP="00E83AC2">
      <w:pPr>
        <w:spacing w:after="0"/>
        <w:ind w:left="425" w:hanging="425"/>
        <w:rPr>
          <w:rFonts w:asciiTheme="minorHAnsi" w:hAnsiTheme="minorHAnsi" w:cstheme="minorHAnsi"/>
          <w:b/>
          <w:color w:val="000000"/>
          <w:lang w:val="es-ES"/>
        </w:rPr>
      </w:pPr>
      <w:r w:rsidRPr="00612918">
        <w:rPr>
          <w:rFonts w:asciiTheme="minorHAnsi" w:hAnsiTheme="minorHAnsi" w:cstheme="minorHAnsi"/>
          <w:b/>
          <w:iCs/>
          <w:color w:val="000000"/>
          <w:lang w:val="es-ES"/>
        </w:rPr>
        <w:t>Modus operandi</w:t>
      </w:r>
    </w:p>
    <w:p w14:paraId="3368AC21" w14:textId="77777777" w:rsidR="00E83AC2" w:rsidRPr="00E83AC2" w:rsidRDefault="00E83AC2" w:rsidP="00E83AC2">
      <w:pPr>
        <w:spacing w:after="0"/>
        <w:ind w:left="425" w:hanging="425"/>
        <w:rPr>
          <w:rFonts w:asciiTheme="minorHAnsi" w:hAnsiTheme="minorHAnsi" w:cstheme="minorHAnsi"/>
          <w:b/>
          <w:color w:val="000000"/>
          <w:lang w:val="es-ES"/>
        </w:rPr>
      </w:pPr>
    </w:p>
    <w:p w14:paraId="51A03193" w14:textId="77777777" w:rsidR="00E83AC2" w:rsidRPr="009935E6" w:rsidRDefault="00E83AC2" w:rsidP="009935E6">
      <w:pPr>
        <w:pStyle w:val="ListParagraph"/>
        <w:numPr>
          <w:ilvl w:val="0"/>
          <w:numId w:val="15"/>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Los miembros deberán nombrarse para el período correspondiente a cada trienio entre las reuniones de la </w:t>
      </w:r>
      <w:r w:rsidR="007C337A">
        <w:rPr>
          <w:rFonts w:asciiTheme="minorHAnsi" w:hAnsiTheme="minorHAnsi" w:cstheme="minorHAnsi"/>
          <w:color w:val="000000"/>
          <w:lang w:val="es-ES"/>
        </w:rPr>
        <w:t>COP</w:t>
      </w:r>
      <w:r w:rsidRPr="009935E6">
        <w:rPr>
          <w:rFonts w:asciiTheme="minorHAnsi" w:hAnsiTheme="minorHAnsi" w:cstheme="minorHAnsi"/>
          <w:color w:val="000000"/>
          <w:lang w:val="es-ES"/>
        </w:rPr>
        <w:t>, con la posibilidad de renovar su nombramiento.</w:t>
      </w:r>
    </w:p>
    <w:p w14:paraId="099AA81A"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0D2F9CCE" w14:textId="77777777" w:rsidR="00E83AC2" w:rsidRPr="009935E6" w:rsidRDefault="00E83AC2" w:rsidP="009935E6">
      <w:pPr>
        <w:pStyle w:val="ListParagraph"/>
        <w:numPr>
          <w:ilvl w:val="0"/>
          <w:numId w:val="15"/>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El Grupo constituido para cada trienio se reunirá por primera vez en la </w:t>
      </w:r>
      <w:r w:rsidR="007C337A">
        <w:rPr>
          <w:rFonts w:asciiTheme="minorHAnsi" w:hAnsiTheme="minorHAnsi" w:cstheme="minorHAnsi"/>
          <w:color w:val="000000"/>
          <w:lang w:val="es-ES"/>
        </w:rPr>
        <w:t>COP</w:t>
      </w:r>
      <w:r w:rsidRPr="009935E6">
        <w:rPr>
          <w:rFonts w:asciiTheme="minorHAnsi" w:hAnsiTheme="minorHAnsi" w:cstheme="minorHAnsi"/>
          <w:color w:val="000000"/>
          <w:lang w:val="es-ES"/>
        </w:rPr>
        <w:t xml:space="preserve"> en la que fue establecido. En esa ocasión, seleccionará a su Presidencia y Vicepresidencia para el trienio.</w:t>
      </w:r>
    </w:p>
    <w:p w14:paraId="769F3684"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54FB622F" w14:textId="77777777" w:rsidR="00E83AC2" w:rsidRPr="009935E6" w:rsidRDefault="00E83AC2" w:rsidP="009935E6">
      <w:pPr>
        <w:pStyle w:val="ListParagraph"/>
        <w:numPr>
          <w:ilvl w:val="0"/>
          <w:numId w:val="15"/>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Los representantes del coordinador</w:t>
      </w:r>
      <w:r w:rsidR="007C337A">
        <w:rPr>
          <w:rFonts w:asciiTheme="minorHAnsi" w:hAnsiTheme="minorHAnsi" w:cstheme="minorHAnsi"/>
          <w:color w:val="000000"/>
          <w:lang w:val="es-ES"/>
        </w:rPr>
        <w:t xml:space="preserve"> </w:t>
      </w:r>
      <w:r w:rsidR="007C337A" w:rsidRPr="008802D0">
        <w:rPr>
          <w:rFonts w:asciiTheme="minorHAnsi" w:hAnsiTheme="minorHAnsi" w:cstheme="minorHAnsi"/>
          <w:color w:val="000000"/>
          <w:lang w:val="es-ES"/>
        </w:rPr>
        <w:t>nacional</w:t>
      </w:r>
      <w:r w:rsidR="007C337A">
        <w:rPr>
          <w:rFonts w:asciiTheme="minorHAnsi" w:hAnsiTheme="minorHAnsi" w:cstheme="minorHAnsi"/>
          <w:color w:val="000000"/>
          <w:lang w:val="es-ES"/>
        </w:rPr>
        <w:t xml:space="preserve"> </w:t>
      </w:r>
      <w:r w:rsidRPr="009935E6">
        <w:rPr>
          <w:rFonts w:asciiTheme="minorHAnsi" w:hAnsiTheme="minorHAnsi" w:cstheme="minorHAnsi"/>
          <w:color w:val="000000"/>
          <w:lang w:val="es-ES"/>
        </w:rPr>
        <w:t xml:space="preserve">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deberán, en la mayor medida posible y cuando sea necesario, consultar a los demás coordinadores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gubernamentales y no gubernamentales y recabar sus comentarios.</w:t>
      </w:r>
    </w:p>
    <w:p w14:paraId="4AF28535"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54ED1DD1" w14:textId="77777777" w:rsidR="00E83AC2" w:rsidRPr="009935E6" w:rsidRDefault="00E83AC2" w:rsidP="009935E6">
      <w:pPr>
        <w:pStyle w:val="ListParagraph"/>
        <w:numPr>
          <w:ilvl w:val="0"/>
          <w:numId w:val="15"/>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El grupo trabajará, en la medida de lo posible, por medios electrónicos (correo electrónico, videoconferencias, etc.). Si se considera necesario y si la financiación lo permite, el Grupo podría intentar reunirse durante el trienio.</w:t>
      </w:r>
    </w:p>
    <w:p w14:paraId="279DB36B"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67F8D733" w14:textId="77777777" w:rsidR="00E83AC2" w:rsidRPr="009935E6" w:rsidRDefault="00E83AC2" w:rsidP="009935E6">
      <w:pPr>
        <w:pStyle w:val="ListParagraph"/>
        <w:numPr>
          <w:ilvl w:val="0"/>
          <w:numId w:val="15"/>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El Grupo presentará un informe sobre sus avances a cada reunión del Comité Permanente.</w:t>
      </w:r>
    </w:p>
    <w:p w14:paraId="5064BCBB" w14:textId="77777777" w:rsidR="00E83AC2" w:rsidRPr="00E83AC2" w:rsidRDefault="00E83AC2" w:rsidP="009935E6">
      <w:pPr>
        <w:spacing w:after="0" w:line="240" w:lineRule="auto"/>
        <w:ind w:left="425" w:hanging="425"/>
        <w:contextualSpacing/>
        <w:rPr>
          <w:rFonts w:asciiTheme="minorHAnsi" w:hAnsiTheme="minorHAnsi" w:cstheme="minorHAnsi"/>
          <w:color w:val="000000"/>
          <w:lang w:val="es-ES"/>
        </w:rPr>
      </w:pPr>
    </w:p>
    <w:p w14:paraId="43A93FC7" w14:textId="77777777" w:rsidR="00E83AC2" w:rsidRPr="009935E6" w:rsidRDefault="00E83AC2" w:rsidP="009935E6">
      <w:pPr>
        <w:pStyle w:val="ListParagraph"/>
        <w:numPr>
          <w:ilvl w:val="0"/>
          <w:numId w:val="15"/>
        </w:numPr>
        <w:spacing w:after="0" w:line="240" w:lineRule="auto"/>
        <w:ind w:left="425" w:hanging="425"/>
        <w:rPr>
          <w:rFonts w:asciiTheme="minorHAnsi" w:hAnsiTheme="minorHAnsi" w:cstheme="minorHAnsi"/>
          <w:color w:val="000000"/>
          <w:lang w:val="es-ES"/>
        </w:rPr>
      </w:pPr>
      <w:r w:rsidRPr="009935E6">
        <w:rPr>
          <w:rFonts w:asciiTheme="minorHAnsi" w:hAnsiTheme="minorHAnsi" w:cstheme="minorHAnsi"/>
          <w:color w:val="000000"/>
          <w:lang w:val="es-ES"/>
        </w:rPr>
        <w:t xml:space="preserve">Debido a limitaciones financieras, el principal idioma de trabajo del Grupo será el inglés, y los resultados se traducirán a los idiomas oficiales de la Convención y a otros idiomas y se pondrán a disposición en el sitio web de </w:t>
      </w:r>
      <w:r w:rsidR="007C337A">
        <w:rPr>
          <w:rFonts w:asciiTheme="minorHAnsi" w:hAnsiTheme="minorHAnsi" w:cstheme="minorHAnsi"/>
          <w:color w:val="000000"/>
          <w:lang w:val="es-ES"/>
        </w:rPr>
        <w:t>la Convención</w:t>
      </w:r>
      <w:r w:rsidRPr="009935E6">
        <w:rPr>
          <w:rFonts w:asciiTheme="minorHAnsi" w:hAnsiTheme="minorHAnsi" w:cstheme="minorHAnsi"/>
          <w:color w:val="000000"/>
          <w:lang w:val="es-ES"/>
        </w:rPr>
        <w:t xml:space="preserve"> y en la red electrónica del Programa de </w:t>
      </w:r>
      <w:proofErr w:type="spellStart"/>
      <w:r w:rsidRPr="009935E6">
        <w:rPr>
          <w:rFonts w:asciiTheme="minorHAnsi" w:hAnsiTheme="minorHAnsi" w:cstheme="minorHAnsi"/>
          <w:color w:val="000000"/>
          <w:lang w:val="es-ES"/>
        </w:rPr>
        <w:t>CECoP</w:t>
      </w:r>
      <w:proofErr w:type="spellEnd"/>
      <w:r w:rsidRPr="009935E6">
        <w:rPr>
          <w:rFonts w:asciiTheme="minorHAnsi" w:hAnsiTheme="minorHAnsi" w:cstheme="minorHAnsi"/>
          <w:color w:val="000000"/>
          <w:lang w:val="es-ES"/>
        </w:rPr>
        <w:t xml:space="preserve"> de Ramsar.</w:t>
      </w:r>
    </w:p>
    <w:sectPr w:rsidR="00E83AC2" w:rsidRPr="009935E6" w:rsidSect="007A585E">
      <w:footerReference w:type="defaul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53BB4" w14:textId="77777777" w:rsidR="00E764C2" w:rsidRDefault="00E764C2" w:rsidP="007A585E">
      <w:pPr>
        <w:spacing w:after="0" w:line="240" w:lineRule="auto"/>
      </w:pPr>
      <w:r>
        <w:separator/>
      </w:r>
    </w:p>
  </w:endnote>
  <w:endnote w:type="continuationSeparator" w:id="0">
    <w:p w14:paraId="34F58A2A" w14:textId="77777777" w:rsidR="00E764C2" w:rsidRDefault="00E764C2" w:rsidP="007A5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621A" w14:textId="77777777" w:rsidR="00290B0B" w:rsidRDefault="00290B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9FF35" w14:textId="212009AB" w:rsidR="00F9376C" w:rsidRPr="0042528D" w:rsidRDefault="0042528D" w:rsidP="0042528D">
    <w:pPr>
      <w:pStyle w:val="Footer"/>
      <w:tabs>
        <w:tab w:val="clear" w:pos="9026"/>
        <w:tab w:val="right" w:pos="13892"/>
      </w:tabs>
      <w:rPr>
        <w:sz w:val="20"/>
        <w:szCs w:val="20"/>
      </w:rPr>
    </w:pPr>
    <w:r w:rsidRPr="00E85F86">
      <w:rPr>
        <w:sz w:val="20"/>
        <w:szCs w:val="20"/>
      </w:rPr>
      <w:t xml:space="preserve">COP14 </w:t>
    </w:r>
    <w:r w:rsidR="00602B45">
      <w:rPr>
        <w:sz w:val="20"/>
        <w:szCs w:val="20"/>
      </w:rPr>
      <w:t xml:space="preserve">– </w:t>
    </w:r>
    <w:proofErr w:type="spellStart"/>
    <w:r w:rsidRPr="007A585E">
      <w:rPr>
        <w:sz w:val="20"/>
        <w:szCs w:val="20"/>
      </w:rPr>
      <w:t>Resolución</w:t>
    </w:r>
    <w:proofErr w:type="spellEnd"/>
    <w:r w:rsidRPr="007A585E">
      <w:rPr>
        <w:sz w:val="20"/>
        <w:szCs w:val="20"/>
      </w:rPr>
      <w:t xml:space="preserve"> XIV.</w:t>
    </w:r>
    <w:r>
      <w:rPr>
        <w:sz w:val="20"/>
        <w:szCs w:val="20"/>
      </w:rPr>
      <w:t>8</w:t>
    </w:r>
    <w:r>
      <w:rPr>
        <w:sz w:val="20"/>
        <w:szCs w:val="20"/>
      </w:rPr>
      <w:tab/>
    </w:r>
    <w:r>
      <w:rPr>
        <w:sz w:val="20"/>
        <w:szCs w:val="20"/>
      </w:rPr>
      <w:tab/>
    </w:r>
    <w:r>
      <w:rPr>
        <w:sz w:val="20"/>
        <w:szCs w:val="20"/>
      </w:rPr>
      <w:fldChar w:fldCharType="begin"/>
    </w:r>
    <w:r>
      <w:rPr>
        <w:sz w:val="20"/>
        <w:szCs w:val="20"/>
      </w:rPr>
      <w:instrText xml:space="preserve"> PAGE   \* MERGEFORMAT </w:instrText>
    </w:r>
    <w:r>
      <w:rPr>
        <w:sz w:val="20"/>
        <w:szCs w:val="20"/>
      </w:rPr>
      <w:fldChar w:fldCharType="separate"/>
    </w:r>
    <w:r w:rsidR="001F613E">
      <w:rPr>
        <w:noProof/>
        <w:sz w:val="20"/>
        <w:szCs w:val="20"/>
      </w:rPr>
      <w:t>2</w:t>
    </w:r>
    <w:r>
      <w:rPr>
        <w:noProof/>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A2BC2" w14:textId="77777777" w:rsidR="00290B0B" w:rsidRDefault="00290B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37646" w14:textId="1D6F9AA1" w:rsidR="009C677B" w:rsidRPr="0042528D" w:rsidRDefault="007A585E" w:rsidP="0042528D">
    <w:pPr>
      <w:pStyle w:val="Footer"/>
      <w:tabs>
        <w:tab w:val="clear" w:pos="9026"/>
        <w:tab w:val="right" w:pos="9214"/>
      </w:tabs>
      <w:rPr>
        <w:sz w:val="20"/>
        <w:szCs w:val="20"/>
      </w:rPr>
    </w:pPr>
    <w:r w:rsidRPr="00E85F86">
      <w:rPr>
        <w:sz w:val="20"/>
        <w:szCs w:val="20"/>
      </w:rPr>
      <w:t xml:space="preserve">COP14 </w:t>
    </w:r>
    <w:r w:rsidR="00290B0B">
      <w:rPr>
        <w:sz w:val="20"/>
        <w:szCs w:val="20"/>
      </w:rPr>
      <w:t xml:space="preserve">– </w:t>
    </w:r>
    <w:proofErr w:type="spellStart"/>
    <w:r w:rsidRPr="007A585E">
      <w:rPr>
        <w:sz w:val="20"/>
        <w:szCs w:val="20"/>
      </w:rPr>
      <w:t>Resolución</w:t>
    </w:r>
    <w:proofErr w:type="spellEnd"/>
    <w:r w:rsidRPr="007A585E">
      <w:rPr>
        <w:sz w:val="20"/>
        <w:szCs w:val="20"/>
      </w:rPr>
      <w:t xml:space="preserve"> XIV.</w:t>
    </w:r>
    <w:r w:rsidR="009935E6">
      <w:rPr>
        <w:sz w:val="20"/>
        <w:szCs w:val="20"/>
      </w:rPr>
      <w:t>8</w:t>
    </w:r>
    <w:r w:rsidRPr="00E85F86">
      <w:rPr>
        <w:sz w:val="20"/>
        <w:szCs w:val="20"/>
      </w:rPr>
      <w:tab/>
    </w:r>
    <w:r w:rsidRPr="00E85F86">
      <w:rPr>
        <w:sz w:val="20"/>
        <w:szCs w:val="20"/>
      </w:rPr>
      <w:tab/>
    </w:r>
    <w:r w:rsidRPr="00E85F86">
      <w:rPr>
        <w:sz w:val="20"/>
        <w:szCs w:val="20"/>
      </w:rPr>
      <w:fldChar w:fldCharType="begin"/>
    </w:r>
    <w:r w:rsidRPr="00E85F86">
      <w:rPr>
        <w:sz w:val="20"/>
        <w:szCs w:val="20"/>
      </w:rPr>
      <w:instrText xml:space="preserve"> PAGE   \* MERGEFORMAT </w:instrText>
    </w:r>
    <w:r w:rsidRPr="00E85F86">
      <w:rPr>
        <w:sz w:val="20"/>
        <w:szCs w:val="20"/>
      </w:rPr>
      <w:fldChar w:fldCharType="separate"/>
    </w:r>
    <w:r w:rsidR="001F613E">
      <w:rPr>
        <w:noProof/>
        <w:sz w:val="20"/>
        <w:szCs w:val="20"/>
      </w:rPr>
      <w:t>14</w:t>
    </w:r>
    <w:r w:rsidRPr="00E85F86">
      <w:rPr>
        <w:noProof/>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E9758" w14:textId="45E77C9B" w:rsidR="005C6E60" w:rsidRPr="005C6E60" w:rsidRDefault="005C6E60" w:rsidP="005C6E60">
    <w:pPr>
      <w:pStyle w:val="Footer"/>
      <w:tabs>
        <w:tab w:val="clear" w:pos="9026"/>
        <w:tab w:val="right" w:pos="9214"/>
      </w:tabs>
      <w:rPr>
        <w:sz w:val="20"/>
        <w:szCs w:val="20"/>
      </w:rPr>
    </w:pPr>
    <w:r>
      <w:rPr>
        <w:sz w:val="20"/>
        <w:szCs w:val="20"/>
      </w:rPr>
      <w:t xml:space="preserve">COP14 </w:t>
    </w:r>
    <w:proofErr w:type="spellStart"/>
    <w:r w:rsidRPr="007A585E">
      <w:rPr>
        <w:sz w:val="20"/>
        <w:szCs w:val="20"/>
      </w:rPr>
      <w:t>Resolución</w:t>
    </w:r>
    <w:proofErr w:type="spellEnd"/>
    <w:r w:rsidRPr="007A585E">
      <w:rPr>
        <w:sz w:val="20"/>
        <w:szCs w:val="20"/>
      </w:rPr>
      <w:t xml:space="preserve"> XIV.</w:t>
    </w:r>
    <w:r>
      <w:rPr>
        <w:sz w:val="20"/>
        <w:szCs w:val="20"/>
      </w:rPr>
      <w:t>8</w:t>
    </w:r>
    <w:r w:rsidRPr="00E85F86">
      <w:rPr>
        <w:sz w:val="20"/>
        <w:szCs w:val="20"/>
      </w:rPr>
      <w:tab/>
    </w:r>
    <w:r w:rsidRPr="00E85F86">
      <w:rPr>
        <w:sz w:val="20"/>
        <w:szCs w:val="20"/>
      </w:rPr>
      <w:tab/>
    </w:r>
    <w:r w:rsidRPr="00E85F86">
      <w:rPr>
        <w:sz w:val="20"/>
        <w:szCs w:val="20"/>
      </w:rPr>
      <w:fldChar w:fldCharType="begin"/>
    </w:r>
    <w:r w:rsidRPr="00E85F86">
      <w:rPr>
        <w:sz w:val="20"/>
        <w:szCs w:val="20"/>
      </w:rPr>
      <w:instrText xml:space="preserve"> PAGE   \* MERGEFORMAT </w:instrText>
    </w:r>
    <w:r w:rsidRPr="00E85F86">
      <w:rPr>
        <w:sz w:val="20"/>
        <w:szCs w:val="20"/>
      </w:rPr>
      <w:fldChar w:fldCharType="separate"/>
    </w:r>
    <w:r w:rsidR="001F613E">
      <w:rPr>
        <w:noProof/>
        <w:sz w:val="20"/>
        <w:szCs w:val="20"/>
      </w:rPr>
      <w:t>13</w:t>
    </w:r>
    <w:r w:rsidRPr="00E85F86">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EDEAD" w14:textId="77777777" w:rsidR="00E764C2" w:rsidRDefault="00E764C2" w:rsidP="007A585E">
      <w:pPr>
        <w:spacing w:after="0" w:line="240" w:lineRule="auto"/>
      </w:pPr>
      <w:r>
        <w:separator/>
      </w:r>
    </w:p>
  </w:footnote>
  <w:footnote w:type="continuationSeparator" w:id="0">
    <w:p w14:paraId="465BD74F" w14:textId="77777777" w:rsidR="00E764C2" w:rsidRDefault="00E764C2" w:rsidP="007A585E">
      <w:pPr>
        <w:spacing w:after="0" w:line="240" w:lineRule="auto"/>
      </w:pPr>
      <w:r>
        <w:continuationSeparator/>
      </w:r>
    </w:p>
  </w:footnote>
  <w:footnote w:id="1">
    <w:p w14:paraId="7EF435C5" w14:textId="44171ACC" w:rsidR="002573E0" w:rsidRPr="002573E0" w:rsidRDefault="002573E0">
      <w:pPr>
        <w:pStyle w:val="FootnoteText"/>
        <w:rPr>
          <w:lang w:val="es-ES"/>
        </w:rPr>
      </w:pPr>
      <w:r>
        <w:rPr>
          <w:rStyle w:val="FootnoteReference"/>
        </w:rPr>
        <w:footnoteRef/>
      </w:r>
      <w:r w:rsidRPr="002573E0">
        <w:rPr>
          <w:lang w:val="es-ES"/>
        </w:rPr>
        <w:t xml:space="preserve"> Derogada por la </w:t>
      </w:r>
      <w:hyperlink r:id="rId1" w:history="1">
        <w:r w:rsidRPr="0065125F">
          <w:rPr>
            <w:rStyle w:val="Hyperlink"/>
            <w:lang w:val="es-ES"/>
          </w:rPr>
          <w:t>Resolución XV.6</w:t>
        </w:r>
      </w:hyperlink>
      <w:r w:rsidRPr="002573E0">
        <w:rPr>
          <w:lang w:val="es-ES"/>
        </w:rPr>
        <w:t>.</w:t>
      </w:r>
    </w:p>
  </w:footnote>
  <w:footnote w:id="2">
    <w:p w14:paraId="6AE4609E" w14:textId="69CFC81B" w:rsidR="00172BD8" w:rsidRPr="00172BD8" w:rsidRDefault="00172BD8" w:rsidP="00172BD8">
      <w:pPr>
        <w:pStyle w:val="FootnoteText"/>
        <w:ind w:left="0" w:firstLine="0"/>
        <w:rPr>
          <w:lang w:val="es-ES"/>
        </w:rPr>
      </w:pPr>
      <w:r w:rsidRPr="00172BD8">
        <w:rPr>
          <w:rStyle w:val="FootnoteReference"/>
          <w:lang w:val="es-ES"/>
        </w:rPr>
        <w:footnoteRef/>
      </w:r>
      <w:r w:rsidRPr="00172BD8">
        <w:rPr>
          <w:lang w:val="es-ES"/>
        </w:rPr>
        <w:t xml:space="preserve"> Corregido el 3 de febrero de 2023 con arreglo a los párrafos 417 y 418 del informe de la COP14; véase </w:t>
      </w:r>
      <w:hyperlink r:id="rId2" w:history="1">
        <w:r w:rsidRPr="00172BD8">
          <w:rPr>
            <w:rStyle w:val="Hyperlink"/>
            <w:lang w:val="es-ES"/>
          </w:rPr>
          <w:t>https://www.ramsar.org/es/documento/cop14-informe-de-la-conferencia</w:t>
        </w:r>
      </w:hyperlink>
      <w:r w:rsidRPr="00172BD8">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655B" w14:textId="77777777" w:rsidR="00290B0B" w:rsidRDefault="00290B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F0195" w14:textId="77777777" w:rsidR="00290B0B" w:rsidRDefault="00290B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1A977" w14:textId="77777777" w:rsidR="00290B0B" w:rsidRDefault="00290B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3383"/>
    <w:multiLevelType w:val="hybridMultilevel"/>
    <w:tmpl w:val="09C2D28A"/>
    <w:lvl w:ilvl="0" w:tplc="345AC75E">
      <w:start w:val="1"/>
      <w:numFmt w:val="lowerRoman"/>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B1942B7"/>
    <w:multiLevelType w:val="hybridMultilevel"/>
    <w:tmpl w:val="2E10801C"/>
    <w:lvl w:ilvl="0" w:tplc="A7BA1162">
      <w:start w:val="1"/>
      <w:numFmt w:val="decimal"/>
      <w:lvlText w:val="%1."/>
      <w:lvlJc w:val="left"/>
      <w:pPr>
        <w:ind w:left="643" w:hanging="360"/>
      </w:pPr>
      <w:rPr>
        <w:rFonts w:ascii="Calibri" w:hAnsi="Calibri" w:cs="Times New Roman" w:hint="default"/>
      </w:rPr>
    </w:lvl>
    <w:lvl w:ilvl="1" w:tplc="6C743F32">
      <w:start w:val="1"/>
      <w:numFmt w:val="lowerLetter"/>
      <w:lvlText w:val="%2."/>
      <w:lvlJc w:val="left"/>
      <w:pPr>
        <w:ind w:left="1363" w:hanging="360"/>
      </w:pPr>
    </w:lvl>
    <w:lvl w:ilvl="2" w:tplc="EB16429C">
      <w:start w:val="1"/>
      <w:numFmt w:val="lowerRoman"/>
      <w:lvlText w:val="%3."/>
      <w:lvlJc w:val="right"/>
      <w:pPr>
        <w:ind w:left="2083" w:hanging="180"/>
      </w:pPr>
    </w:lvl>
    <w:lvl w:ilvl="3" w:tplc="BE10FF8E">
      <w:start w:val="1"/>
      <w:numFmt w:val="decimal"/>
      <w:lvlText w:val="%4."/>
      <w:lvlJc w:val="left"/>
      <w:pPr>
        <w:ind w:left="2803" w:hanging="360"/>
      </w:pPr>
    </w:lvl>
    <w:lvl w:ilvl="4" w:tplc="B352DFD4">
      <w:start w:val="1"/>
      <w:numFmt w:val="lowerLetter"/>
      <w:lvlText w:val="%5."/>
      <w:lvlJc w:val="left"/>
      <w:pPr>
        <w:ind w:left="3523" w:hanging="360"/>
      </w:pPr>
    </w:lvl>
    <w:lvl w:ilvl="5" w:tplc="56D24398">
      <w:start w:val="1"/>
      <w:numFmt w:val="lowerRoman"/>
      <w:lvlText w:val="%6."/>
      <w:lvlJc w:val="right"/>
      <w:pPr>
        <w:ind w:left="4243" w:hanging="180"/>
      </w:pPr>
    </w:lvl>
    <w:lvl w:ilvl="6" w:tplc="80746994">
      <w:start w:val="1"/>
      <w:numFmt w:val="decimal"/>
      <w:lvlText w:val="%7."/>
      <w:lvlJc w:val="left"/>
      <w:pPr>
        <w:ind w:left="4963" w:hanging="360"/>
      </w:pPr>
    </w:lvl>
    <w:lvl w:ilvl="7" w:tplc="E990FD5C">
      <w:start w:val="1"/>
      <w:numFmt w:val="lowerLetter"/>
      <w:lvlText w:val="%8."/>
      <w:lvlJc w:val="left"/>
      <w:pPr>
        <w:ind w:left="5683" w:hanging="360"/>
      </w:pPr>
    </w:lvl>
    <w:lvl w:ilvl="8" w:tplc="40CC2FFC">
      <w:start w:val="1"/>
      <w:numFmt w:val="lowerRoman"/>
      <w:lvlText w:val="%9."/>
      <w:lvlJc w:val="right"/>
      <w:pPr>
        <w:ind w:left="6403" w:hanging="180"/>
      </w:pPr>
    </w:lvl>
  </w:abstractNum>
  <w:abstractNum w:abstractNumId="2" w15:restartNumberingAfterBreak="0">
    <w:nsid w:val="22973DB7"/>
    <w:multiLevelType w:val="hybridMultilevel"/>
    <w:tmpl w:val="C50E23E8"/>
    <w:lvl w:ilvl="0" w:tplc="84F420B2">
      <w:start w:val="1"/>
      <w:numFmt w:val="lowerRoman"/>
      <w:lvlText w:val="%1."/>
      <w:lvlJc w:val="left"/>
      <w:pPr>
        <w:ind w:left="1077" w:hanging="72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2B8703A7"/>
    <w:multiLevelType w:val="hybridMultilevel"/>
    <w:tmpl w:val="B066E50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 w15:restartNumberingAfterBreak="0">
    <w:nsid w:val="32D8430B"/>
    <w:multiLevelType w:val="hybridMultilevel"/>
    <w:tmpl w:val="613EFED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39E54EA2"/>
    <w:multiLevelType w:val="hybridMultilevel"/>
    <w:tmpl w:val="951835BC"/>
    <w:lvl w:ilvl="0" w:tplc="0C090001">
      <w:start w:val="1"/>
      <w:numFmt w:val="bullet"/>
      <w:lvlText w:val=""/>
      <w:lvlJc w:val="left"/>
      <w:pPr>
        <w:ind w:left="360" w:hanging="360"/>
      </w:pPr>
      <w:rPr>
        <w:rFonts w:ascii="Symbol" w:hAnsi="Symbol" w:hint="default"/>
      </w:rPr>
    </w:lvl>
    <w:lvl w:ilvl="1" w:tplc="1EE45DE6">
      <w:start w:val="1"/>
      <w:numFmt w:val="bullet"/>
      <w:lvlText w:val="-"/>
      <w:lvlJc w:val="left"/>
      <w:pPr>
        <w:ind w:left="1080" w:hanging="360"/>
      </w:pPr>
      <w:rPr>
        <w:rFonts w:ascii="Yu Gothic" w:eastAsia="Yu Gothic" w:hAnsi="Yu Gothic" w:hint="eastAsia"/>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6" w15:restartNumberingAfterBreak="0">
    <w:nsid w:val="3DD43629"/>
    <w:multiLevelType w:val="hybridMultilevel"/>
    <w:tmpl w:val="13F2905A"/>
    <w:lvl w:ilvl="0" w:tplc="445E49AE">
      <w:start w:val="1"/>
      <w:numFmt w:val="decimal"/>
      <w:lvlText w:val="%1."/>
      <w:lvlJc w:val="left"/>
      <w:pPr>
        <w:ind w:left="720" w:hanging="360"/>
      </w:pPr>
      <w:rPr>
        <w:rFonts w:ascii="Open Sans" w:eastAsia="Calibri" w:hAnsi="Open Sans" w:cs="Open Sans"/>
      </w:rPr>
    </w:lvl>
    <w:lvl w:ilvl="1" w:tplc="EF78805A">
      <w:start w:val="1"/>
      <w:numFmt w:val="lowerLetter"/>
      <w:lvlText w:val="%2."/>
      <w:lvlJc w:val="left"/>
      <w:pPr>
        <w:ind w:left="1440" w:hanging="360"/>
      </w:pPr>
    </w:lvl>
    <w:lvl w:ilvl="2" w:tplc="8F645394">
      <w:start w:val="1"/>
      <w:numFmt w:val="lowerRoman"/>
      <w:lvlText w:val="%3."/>
      <w:lvlJc w:val="right"/>
      <w:pPr>
        <w:ind w:left="2160" w:hanging="180"/>
      </w:pPr>
    </w:lvl>
    <w:lvl w:ilvl="3" w:tplc="DD94F3A8">
      <w:start w:val="1"/>
      <w:numFmt w:val="decimal"/>
      <w:lvlText w:val="%4."/>
      <w:lvlJc w:val="left"/>
      <w:pPr>
        <w:ind w:left="2880" w:hanging="360"/>
      </w:pPr>
    </w:lvl>
    <w:lvl w:ilvl="4" w:tplc="2952A8A2">
      <w:start w:val="1"/>
      <w:numFmt w:val="lowerLetter"/>
      <w:lvlText w:val="%5."/>
      <w:lvlJc w:val="left"/>
      <w:pPr>
        <w:ind w:left="3600" w:hanging="360"/>
      </w:pPr>
    </w:lvl>
    <w:lvl w:ilvl="5" w:tplc="EF3C5C8E">
      <w:start w:val="1"/>
      <w:numFmt w:val="lowerRoman"/>
      <w:lvlText w:val="%6."/>
      <w:lvlJc w:val="right"/>
      <w:pPr>
        <w:ind w:left="4320" w:hanging="180"/>
      </w:pPr>
    </w:lvl>
    <w:lvl w:ilvl="6" w:tplc="2C7ACAD0">
      <w:start w:val="1"/>
      <w:numFmt w:val="decimal"/>
      <w:lvlText w:val="%7."/>
      <w:lvlJc w:val="left"/>
      <w:pPr>
        <w:ind w:left="5040" w:hanging="360"/>
      </w:pPr>
    </w:lvl>
    <w:lvl w:ilvl="7" w:tplc="384E5AFC">
      <w:start w:val="1"/>
      <w:numFmt w:val="lowerLetter"/>
      <w:lvlText w:val="%8."/>
      <w:lvlJc w:val="left"/>
      <w:pPr>
        <w:ind w:left="5760" w:hanging="360"/>
      </w:pPr>
    </w:lvl>
    <w:lvl w:ilvl="8" w:tplc="EDAA12F4">
      <w:start w:val="1"/>
      <w:numFmt w:val="lowerRoman"/>
      <w:lvlText w:val="%9."/>
      <w:lvlJc w:val="right"/>
      <w:pPr>
        <w:ind w:left="6480" w:hanging="180"/>
      </w:pPr>
    </w:lvl>
  </w:abstractNum>
  <w:abstractNum w:abstractNumId="7" w15:restartNumberingAfterBreak="0">
    <w:nsid w:val="4C4C4664"/>
    <w:multiLevelType w:val="hybridMultilevel"/>
    <w:tmpl w:val="6F6611EE"/>
    <w:lvl w:ilvl="0" w:tplc="15DA8912">
      <w:start w:val="1"/>
      <w:numFmt w:val="bullet"/>
      <w:lvlText w:val="-"/>
      <w:lvlJc w:val="left"/>
      <w:pPr>
        <w:ind w:left="720" w:hanging="360"/>
      </w:pPr>
      <w:rPr>
        <w:rFonts w:ascii="Calibri" w:eastAsia="Calibri" w:hAnsi="Calibri" w:cs="Calibri" w:hint="default"/>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8" w15:restartNumberingAfterBreak="0">
    <w:nsid w:val="4FA82B3C"/>
    <w:multiLevelType w:val="hybridMultilevel"/>
    <w:tmpl w:val="1C623FA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9" w15:restartNumberingAfterBreak="0">
    <w:nsid w:val="63854394"/>
    <w:multiLevelType w:val="hybridMultilevel"/>
    <w:tmpl w:val="68F2A846"/>
    <w:lvl w:ilvl="0" w:tplc="2E8C01A4">
      <w:start w:val="1"/>
      <w:numFmt w:val="lowerRoman"/>
      <w:lvlText w:val="%1."/>
      <w:lvlJc w:val="left"/>
      <w:pPr>
        <w:ind w:left="720" w:hanging="360"/>
      </w:pPr>
    </w:lvl>
    <w:lvl w:ilvl="1" w:tplc="6C743F32">
      <w:start w:val="1"/>
      <w:numFmt w:val="lowerLetter"/>
      <w:lvlText w:val="%2."/>
      <w:lvlJc w:val="left"/>
      <w:pPr>
        <w:ind w:left="1440" w:hanging="360"/>
      </w:pPr>
    </w:lvl>
    <w:lvl w:ilvl="2" w:tplc="EB16429C">
      <w:start w:val="1"/>
      <w:numFmt w:val="lowerRoman"/>
      <w:lvlText w:val="%3."/>
      <w:lvlJc w:val="right"/>
      <w:pPr>
        <w:ind w:left="2160" w:hanging="180"/>
      </w:pPr>
    </w:lvl>
    <w:lvl w:ilvl="3" w:tplc="BE10FF8E">
      <w:start w:val="1"/>
      <w:numFmt w:val="decimal"/>
      <w:lvlText w:val="%4."/>
      <w:lvlJc w:val="left"/>
      <w:pPr>
        <w:ind w:left="2880" w:hanging="360"/>
      </w:pPr>
    </w:lvl>
    <w:lvl w:ilvl="4" w:tplc="B352DFD4">
      <w:start w:val="1"/>
      <w:numFmt w:val="lowerLetter"/>
      <w:lvlText w:val="%5."/>
      <w:lvlJc w:val="left"/>
      <w:pPr>
        <w:ind w:left="3600" w:hanging="360"/>
      </w:pPr>
    </w:lvl>
    <w:lvl w:ilvl="5" w:tplc="56D24398">
      <w:start w:val="1"/>
      <w:numFmt w:val="lowerRoman"/>
      <w:lvlText w:val="%6."/>
      <w:lvlJc w:val="right"/>
      <w:pPr>
        <w:ind w:left="4320" w:hanging="180"/>
      </w:pPr>
    </w:lvl>
    <w:lvl w:ilvl="6" w:tplc="80746994">
      <w:start w:val="1"/>
      <w:numFmt w:val="decimal"/>
      <w:lvlText w:val="%7."/>
      <w:lvlJc w:val="left"/>
      <w:pPr>
        <w:ind w:left="5040" w:hanging="360"/>
      </w:pPr>
    </w:lvl>
    <w:lvl w:ilvl="7" w:tplc="E990FD5C">
      <w:start w:val="1"/>
      <w:numFmt w:val="lowerLetter"/>
      <w:lvlText w:val="%8."/>
      <w:lvlJc w:val="left"/>
      <w:pPr>
        <w:ind w:left="5760" w:hanging="360"/>
      </w:pPr>
    </w:lvl>
    <w:lvl w:ilvl="8" w:tplc="40CC2FFC">
      <w:start w:val="1"/>
      <w:numFmt w:val="lowerRoman"/>
      <w:lvlText w:val="%9."/>
      <w:lvlJc w:val="right"/>
      <w:pPr>
        <w:ind w:left="6480" w:hanging="180"/>
      </w:pPr>
    </w:lvl>
  </w:abstractNum>
  <w:abstractNum w:abstractNumId="10" w15:restartNumberingAfterBreak="0">
    <w:nsid w:val="6FB96B9E"/>
    <w:multiLevelType w:val="hybridMultilevel"/>
    <w:tmpl w:val="FB56A2A4"/>
    <w:lvl w:ilvl="0" w:tplc="15DA8912">
      <w:start w:val="1"/>
      <w:numFmt w:val="bullet"/>
      <w:lvlText w:val="-"/>
      <w:lvlJc w:val="left"/>
      <w:pPr>
        <w:ind w:left="720" w:hanging="360"/>
      </w:pPr>
      <w:rPr>
        <w:rFonts w:ascii="Calibri" w:eastAsia="Calibr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1" w15:restartNumberingAfterBreak="0">
    <w:nsid w:val="75D94AE9"/>
    <w:multiLevelType w:val="hybridMultilevel"/>
    <w:tmpl w:val="CEE842C2"/>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12" w15:restartNumberingAfterBreak="0">
    <w:nsid w:val="77332312"/>
    <w:multiLevelType w:val="hybridMultilevel"/>
    <w:tmpl w:val="85022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C47107"/>
    <w:multiLevelType w:val="hybridMultilevel"/>
    <w:tmpl w:val="EF48306A"/>
    <w:lvl w:ilvl="0" w:tplc="A8EAA2F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FA81D43"/>
    <w:multiLevelType w:val="hybridMultilevel"/>
    <w:tmpl w:val="9300D73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num w:numId="1" w16cid:durableId="1926574865">
    <w:abstractNumId w:val="11"/>
  </w:num>
  <w:num w:numId="2" w16cid:durableId="107506116">
    <w:abstractNumId w:val="10"/>
  </w:num>
  <w:num w:numId="3" w16cid:durableId="3611307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3915182">
    <w:abstractNumId w:val="14"/>
  </w:num>
  <w:num w:numId="5" w16cid:durableId="1500849392">
    <w:abstractNumId w:val="8"/>
  </w:num>
  <w:num w:numId="6" w16cid:durableId="1639532704">
    <w:abstractNumId w:val="4"/>
  </w:num>
  <w:num w:numId="7" w16cid:durableId="564950500">
    <w:abstractNumId w:val="3"/>
  </w:num>
  <w:num w:numId="8" w16cid:durableId="1146701874">
    <w:abstractNumId w:val="5"/>
  </w:num>
  <w:num w:numId="9" w16cid:durableId="21393691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8652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32608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92240450">
    <w:abstractNumId w:val="3"/>
  </w:num>
  <w:num w:numId="13" w16cid:durableId="1846481420">
    <w:abstractNumId w:val="2"/>
  </w:num>
  <w:num w:numId="14" w16cid:durableId="1578049734">
    <w:abstractNumId w:val="13"/>
  </w:num>
  <w:num w:numId="15" w16cid:durableId="1491098210">
    <w:abstractNumId w:val="0"/>
  </w:num>
  <w:num w:numId="16" w16cid:durableId="1048652850">
    <w:abstractNumId w:val="11"/>
  </w:num>
  <w:num w:numId="17" w16cid:durableId="2042162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85E"/>
    <w:rsid w:val="000364A0"/>
    <w:rsid w:val="00172BD8"/>
    <w:rsid w:val="001C6CC4"/>
    <w:rsid w:val="001F613E"/>
    <w:rsid w:val="00215417"/>
    <w:rsid w:val="002573E0"/>
    <w:rsid w:val="00290B0B"/>
    <w:rsid w:val="002B284D"/>
    <w:rsid w:val="0031692F"/>
    <w:rsid w:val="003505C5"/>
    <w:rsid w:val="003A7D66"/>
    <w:rsid w:val="0042528D"/>
    <w:rsid w:val="005C6E60"/>
    <w:rsid w:val="00602B45"/>
    <w:rsid w:val="00612918"/>
    <w:rsid w:val="0065125F"/>
    <w:rsid w:val="0068562B"/>
    <w:rsid w:val="006A0DB8"/>
    <w:rsid w:val="007A585E"/>
    <w:rsid w:val="007C337A"/>
    <w:rsid w:val="008802D0"/>
    <w:rsid w:val="008D01F6"/>
    <w:rsid w:val="008D1E6B"/>
    <w:rsid w:val="009679D5"/>
    <w:rsid w:val="009935E6"/>
    <w:rsid w:val="009C677B"/>
    <w:rsid w:val="009E312A"/>
    <w:rsid w:val="00AB6FF2"/>
    <w:rsid w:val="00AC01EA"/>
    <w:rsid w:val="00B17065"/>
    <w:rsid w:val="00C26425"/>
    <w:rsid w:val="00E30B75"/>
    <w:rsid w:val="00E764C2"/>
    <w:rsid w:val="00E83AC2"/>
    <w:rsid w:val="00EF38AE"/>
    <w:rsid w:val="00F057C3"/>
    <w:rsid w:val="00F55E0F"/>
    <w:rsid w:val="00F9376C"/>
    <w:rsid w:val="00F9417A"/>
    <w:rsid w:val="00FC3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019A8"/>
  <w15:chartTrackingRefBased/>
  <w15:docId w15:val="{295056E3-1890-47F0-87F6-4E05D5967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85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7A585E"/>
    <w:rPr>
      <w:vertAlign w:val="superscript"/>
    </w:rPr>
  </w:style>
  <w:style w:type="paragraph" w:styleId="Header">
    <w:name w:val="header"/>
    <w:basedOn w:val="Normal"/>
    <w:link w:val="HeaderChar"/>
    <w:uiPriority w:val="99"/>
    <w:unhideWhenUsed/>
    <w:rsid w:val="007A5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85E"/>
    <w:rPr>
      <w:rFonts w:ascii="Calibri" w:eastAsia="Calibri" w:hAnsi="Calibri" w:cs="Times New Roman"/>
    </w:rPr>
  </w:style>
  <w:style w:type="paragraph" w:styleId="Footer">
    <w:name w:val="footer"/>
    <w:basedOn w:val="Normal"/>
    <w:link w:val="FooterChar"/>
    <w:uiPriority w:val="99"/>
    <w:unhideWhenUsed/>
    <w:qFormat/>
    <w:rsid w:val="007A5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85E"/>
    <w:rPr>
      <w:rFonts w:ascii="Calibri" w:eastAsia="Calibri" w:hAnsi="Calibri" w:cs="Times New Roman"/>
    </w:rPr>
  </w:style>
  <w:style w:type="table" w:styleId="TableGrid">
    <w:name w:val="Table Grid"/>
    <w:basedOn w:val="TableNormal"/>
    <w:uiPriority w:val="59"/>
    <w:rsid w:val="00E83AC2"/>
    <w:pPr>
      <w:spacing w:after="0" w:line="240" w:lineRule="auto"/>
      <w:ind w:left="425" w:hanging="425"/>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7065"/>
    <w:pPr>
      <w:ind w:left="720"/>
      <w:contextualSpacing/>
    </w:pPr>
  </w:style>
  <w:style w:type="character" w:styleId="CommentReference">
    <w:name w:val="annotation reference"/>
    <w:basedOn w:val="DefaultParagraphFont"/>
    <w:uiPriority w:val="99"/>
    <w:semiHidden/>
    <w:unhideWhenUsed/>
    <w:rsid w:val="008802D0"/>
    <w:rPr>
      <w:sz w:val="16"/>
      <w:szCs w:val="16"/>
    </w:rPr>
  </w:style>
  <w:style w:type="paragraph" w:styleId="CommentText">
    <w:name w:val="annotation text"/>
    <w:basedOn w:val="Normal"/>
    <w:link w:val="CommentTextChar"/>
    <w:uiPriority w:val="99"/>
    <w:semiHidden/>
    <w:unhideWhenUsed/>
    <w:rsid w:val="008802D0"/>
    <w:pPr>
      <w:spacing w:line="240" w:lineRule="auto"/>
    </w:pPr>
    <w:rPr>
      <w:sz w:val="20"/>
      <w:szCs w:val="20"/>
    </w:rPr>
  </w:style>
  <w:style w:type="character" w:customStyle="1" w:styleId="CommentTextChar">
    <w:name w:val="Comment Text Char"/>
    <w:basedOn w:val="DefaultParagraphFont"/>
    <w:link w:val="CommentText"/>
    <w:uiPriority w:val="99"/>
    <w:semiHidden/>
    <w:rsid w:val="008802D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802D0"/>
    <w:rPr>
      <w:b/>
      <w:bCs/>
    </w:rPr>
  </w:style>
  <w:style w:type="character" w:customStyle="1" w:styleId="CommentSubjectChar">
    <w:name w:val="Comment Subject Char"/>
    <w:basedOn w:val="CommentTextChar"/>
    <w:link w:val="CommentSubject"/>
    <w:uiPriority w:val="99"/>
    <w:semiHidden/>
    <w:rsid w:val="008802D0"/>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8802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2D0"/>
    <w:rPr>
      <w:rFonts w:ascii="Segoe UI" w:eastAsia="Calibri" w:hAnsi="Segoe UI" w:cs="Segoe UI"/>
      <w:sz w:val="18"/>
      <w:szCs w:val="18"/>
    </w:rPr>
  </w:style>
  <w:style w:type="paragraph" w:styleId="FootnoteText">
    <w:name w:val="footnote text"/>
    <w:basedOn w:val="Normal"/>
    <w:link w:val="FootnoteTextChar"/>
    <w:uiPriority w:val="99"/>
    <w:semiHidden/>
    <w:unhideWhenUsed/>
    <w:rsid w:val="00172BD8"/>
    <w:pPr>
      <w:spacing w:after="0" w:line="240" w:lineRule="auto"/>
      <w:ind w:left="425" w:hanging="425"/>
    </w:pPr>
    <w:rPr>
      <w:sz w:val="20"/>
      <w:szCs w:val="20"/>
    </w:rPr>
  </w:style>
  <w:style w:type="character" w:customStyle="1" w:styleId="FootnoteTextChar">
    <w:name w:val="Footnote Text Char"/>
    <w:basedOn w:val="DefaultParagraphFont"/>
    <w:link w:val="FootnoteText"/>
    <w:uiPriority w:val="99"/>
    <w:semiHidden/>
    <w:rsid w:val="00172BD8"/>
    <w:rPr>
      <w:rFonts w:ascii="Calibri" w:eastAsia="Calibri" w:hAnsi="Calibri" w:cs="Times New Roman"/>
      <w:sz w:val="20"/>
      <w:szCs w:val="20"/>
    </w:rPr>
  </w:style>
  <w:style w:type="character" w:styleId="Hyperlink">
    <w:name w:val="Hyperlink"/>
    <w:basedOn w:val="DefaultParagraphFont"/>
    <w:uiPriority w:val="99"/>
    <w:unhideWhenUsed/>
    <w:rsid w:val="00172BD8"/>
    <w:rPr>
      <w:color w:val="0563C1" w:themeColor="hyperlink"/>
      <w:u w:val="single"/>
    </w:rPr>
  </w:style>
  <w:style w:type="character" w:styleId="FollowedHyperlink">
    <w:name w:val="FollowedHyperlink"/>
    <w:basedOn w:val="DefaultParagraphFont"/>
    <w:uiPriority w:val="99"/>
    <w:semiHidden/>
    <w:unhideWhenUsed/>
    <w:rsid w:val="00172BD8"/>
    <w:rPr>
      <w:color w:val="954F72" w:themeColor="followedHyperlink"/>
      <w:u w:val="single"/>
    </w:rPr>
  </w:style>
  <w:style w:type="character" w:styleId="UnresolvedMention">
    <w:name w:val="Unresolved Mention"/>
    <w:basedOn w:val="DefaultParagraphFont"/>
    <w:uiPriority w:val="99"/>
    <w:semiHidden/>
    <w:unhideWhenUsed/>
    <w:rsid w:val="00651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94601">
      <w:bodyDiv w:val="1"/>
      <w:marLeft w:val="0"/>
      <w:marRight w:val="0"/>
      <w:marTop w:val="0"/>
      <w:marBottom w:val="0"/>
      <w:divBdr>
        <w:top w:val="none" w:sz="0" w:space="0" w:color="auto"/>
        <w:left w:val="none" w:sz="0" w:space="0" w:color="auto"/>
        <w:bottom w:val="none" w:sz="0" w:space="0" w:color="auto"/>
        <w:right w:val="none" w:sz="0" w:space="0" w:color="auto"/>
      </w:divBdr>
    </w:div>
    <w:div w:id="524097682">
      <w:bodyDiv w:val="1"/>
      <w:marLeft w:val="0"/>
      <w:marRight w:val="0"/>
      <w:marTop w:val="0"/>
      <w:marBottom w:val="0"/>
      <w:divBdr>
        <w:top w:val="none" w:sz="0" w:space="0" w:color="auto"/>
        <w:left w:val="none" w:sz="0" w:space="0" w:color="auto"/>
        <w:bottom w:val="none" w:sz="0" w:space="0" w:color="auto"/>
        <w:right w:val="none" w:sz="0" w:space="0" w:color="auto"/>
      </w:divBdr>
    </w:div>
    <w:div w:id="823467439">
      <w:bodyDiv w:val="1"/>
      <w:marLeft w:val="0"/>
      <w:marRight w:val="0"/>
      <w:marTop w:val="0"/>
      <w:marBottom w:val="0"/>
      <w:divBdr>
        <w:top w:val="none" w:sz="0" w:space="0" w:color="auto"/>
        <w:left w:val="none" w:sz="0" w:space="0" w:color="auto"/>
        <w:bottom w:val="none" w:sz="0" w:space="0" w:color="auto"/>
        <w:right w:val="none" w:sz="0" w:space="0" w:color="auto"/>
      </w:divBdr>
    </w:div>
    <w:div w:id="869339915">
      <w:bodyDiv w:val="1"/>
      <w:marLeft w:val="0"/>
      <w:marRight w:val="0"/>
      <w:marTop w:val="0"/>
      <w:marBottom w:val="0"/>
      <w:divBdr>
        <w:top w:val="none" w:sz="0" w:space="0" w:color="auto"/>
        <w:left w:val="none" w:sz="0" w:space="0" w:color="auto"/>
        <w:bottom w:val="none" w:sz="0" w:space="0" w:color="auto"/>
        <w:right w:val="none" w:sz="0" w:space="0" w:color="auto"/>
      </w:divBdr>
    </w:div>
    <w:div w:id="134135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ramsar.org/es/documento/cop14-informe-de-la-conferencia" TargetMode="External"/><Relationship Id="rId1" Type="http://schemas.openxmlformats.org/officeDocument/2006/relationships/hyperlink" Target="https://www.ramsar.org/es/document/resolucion-xv6-comunicacion-fomento-de-capacidad-educacion-concienciacion-y-participac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0666C-F906-45BC-8873-8F6D8605E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4922</Words>
  <Characters>28060</Characters>
  <Application>Microsoft Office Word</Application>
  <DocSecurity>0</DocSecurity>
  <Lines>233</Lines>
  <Paragraphs>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IUCN</Company>
  <LinksUpToDate>false</LinksUpToDate>
  <CharactersWithSpaces>32917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Convention on Wetlands</dc:creator>
  <cp:keywords/>
  <dc:description/>
  <cp:lastModifiedBy>Secretariat</cp:lastModifiedBy>
  <cp:revision>3</cp:revision>
  <dcterms:created xsi:type="dcterms:W3CDTF">2025-08-15T13:53:00Z</dcterms:created>
  <dcterms:modified xsi:type="dcterms:W3CDTF">2025-08-15T15:40:00Z</dcterms:modified>
</cp:coreProperties>
</file>