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C88" w:rsidRPr="00981C88"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lang w:val="en-US" w:eastAsia="zh-TW"/>
        </w:rPr>
      </w:pPr>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 - 13/2: الدوديكان الحلقي السداسي البروم</w:t>
      </w:r>
    </w:p>
    <w:p w:rsidR="00981C88" w:rsidRPr="008A6742" w:rsidRDefault="00981C88" w:rsidP="00981C88">
      <w:pPr>
        <w:keepNext/>
        <w:tabs>
          <w:tab w:val="left" w:pos="2408"/>
        </w:tabs>
        <w:spacing w:after="120" w:line="400" w:lineRule="exact"/>
        <w:ind w:left="1134" w:firstLine="707"/>
        <w:jc w:val="both"/>
        <w:textDirection w:val="tbRlV"/>
        <w:rPr>
          <w:rFonts w:ascii="Times New Roman" w:hAnsi="Times New Roman" w:cs="Traditional Arabic"/>
          <w:i/>
          <w:iCs/>
          <w:szCs w:val="30"/>
          <w:rtl/>
          <w:lang w:eastAsia="zh-TW"/>
        </w:rPr>
      </w:pPr>
      <w:r w:rsidRPr="008A6742">
        <w:rPr>
          <w:rFonts w:ascii="Times New Roman" w:hAnsi="Times New Roman" w:cs="Traditional Arabic"/>
          <w:i/>
          <w:iCs/>
          <w:szCs w:val="30"/>
          <w:rtl/>
          <w:lang w:eastAsia="zh-TW"/>
        </w:rPr>
        <w:t>إن لجنة استعراض المواد الكيميائية،</w:t>
      </w:r>
    </w:p>
    <w:p w:rsidR="00981C88" w:rsidRPr="00EF0115" w:rsidRDefault="00981C88" w:rsidP="00981C88">
      <w:pPr>
        <w:tabs>
          <w:tab w:val="left" w:pos="2408"/>
        </w:tabs>
        <w:spacing w:after="120" w:line="400" w:lineRule="exact"/>
        <w:ind w:left="1134" w:firstLine="707"/>
        <w:jc w:val="both"/>
        <w:textDirection w:val="tbRlV"/>
        <w:rPr>
          <w:rFonts w:ascii="Times New Roman" w:hAnsi="Times New Roman" w:cs="Traditional Arabic"/>
          <w:szCs w:val="30"/>
          <w:rtl/>
          <w:lang w:eastAsia="zh-TW"/>
        </w:rPr>
      </w:pPr>
      <w:r w:rsidRPr="008A6742">
        <w:rPr>
          <w:rFonts w:ascii="Times New Roman" w:hAnsi="Times New Roman" w:cs="Traditional Arabic"/>
          <w:i/>
          <w:iCs/>
          <w:szCs w:val="30"/>
          <w:rtl/>
          <w:lang w:eastAsia="zh-TW"/>
        </w:rPr>
        <w:t>إذ تشير</w:t>
      </w:r>
      <w:r w:rsidRPr="00EF0115">
        <w:rPr>
          <w:rFonts w:ascii="Times New Roman" w:hAnsi="Times New Roman" w:cs="Traditional Arabic"/>
          <w:szCs w:val="30"/>
          <w:rtl/>
          <w:lang w:eastAsia="zh-TW"/>
        </w:rPr>
        <w:t xml:space="preserve"> إلى المادة 5 من اتفاقية روتردام المتعلقة بتطبيق إجراء الموافقة المسبقة عن علم على مواد كيميائية ومبيدات آفات معينة خطرة متداولة في التجارة الدولية،</w:t>
      </w:r>
    </w:p>
    <w:p w:rsidR="00981C88" w:rsidRPr="00EF0115" w:rsidRDefault="00981C88" w:rsidP="00981C88">
      <w:pPr>
        <w:tabs>
          <w:tab w:val="left" w:pos="2408"/>
        </w:tabs>
        <w:spacing w:after="120" w:line="400" w:lineRule="exact"/>
        <w:ind w:left="1134" w:firstLine="70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١-</w:t>
      </w:r>
      <w:r>
        <w:rPr>
          <w:rFonts w:ascii="Times New Roman" w:hAnsi="Times New Roman" w:cs="Traditional Arabic"/>
          <w:szCs w:val="30"/>
          <w:rtl/>
          <w:lang w:eastAsia="zh-TW"/>
        </w:rPr>
        <w:tab/>
      </w:r>
      <w:r w:rsidRPr="008A6742">
        <w:rPr>
          <w:rFonts w:ascii="Times New Roman" w:hAnsi="Times New Roman" w:cs="Traditional Arabic"/>
          <w:i/>
          <w:iCs/>
          <w:szCs w:val="30"/>
          <w:rtl/>
          <w:lang w:eastAsia="zh-TW"/>
        </w:rPr>
        <w:t>تستنتج</w:t>
      </w:r>
      <w:r w:rsidRPr="00EF0115">
        <w:rPr>
          <w:rFonts w:ascii="Times New Roman" w:hAnsi="Times New Roman" w:cs="Traditional Arabic"/>
          <w:szCs w:val="30"/>
          <w:rtl/>
          <w:lang w:eastAsia="zh-TW"/>
        </w:rPr>
        <w:t xml:space="preserve"> أن الإخطارات بالإجراء التنظيمي النهائي المتعلقة بالدوديكان الحلقي السداسي البروم التي قدمتها اليابان والنرويج</w:t>
      </w:r>
      <w:r w:rsidRPr="00EF0115">
        <w:rPr>
          <w:rFonts w:ascii="Times New Roman" w:hAnsi="Times New Roman" w:cs="Traditional Arabic"/>
          <w:szCs w:val="30"/>
          <w:vertAlign w:val="superscript"/>
          <w:rtl/>
          <w:lang w:eastAsia="zh-TW"/>
        </w:rPr>
        <w:t>(</w:t>
      </w:r>
      <w:r w:rsidRPr="00EF0115">
        <w:rPr>
          <w:rStyle w:val="FootnoteReference"/>
          <w:rFonts w:ascii="Times New Roman" w:hAnsi="Times New Roman" w:cs="Traditional Arabic"/>
          <w:szCs w:val="30"/>
          <w:rtl/>
          <w:lang w:eastAsia="zh-TW"/>
        </w:rPr>
        <w:footnoteReference w:id="1"/>
      </w:r>
      <w:r w:rsidRPr="00EF0115">
        <w:rPr>
          <w:rFonts w:ascii="Times New Roman" w:hAnsi="Times New Roman" w:cs="Traditional Arabic"/>
          <w:szCs w:val="30"/>
          <w:vertAlign w:val="superscript"/>
          <w:rtl/>
          <w:lang w:eastAsia="zh-TW"/>
        </w:rPr>
        <w:t>)</w:t>
      </w:r>
      <w:r w:rsidRPr="00EF0115">
        <w:rPr>
          <w:rFonts w:ascii="Times New Roman" w:hAnsi="Times New Roman" w:cs="Traditional Arabic"/>
          <w:szCs w:val="30"/>
          <w:rtl/>
          <w:lang w:eastAsia="zh-TW"/>
        </w:rPr>
        <w:t xml:space="preserve"> تستوفي المعايير المنصوص عليها في المرفق الثاني للاتفاقية؛</w:t>
      </w:r>
    </w:p>
    <w:p w:rsidR="00981C88" w:rsidRPr="00EF0115" w:rsidRDefault="00981C88" w:rsidP="00981C88">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٢-</w:t>
      </w:r>
      <w:r>
        <w:rPr>
          <w:rFonts w:cs="Traditional Arabic"/>
          <w:szCs w:val="30"/>
          <w:rtl/>
          <w:lang w:eastAsia="zh-TW"/>
        </w:rPr>
        <w:tab/>
      </w:r>
      <w:r w:rsidRPr="008A6742">
        <w:rPr>
          <w:rFonts w:cs="Traditional Arabic"/>
          <w:i/>
          <w:iCs/>
          <w:noProof/>
          <w:szCs w:val="30"/>
          <w:rtl/>
          <w:lang w:val="en-US" w:eastAsia="zh-TW"/>
        </w:rPr>
        <w:t>تعتمد</w:t>
      </w:r>
      <w:r w:rsidRPr="00EF0115">
        <w:rPr>
          <w:rFonts w:cs="Traditional Arabic"/>
          <w:szCs w:val="30"/>
          <w:rtl/>
          <w:lang w:eastAsia="zh-TW"/>
        </w:rPr>
        <w:t xml:space="preserve"> الأساس النظري لاستنتاج اللجنة الوارد في مرفق هذا المقرر؛</w:t>
      </w:r>
    </w:p>
    <w:p w:rsidR="00981C88" w:rsidRPr="00EF0115" w:rsidRDefault="00981C88" w:rsidP="00981C88">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٣-</w:t>
      </w:r>
      <w:r>
        <w:rPr>
          <w:rFonts w:cs="Traditional Arabic"/>
          <w:szCs w:val="30"/>
          <w:rtl/>
          <w:lang w:eastAsia="zh-TW"/>
        </w:rPr>
        <w:tab/>
      </w:r>
      <w:r w:rsidRPr="008A6742">
        <w:rPr>
          <w:rFonts w:cs="Traditional Arabic"/>
          <w:i/>
          <w:iCs/>
          <w:noProof/>
          <w:szCs w:val="30"/>
          <w:rtl/>
          <w:lang w:val="en-US" w:eastAsia="zh-TW"/>
        </w:rPr>
        <w:t>توصي</w:t>
      </w:r>
      <w:r w:rsidRPr="00EF0115">
        <w:rPr>
          <w:rFonts w:cs="Traditional Arabic" w:hint="cs"/>
          <w:szCs w:val="30"/>
          <w:rtl/>
          <w:lang w:eastAsia="zh-TW"/>
        </w:rPr>
        <w:t>،</w:t>
      </w:r>
      <w:r w:rsidRPr="00EF0115">
        <w:rPr>
          <w:rFonts w:cs="Traditional Arabic"/>
          <w:szCs w:val="30"/>
          <w:rtl/>
          <w:lang w:eastAsia="zh-TW"/>
        </w:rPr>
        <w:t xml:space="preserve"> وفقاً للفقرة 6 من المادة 5 من الاتفاقية</w:t>
      </w:r>
      <w:r w:rsidRPr="00EF0115">
        <w:rPr>
          <w:rFonts w:cs="Traditional Arabic" w:hint="cs"/>
          <w:szCs w:val="30"/>
          <w:rtl/>
          <w:lang w:eastAsia="zh-TW"/>
        </w:rPr>
        <w:t>،</w:t>
      </w:r>
      <w:r w:rsidRPr="00EF0115">
        <w:rPr>
          <w:rFonts w:cs="Traditional Arabic"/>
          <w:szCs w:val="30"/>
          <w:rtl/>
          <w:lang w:eastAsia="zh-TW"/>
        </w:rPr>
        <w:t xml:space="preserve"> بأن يدرج مؤتمر الأطراف الدوديكان الحلقي السداسي البروم في المرفق الثالث للاتفاقية بوصفه مادة كيميائية صناعية؛</w:t>
      </w:r>
    </w:p>
    <w:p w:rsidR="00981C88" w:rsidRPr="00EF0115" w:rsidRDefault="00981C88" w:rsidP="00981C88">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٤-</w:t>
      </w:r>
      <w:r>
        <w:rPr>
          <w:rFonts w:cs="Traditional Arabic"/>
          <w:szCs w:val="30"/>
          <w:rtl/>
          <w:lang w:eastAsia="zh-TW"/>
        </w:rPr>
        <w:tab/>
      </w:r>
      <w:r w:rsidRPr="008A6742">
        <w:rPr>
          <w:rFonts w:cs="Traditional Arabic"/>
          <w:i/>
          <w:iCs/>
          <w:noProof/>
          <w:szCs w:val="30"/>
          <w:rtl/>
          <w:lang w:val="en-US" w:eastAsia="zh-TW"/>
        </w:rPr>
        <w:t>تقرر</w:t>
      </w:r>
      <w:r w:rsidRPr="00EF0115">
        <w:rPr>
          <w:rFonts w:cs="Traditional Arabic" w:hint="cs"/>
          <w:szCs w:val="30"/>
          <w:rtl/>
          <w:lang w:eastAsia="zh-TW"/>
        </w:rPr>
        <w:t>،</w:t>
      </w:r>
      <w:r w:rsidRPr="00EF0115">
        <w:rPr>
          <w:rFonts w:cs="Traditional Arabic"/>
          <w:szCs w:val="30"/>
          <w:rtl/>
          <w:lang w:eastAsia="zh-TW"/>
        </w:rPr>
        <w:t xml:space="preserve"> وفقاً للفقرة 1 من المادة 7 من الاتفاقية</w:t>
      </w:r>
      <w:r w:rsidRPr="00EF0115">
        <w:rPr>
          <w:rFonts w:cs="Traditional Arabic" w:hint="cs"/>
          <w:szCs w:val="30"/>
          <w:rtl/>
          <w:lang w:eastAsia="zh-TW"/>
        </w:rPr>
        <w:t>،</w:t>
      </w:r>
      <w:r w:rsidRPr="00EF0115">
        <w:rPr>
          <w:rFonts w:cs="Traditional Arabic"/>
          <w:szCs w:val="30"/>
          <w:rtl/>
          <w:lang w:eastAsia="zh-TW"/>
        </w:rPr>
        <w:t xml:space="preserve"> إعداد مشروع وثيقة توجيه قرارات للدوديكان الحلقي السداسي البروم؛</w:t>
      </w:r>
    </w:p>
    <w:p w:rsidR="00981C88" w:rsidRPr="00EF0115" w:rsidRDefault="00981C88" w:rsidP="00981C88">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٥-</w:t>
      </w:r>
      <w:r>
        <w:rPr>
          <w:rFonts w:cs="Traditional Arabic"/>
          <w:szCs w:val="30"/>
          <w:rtl/>
          <w:lang w:eastAsia="zh-TW"/>
        </w:rPr>
        <w:tab/>
      </w:r>
      <w:r w:rsidRPr="008A6742">
        <w:rPr>
          <w:rFonts w:cs="Traditional Arabic"/>
          <w:i/>
          <w:iCs/>
          <w:noProof/>
          <w:szCs w:val="30"/>
          <w:rtl/>
          <w:lang w:val="en-US" w:eastAsia="zh-TW"/>
        </w:rPr>
        <w:t>تقرر أيضاً</w:t>
      </w:r>
      <w:r w:rsidRPr="00EF0115">
        <w:rPr>
          <w:rFonts w:cs="Traditional Arabic"/>
          <w:szCs w:val="30"/>
          <w:rtl/>
          <w:lang w:eastAsia="zh-TW"/>
        </w:rPr>
        <w:t xml:space="preserve">، وفقاً لعملية صياغة وثائق توجيه القرارات الواردة في المقرر ا ر - 2/2 المعدل بموجب المقرر ا ر-6/3، أن </w:t>
      </w:r>
      <w:r w:rsidRPr="00EF0115">
        <w:rPr>
          <w:rFonts w:cs="Traditional Arabic" w:hint="cs"/>
          <w:szCs w:val="30"/>
          <w:rtl/>
          <w:lang w:eastAsia="zh-TW"/>
        </w:rPr>
        <w:t xml:space="preserve">يتم </w:t>
      </w:r>
      <w:r w:rsidRPr="00EF0115">
        <w:rPr>
          <w:rFonts w:cs="Traditional Arabic"/>
          <w:szCs w:val="30"/>
          <w:rtl/>
          <w:lang w:eastAsia="zh-TW"/>
        </w:rPr>
        <w:t xml:space="preserve">تشكيل فريق الصياغة بين الدورات المكلف بإعداد وثيقة توجيه القرارات بشأن الدوديكان الحلقي السداسي البروم </w:t>
      </w:r>
      <w:r w:rsidRPr="00EF0115">
        <w:rPr>
          <w:rFonts w:cs="Traditional Arabic" w:hint="cs"/>
          <w:szCs w:val="30"/>
          <w:rtl/>
          <w:lang w:eastAsia="zh-TW"/>
        </w:rPr>
        <w:t>على النحو الوارد في المرفق الثاني</w:t>
      </w:r>
      <w:r w:rsidRPr="00EF0115">
        <w:rPr>
          <w:rFonts w:cs="Traditional Arabic"/>
          <w:szCs w:val="30"/>
          <w:rtl/>
          <w:lang w:eastAsia="zh-TW"/>
        </w:rPr>
        <w:t xml:space="preserve"> لتقرير اللجنة عن أعمال اجتماعها الثالث عشر</w:t>
      </w:r>
      <w:r w:rsidRPr="00EF0115">
        <w:rPr>
          <w:rFonts w:cs="Traditional Arabic" w:hint="cs"/>
          <w:szCs w:val="30"/>
          <w:rtl/>
          <w:lang w:eastAsia="zh-TW"/>
        </w:rPr>
        <w:t>،</w:t>
      </w:r>
      <w:r w:rsidRPr="00EF0115">
        <w:rPr>
          <w:rFonts w:cs="Traditional Arabic"/>
          <w:szCs w:val="30"/>
          <w:rtl/>
          <w:lang w:eastAsia="zh-TW"/>
        </w:rPr>
        <w:t xml:space="preserve"> وخطة عمل الفريق على النحو الوارد في مرفق</w:t>
      </w:r>
      <w:r w:rsidRPr="00EF0115">
        <w:rPr>
          <w:rFonts w:cs="Traditional Arabic" w:hint="cs"/>
          <w:szCs w:val="30"/>
          <w:rtl/>
          <w:lang w:eastAsia="zh-TW"/>
        </w:rPr>
        <w:t xml:space="preserve">ه </w:t>
      </w:r>
      <w:r w:rsidRPr="00EF0115">
        <w:rPr>
          <w:rFonts w:cs="Traditional Arabic"/>
          <w:szCs w:val="30"/>
          <w:rtl/>
          <w:lang w:eastAsia="zh-TW"/>
        </w:rPr>
        <w:t>الثالث.</w:t>
      </w:r>
    </w:p>
    <w:p w:rsidR="00981C88" w:rsidRPr="008A6742"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cs="Traditional Arabic"/>
          <w:bCs/>
          <w:sz w:val="32"/>
          <w:szCs w:val="32"/>
          <w:rtl/>
          <w:lang w:eastAsia="zh-TW"/>
        </w:rPr>
      </w:pPr>
      <w:r w:rsidRPr="008A6742">
        <w:rPr>
          <w:rFonts w:cs="Traditional Arabic"/>
          <w:bCs/>
          <w:sz w:val="32"/>
          <w:szCs w:val="32"/>
          <w:rtl/>
          <w:lang w:eastAsia="zh-TW"/>
        </w:rPr>
        <w:t xml:space="preserve">مرفق المقرر </w:t>
      </w:r>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w:t>
      </w:r>
      <w:r w:rsidRPr="008A6742">
        <w:rPr>
          <w:rFonts w:cs="Traditional Arabic"/>
          <w:bCs/>
          <w:sz w:val="32"/>
          <w:szCs w:val="32"/>
          <w:rtl/>
          <w:lang w:eastAsia="zh-TW"/>
        </w:rPr>
        <w:t xml:space="preserve"> - 13/2</w:t>
      </w:r>
    </w:p>
    <w:p w:rsidR="00981C88" w:rsidRPr="008A6742"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cs="Traditional Arabic"/>
          <w:bCs/>
          <w:sz w:val="32"/>
          <w:szCs w:val="32"/>
          <w:rtl/>
          <w:lang w:eastAsia="zh-TW"/>
        </w:rPr>
      </w:pPr>
      <w:bookmarkStart w:id="0" w:name="bookmark_316"/>
      <w:r w:rsidRPr="008A6742">
        <w:rPr>
          <w:rFonts w:cs="Traditional Arabic"/>
          <w:bCs/>
          <w:sz w:val="32"/>
          <w:szCs w:val="32"/>
          <w:rtl/>
          <w:lang w:eastAsia="zh-TW"/>
        </w:rPr>
        <w:t>الأساس النظري الذي استندت إليه لجنة استعراض المواد الكيميائية في استنتاجها بأن الإخطارين بالإجراءات التنظيمية النهائية اللذين قدمتهما اليابان والنرويج بشأن إدراج الدوديكان الحلقي السداسي البروم ضمن فئة المواد الكيميائية الصناعية يستوفيان المعايير الواردة في المرفق الثاني لاتفاقية روتردام</w:t>
      </w:r>
      <w:bookmarkEnd w:id="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1" w:name="bookmark_317"/>
      <w:r w:rsidRPr="00EF0115">
        <w:rPr>
          <w:rFonts w:cs="Traditional Arabic"/>
          <w:szCs w:val="30"/>
          <w:rtl/>
          <w:lang w:eastAsia="zh-TW"/>
        </w:rPr>
        <w:t>تحققت الأمانة من أن الإخطارين اللذين قدمتهما اليابان والنرويج بشأن إدراج الدوديكان الحلقي السداسي البروم يتضمنان المعلومات المطلوبة بمقتضى المرفق الأول لاتفاقية روتردام. وخضع الإخطاران لاستعراض أولي أجرته الأمانة والمكتب، للنظر فيما إذا كانا يستوفيان متطلبات الاتفاقية على ما يبدو.</w:t>
      </w:r>
      <w:bookmarkEnd w:id="1"/>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2" w:name="bookmark_318"/>
      <w:r w:rsidRPr="00EF0115">
        <w:rPr>
          <w:rFonts w:cs="Traditional Arabic"/>
          <w:szCs w:val="30"/>
          <w:rtl/>
          <w:lang w:eastAsia="zh-TW"/>
        </w:rPr>
        <w:t xml:space="preserve">وقد أتيح الإخطاران والوثائق الداعمة لهما ونتائج الاستعراض الأولي للجنة استعراض المواد الكيميائية للنظر فيها (الوثائق </w:t>
      </w:r>
      <w:r w:rsidRPr="00B1024E">
        <w:rPr>
          <w:rFonts w:cs="Traditional Arabic"/>
          <w:sz w:val="16"/>
          <w:szCs w:val="16"/>
          <w:lang w:eastAsia="zh-TW"/>
        </w:rPr>
        <w:t>UNEP/FAO/RC/CRC.13/8</w:t>
      </w:r>
      <w:r w:rsidRPr="00EF0115">
        <w:rPr>
          <w:rFonts w:cs="Traditional Arabic"/>
          <w:szCs w:val="30"/>
          <w:rtl/>
          <w:lang w:eastAsia="zh-TW"/>
        </w:rPr>
        <w:t xml:space="preserve"> و</w:t>
      </w:r>
      <w:r w:rsidRPr="00B1024E">
        <w:rPr>
          <w:rFonts w:cs="Traditional Arabic"/>
          <w:sz w:val="16"/>
          <w:szCs w:val="16"/>
          <w:lang w:eastAsia="zh-TW"/>
        </w:rPr>
        <w:t>UNEP/FAO/RC/CRC.13/INF/16</w:t>
      </w:r>
      <w:r w:rsidRPr="00EF0115">
        <w:rPr>
          <w:rFonts w:cs="Traditional Arabic"/>
          <w:szCs w:val="30"/>
          <w:rtl/>
          <w:lang w:eastAsia="zh-TW"/>
        </w:rPr>
        <w:t xml:space="preserve"> و</w:t>
      </w:r>
      <w:r w:rsidRPr="00B1024E">
        <w:rPr>
          <w:rFonts w:cs="Traditional Arabic"/>
          <w:sz w:val="16"/>
          <w:szCs w:val="16"/>
          <w:lang w:eastAsia="zh-TW"/>
        </w:rPr>
        <w:t>UNEP/FAO/RC/CRC.13/INF/17/Rev.2</w:t>
      </w:r>
      <w:r w:rsidRPr="00EF0115">
        <w:rPr>
          <w:rFonts w:cs="Traditional Arabic"/>
          <w:szCs w:val="30"/>
          <w:rtl/>
          <w:lang w:eastAsia="zh-TW"/>
        </w:rPr>
        <w:t xml:space="preserve"> و</w:t>
      </w:r>
      <w:r w:rsidRPr="00B1024E">
        <w:rPr>
          <w:rFonts w:cs="Traditional Arabic"/>
          <w:sz w:val="18"/>
          <w:szCs w:val="18"/>
          <w:lang w:eastAsia="zh-TW"/>
        </w:rPr>
        <w:t>UNEP/FAO/RC/CRC.13/INF/18</w:t>
      </w:r>
      <w:r w:rsidRPr="00493C2E">
        <w:rPr>
          <w:rFonts w:asciiTheme="majorBidi" w:hAnsiTheme="majorBidi" w:cstheme="majorBidi"/>
          <w:rtl/>
          <w:lang w:eastAsia="zh-TW"/>
        </w:rPr>
        <w:t>)</w:t>
      </w:r>
      <w:r w:rsidRPr="00EF0115">
        <w:rPr>
          <w:rFonts w:cs="Traditional Arabic"/>
          <w:szCs w:val="30"/>
          <w:rtl/>
          <w:lang w:eastAsia="zh-TW"/>
        </w:rPr>
        <w:t>.</w:t>
      </w:r>
      <w:bookmarkEnd w:id="2"/>
    </w:p>
    <w:p w:rsidR="00981C88" w:rsidRPr="005B4476"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bookmarkStart w:id="3" w:name="bookmark_319"/>
      <w:r w:rsidRPr="005B4476">
        <w:rPr>
          <w:rFonts w:cs="Traditional Arabic"/>
          <w:bCs/>
          <w:sz w:val="32"/>
          <w:szCs w:val="32"/>
          <w:rtl/>
          <w:lang w:eastAsia="zh-TW"/>
        </w:rPr>
        <w:lastRenderedPageBreak/>
        <w:t>أولا</w:t>
      </w:r>
      <w:r>
        <w:rPr>
          <w:rFonts w:cs="Traditional Arabic" w:hint="cs"/>
          <w:bCs/>
          <w:sz w:val="32"/>
          <w:szCs w:val="32"/>
          <w:rtl/>
          <w:lang w:eastAsia="zh-TW"/>
        </w:rPr>
        <w:t>ً</w:t>
      </w:r>
      <w:r w:rsidRPr="005B4476">
        <w:rPr>
          <w:rFonts w:cs="Traditional Arabic"/>
          <w:bCs/>
          <w:sz w:val="32"/>
          <w:szCs w:val="32"/>
          <w:rtl/>
          <w:lang w:eastAsia="zh-TW"/>
        </w:rPr>
        <w:t>-</w:t>
      </w:r>
      <w:r>
        <w:rPr>
          <w:rFonts w:cs="Traditional Arabic"/>
          <w:bCs/>
          <w:sz w:val="32"/>
          <w:szCs w:val="32"/>
          <w:rtl/>
          <w:lang w:eastAsia="zh-TW"/>
        </w:rPr>
        <w:tab/>
      </w:r>
      <w:r w:rsidRPr="005B4476">
        <w:rPr>
          <w:rFonts w:cs="Traditional Arabic"/>
          <w:bCs/>
          <w:sz w:val="32"/>
          <w:szCs w:val="32"/>
          <w:rtl/>
          <w:lang w:eastAsia="zh-TW"/>
        </w:rPr>
        <w:t>اليابان</w:t>
      </w:r>
      <w:bookmarkEnd w:id="3"/>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4" w:name="bookmark_320"/>
      <w:r w:rsidRPr="0085112A">
        <w:rPr>
          <w:rFonts w:cs="Traditional Arabic"/>
          <w:bCs/>
          <w:sz w:val="30"/>
          <w:szCs w:val="30"/>
          <w:rtl/>
          <w:lang w:eastAsia="zh-TW"/>
        </w:rPr>
        <w:t>(أ)</w:t>
      </w:r>
      <w:r w:rsidRPr="0085112A">
        <w:rPr>
          <w:rFonts w:cs="Traditional Arabic"/>
          <w:bCs/>
          <w:sz w:val="30"/>
          <w:szCs w:val="30"/>
          <w:rtl/>
          <w:lang w:eastAsia="zh-TW"/>
        </w:rPr>
        <w:tab/>
        <w:t>نطاق الإجراء التنظيمي الذي أخطرت به اليابان</w:t>
      </w:r>
      <w:bookmarkEnd w:id="4"/>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5" w:name="bookmark_321"/>
      <w:r w:rsidRPr="00EF0115">
        <w:rPr>
          <w:rFonts w:cs="Traditional Arabic"/>
          <w:szCs w:val="30"/>
          <w:rtl/>
          <w:lang w:eastAsia="zh-TW"/>
        </w:rPr>
        <w:t xml:space="preserve">يتعلق الإجراء التنظيمي الذي </w:t>
      </w:r>
      <w:r w:rsidRPr="00EF0115">
        <w:rPr>
          <w:rFonts w:cs="Traditional Arabic" w:hint="cs"/>
          <w:szCs w:val="30"/>
          <w:rtl/>
          <w:lang w:eastAsia="zh-TW"/>
        </w:rPr>
        <w:t>أخطرت ب</w:t>
      </w:r>
      <w:r w:rsidRPr="00EF0115">
        <w:rPr>
          <w:rFonts w:cs="Traditional Arabic"/>
          <w:szCs w:val="30"/>
          <w:rtl/>
          <w:lang w:eastAsia="zh-TW"/>
        </w:rPr>
        <w:t>ه اليابان بالاستخدامات الصناعية للدوديكان الحلقي السداسي البروم (الرقم في سجل دائرة المستخلصات الكيميائية 25637-99-4). و</w:t>
      </w:r>
      <w:r w:rsidRPr="00EF0115">
        <w:rPr>
          <w:rFonts w:cs="Traditional Arabic" w:hint="cs"/>
          <w:szCs w:val="30"/>
          <w:rtl/>
          <w:lang w:eastAsia="zh-TW"/>
        </w:rPr>
        <w:t xml:space="preserve">قد </w:t>
      </w:r>
      <w:r w:rsidRPr="00EF0115">
        <w:rPr>
          <w:rFonts w:cs="Traditional Arabic"/>
          <w:szCs w:val="30"/>
          <w:rtl/>
          <w:lang w:eastAsia="zh-TW"/>
        </w:rPr>
        <w:t>أفاد الإخطار بحظر صنع الدوديكان الحلقي السداسي البروم واستيراده واستخدامه. والوثيقة التنظيمية المشار إليها في الإخطار هي قانون السيطرة على المواد الك</w:t>
      </w:r>
      <w:r w:rsidRPr="00EF0115">
        <w:rPr>
          <w:rFonts w:cs="Traditional Arabic" w:hint="cs"/>
          <w:szCs w:val="30"/>
          <w:rtl/>
          <w:lang w:eastAsia="zh-TW"/>
        </w:rPr>
        <w:t>ي</w:t>
      </w:r>
      <w:r w:rsidRPr="00EF0115">
        <w:rPr>
          <w:rFonts w:cs="Traditional Arabic"/>
          <w:szCs w:val="30"/>
          <w:rtl/>
          <w:lang w:eastAsia="zh-TW"/>
        </w:rPr>
        <w:t>ميائية والأمر المتعلق بإنفاذه. وقد دخل القانون حيز النفاذ في 1 أيار/مايو 2014.</w:t>
      </w:r>
      <w:bookmarkEnd w:id="5"/>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6" w:name="bookmark_322"/>
      <w:r w:rsidRPr="0085112A">
        <w:rPr>
          <w:rFonts w:cs="Traditional Arabic"/>
          <w:bCs/>
          <w:sz w:val="30"/>
          <w:szCs w:val="30"/>
          <w:rtl/>
          <w:lang w:eastAsia="zh-TW"/>
        </w:rPr>
        <w:t>(ب)</w:t>
      </w:r>
      <w:r w:rsidRPr="0085112A">
        <w:rPr>
          <w:rFonts w:cs="Traditional Arabic"/>
          <w:bCs/>
          <w:sz w:val="30"/>
          <w:szCs w:val="30"/>
          <w:rtl/>
          <w:lang w:eastAsia="zh-TW"/>
        </w:rPr>
        <w:tab/>
        <w:t>المعيار الوارد في الفقرة (أ) من المرفق الثاني</w:t>
      </w:r>
      <w:bookmarkEnd w:id="6"/>
    </w:p>
    <w:p w:rsidR="00981C88" w:rsidRPr="007B4110" w:rsidRDefault="00981C88" w:rsidP="00981C88">
      <w:pPr>
        <w:pStyle w:val="Normalnumber"/>
        <w:numPr>
          <w:ilvl w:val="0"/>
          <w:numId w:val="0"/>
        </w:numPr>
        <w:tabs>
          <w:tab w:val="clear" w:pos="624"/>
          <w:tab w:val="left" w:pos="2408"/>
        </w:tabs>
        <w:bidi/>
        <w:spacing w:line="400" w:lineRule="exact"/>
        <w:ind w:left="1841"/>
        <w:jc w:val="both"/>
        <w:textDirection w:val="tbRlV"/>
        <w:rPr>
          <w:rFonts w:cs="Traditional Arabic"/>
          <w:szCs w:val="30"/>
          <w:rtl/>
          <w:lang w:eastAsia="zh-TW"/>
        </w:rPr>
      </w:pPr>
      <w:bookmarkStart w:id="7" w:name="bookmark_323"/>
      <w:r w:rsidRPr="00AD33C3">
        <w:rPr>
          <w:rFonts w:cs="Traditional Arabic"/>
          <w:i/>
          <w:iCs/>
          <w:szCs w:val="30"/>
          <w:rtl/>
          <w:lang w:eastAsia="zh-TW"/>
        </w:rPr>
        <w:t>(أ)</w:t>
      </w:r>
      <w:r>
        <w:rPr>
          <w:rFonts w:cs="Traditional Arabic"/>
          <w:i/>
          <w:iCs/>
          <w:szCs w:val="30"/>
          <w:rtl/>
          <w:lang w:eastAsia="zh-TW"/>
        </w:rPr>
        <w:tab/>
      </w:r>
      <w:r w:rsidRPr="00AD33C3">
        <w:rPr>
          <w:rFonts w:cs="Traditional Arabic"/>
          <w:i/>
          <w:iCs/>
          <w:szCs w:val="30"/>
          <w:rtl/>
          <w:lang w:eastAsia="zh-TW"/>
        </w:rPr>
        <w:t>التأكّد من أن الإجراء التنظيمي النهائي قد اتخذ من أجل حماية صحة البشر، أو البيئة</w:t>
      </w:r>
      <w:bookmarkEnd w:id="7"/>
      <w:r>
        <w:rPr>
          <w:rFonts w:cs="Traditional Arabic" w:hint="cs"/>
          <w:szCs w:val="30"/>
          <w:rtl/>
          <w:lang w:eastAsia="zh-TW"/>
        </w:rPr>
        <w:t>؛</w:t>
      </w:r>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8" w:name="bookmark_324"/>
      <w:r w:rsidRPr="00EF0115">
        <w:rPr>
          <w:rFonts w:cs="Traditional Arabic"/>
          <w:szCs w:val="30"/>
          <w:rtl/>
          <w:lang w:eastAsia="zh-TW"/>
        </w:rPr>
        <w:t>تؤكد اللجنة أن الإجراء التنظيمي النهائي اتُخذ لحماية صحة البشر. و</w:t>
      </w:r>
      <w:r w:rsidRPr="00EF0115">
        <w:rPr>
          <w:rFonts w:cs="Traditional Arabic" w:hint="cs"/>
          <w:szCs w:val="30"/>
          <w:rtl/>
          <w:lang w:eastAsia="zh-TW"/>
        </w:rPr>
        <w:t xml:space="preserve">قد </w:t>
      </w:r>
      <w:r w:rsidRPr="00EF0115">
        <w:rPr>
          <w:rFonts w:cs="Traditional Arabic"/>
          <w:szCs w:val="30"/>
          <w:rtl/>
          <w:lang w:eastAsia="zh-TW"/>
        </w:rPr>
        <w:t>أشار الإخطار إلى ثبات المادة وتراكمها الأحيائي وسميتها الطويلة الأمد للبشر. وقد اتُّخذ الإجراء التنظيمي للحد من تعرض البشر لهذه المادة.</w:t>
      </w:r>
      <w:bookmarkEnd w:id="8"/>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9" w:name="bookmark_325"/>
      <w:r w:rsidRPr="00EF0115">
        <w:rPr>
          <w:rFonts w:cs="Traditional Arabic"/>
          <w:szCs w:val="30"/>
          <w:rtl/>
          <w:lang w:eastAsia="zh-TW"/>
        </w:rPr>
        <w:t>وقد كان الدوديكان الحلقي السداسي البروم يُستخدم في اليابان كمثبط لهب.</w:t>
      </w:r>
      <w:bookmarkEnd w:id="9"/>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10" w:name="bookmark_326"/>
      <w:r w:rsidRPr="00EF0115">
        <w:rPr>
          <w:rFonts w:cs="Traditional Arabic"/>
          <w:szCs w:val="30"/>
          <w:rtl/>
          <w:lang w:eastAsia="zh-TW"/>
        </w:rPr>
        <w:t xml:space="preserve">واستشهد الإخطار بالمعلومات الواردة عن الدوديكان الحلقي السداسي البروم في وثيقة موجز المخاطر التي أعدتها لجنة استعراض الملوثات العضوية الثابتة التابعة لاتفاقية استكهولم، وتضمن الوثيقة </w:t>
      </w:r>
      <w:r w:rsidRPr="00EF0115">
        <w:rPr>
          <w:rFonts w:cs="Traditional Arabic"/>
          <w:szCs w:val="30"/>
          <w:lang w:eastAsia="zh-TW"/>
        </w:rPr>
        <w:t>UNEP/FAO/RC/CRC.13/INF/17</w:t>
      </w:r>
      <w:r w:rsidRPr="00EF0115">
        <w:rPr>
          <w:rFonts w:cs="Traditional Arabic"/>
          <w:szCs w:val="30"/>
          <w:rtl/>
          <w:lang w:eastAsia="zh-TW"/>
        </w:rPr>
        <w:t xml:space="preserve"> كوثيقة معلومات داعمة. ويتضمن موجز المخاطر عرضا</w:t>
      </w:r>
      <w:r>
        <w:rPr>
          <w:rFonts w:cs="Traditional Arabic" w:hint="cs"/>
          <w:szCs w:val="30"/>
          <w:rtl/>
          <w:lang w:eastAsia="zh-TW"/>
        </w:rPr>
        <w:t>ً</w:t>
      </w:r>
      <w:r w:rsidRPr="00EF0115">
        <w:rPr>
          <w:rFonts w:cs="Traditional Arabic"/>
          <w:szCs w:val="30"/>
          <w:rtl/>
          <w:lang w:eastAsia="zh-TW"/>
        </w:rPr>
        <w:t xml:space="preserve"> مقتضبا</w:t>
      </w:r>
      <w:r>
        <w:rPr>
          <w:rFonts w:cs="Traditional Arabic" w:hint="cs"/>
          <w:szCs w:val="30"/>
          <w:rtl/>
          <w:lang w:eastAsia="zh-TW"/>
        </w:rPr>
        <w:t>ً</w:t>
      </w:r>
      <w:r w:rsidRPr="00EF0115">
        <w:rPr>
          <w:rFonts w:cs="Traditional Arabic"/>
          <w:szCs w:val="30"/>
          <w:rtl/>
          <w:lang w:eastAsia="zh-TW"/>
        </w:rPr>
        <w:t xml:space="preserve"> لآثار هذه المادة الضارة بصحة البشر، بالإضافة إلى بيانات عن التعرض والرصد مستقاة من مختلف مناطق العالم، بما في ذلك بيانات رصد من اليابان.</w:t>
      </w:r>
      <w:bookmarkEnd w:id="10"/>
    </w:p>
    <w:p w:rsidR="00981C88"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lang w:eastAsia="zh-TW"/>
        </w:rPr>
      </w:pPr>
      <w:bookmarkStart w:id="11" w:name="bookmark_327"/>
      <w:r w:rsidRPr="00EF0115">
        <w:rPr>
          <w:rFonts w:cs="Traditional Arabic"/>
          <w:szCs w:val="30"/>
          <w:rtl/>
          <w:lang w:eastAsia="zh-TW"/>
        </w:rPr>
        <w:t>وتؤكّد اللجنة أن المعيار الوارد في الفقرة (أ) من المرفق الثاني قد است</w:t>
      </w:r>
      <w:r w:rsidRPr="00EF0115">
        <w:rPr>
          <w:rFonts w:cs="Traditional Arabic" w:hint="cs"/>
          <w:szCs w:val="30"/>
          <w:rtl/>
          <w:lang w:eastAsia="zh-TW"/>
        </w:rPr>
        <w:t>ُ</w:t>
      </w:r>
      <w:r w:rsidRPr="00EF0115">
        <w:rPr>
          <w:rFonts w:cs="Traditional Arabic"/>
          <w:szCs w:val="30"/>
          <w:rtl/>
          <w:lang w:eastAsia="zh-TW"/>
        </w:rPr>
        <w:t>وفي.</w:t>
      </w:r>
      <w:bookmarkEnd w:id="11"/>
    </w:p>
    <w:p w:rsidR="00981C88" w:rsidRDefault="00981C88" w:rsidP="00981C88">
      <w:pPr>
        <w:pStyle w:val="Normalnumber"/>
        <w:numPr>
          <w:ilvl w:val="0"/>
          <w:numId w:val="0"/>
        </w:numPr>
        <w:tabs>
          <w:tab w:val="clear" w:pos="624"/>
          <w:tab w:val="left" w:pos="1846"/>
          <w:tab w:val="left" w:pos="9180"/>
        </w:tabs>
        <w:bidi/>
        <w:spacing w:line="400" w:lineRule="exact"/>
        <w:ind w:left="1132" w:hanging="850"/>
        <w:jc w:val="both"/>
        <w:textDirection w:val="tbRlV"/>
        <w:rPr>
          <w:rFonts w:cs="Traditional Arabic"/>
          <w:szCs w:val="30"/>
          <w:rtl/>
          <w:lang w:eastAsia="zh-TW"/>
        </w:rPr>
      </w:pPr>
      <w:r w:rsidRPr="0085112A">
        <w:rPr>
          <w:rFonts w:cs="Traditional Arabic"/>
          <w:bCs/>
          <w:sz w:val="30"/>
          <w:szCs w:val="30"/>
          <w:rtl/>
          <w:lang w:eastAsia="zh-TW"/>
        </w:rPr>
        <w:t>(ج)</w:t>
      </w:r>
      <w:r w:rsidRPr="0085112A">
        <w:rPr>
          <w:rFonts w:cs="Traditional Arabic"/>
          <w:bCs/>
          <w:sz w:val="30"/>
          <w:szCs w:val="30"/>
          <w:rtl/>
          <w:lang w:eastAsia="zh-TW"/>
        </w:rPr>
        <w:tab/>
        <w:t>المعايير الواردة في الفقرة (ب) من المرفق الثاني</w:t>
      </w:r>
    </w:p>
    <w:p w:rsidR="00981C88"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szCs w:val="30"/>
          <w:rtl/>
          <w:lang w:eastAsia="zh-TW"/>
        </w:rPr>
      </w:pPr>
      <w:bookmarkStart w:id="12" w:name="bookmark_329"/>
      <w:r w:rsidRPr="00B1024E">
        <w:rPr>
          <w:rFonts w:cs="Traditional Arabic"/>
          <w:i/>
          <w:iCs/>
          <w:szCs w:val="30"/>
          <w:rtl/>
          <w:lang w:eastAsia="zh-TW"/>
        </w:rPr>
        <w:t>(ب)</w:t>
      </w:r>
      <w:r>
        <w:rPr>
          <w:rFonts w:cs="Traditional Arabic"/>
          <w:i/>
          <w:iCs/>
          <w:szCs w:val="30"/>
          <w:rtl/>
          <w:lang w:eastAsia="zh-TW"/>
        </w:rPr>
        <w:tab/>
      </w:r>
      <w:r w:rsidRPr="00B1024E">
        <w:rPr>
          <w:rFonts w:cs="Traditional Arabic"/>
          <w:i/>
          <w:iCs/>
          <w:szCs w:val="30"/>
          <w:rtl/>
          <w:lang w:eastAsia="zh-TW"/>
        </w:rPr>
        <w:t>التأكُّد من أن الإجراء التنظيمي النهائي قد اتخذ نتيجة تقييم للمخاطر. وأن ذلك التقييم يستند إلى استعراض للبيانات العلمية في إطار الظروف السائدة في الطرف المعني. ولهذا الغرض، تبيّن الوثائق المقدّمة ما يلي</w:t>
      </w:r>
      <w:r w:rsidRPr="00B1024E">
        <w:rPr>
          <w:rFonts w:cs="Traditional Arabic"/>
          <w:szCs w:val="30"/>
          <w:rtl/>
          <w:lang w:eastAsia="zh-TW"/>
        </w:rPr>
        <w:t>:</w:t>
      </w:r>
      <w:bookmarkEnd w:id="12"/>
    </w:p>
    <w:p w:rsidR="00981C88" w:rsidRPr="0049078E" w:rsidRDefault="00981C88" w:rsidP="00981C88">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bookmarkStart w:id="13" w:name="bookmark_330"/>
      <w:r w:rsidRPr="0049078E">
        <w:rPr>
          <w:rFonts w:cs="Traditional Arabic"/>
          <w:i/>
          <w:iCs/>
          <w:szCs w:val="30"/>
          <w:rtl/>
          <w:lang w:eastAsia="zh-TW"/>
        </w:rPr>
        <w:t>’١‘</w:t>
      </w:r>
      <w:r w:rsidRPr="0049078E">
        <w:rPr>
          <w:rFonts w:cs="Traditional Arabic"/>
          <w:i/>
          <w:iCs/>
          <w:szCs w:val="30"/>
          <w:rtl/>
          <w:lang w:eastAsia="zh-TW"/>
        </w:rPr>
        <w:tab/>
        <w:t>أن البيانات استُخلصت وفقاً للأساليب المتعارف عليها علمياً؛</w:t>
      </w:r>
      <w:bookmarkEnd w:id="13"/>
    </w:p>
    <w:p w:rsidR="00981C88" w:rsidRPr="0049078E" w:rsidRDefault="00981C88" w:rsidP="00981C88">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bookmarkStart w:id="14" w:name="bookmark_331"/>
      <w:r w:rsidRPr="0049078E">
        <w:rPr>
          <w:rFonts w:cs="Traditional Arabic"/>
          <w:i/>
          <w:iCs/>
          <w:szCs w:val="30"/>
          <w:rtl/>
          <w:lang w:eastAsia="zh-TW"/>
        </w:rPr>
        <w:t>’٢‘</w:t>
      </w:r>
      <w:r w:rsidRPr="0049078E">
        <w:rPr>
          <w:rFonts w:cs="Traditional Arabic"/>
          <w:i/>
          <w:iCs/>
          <w:szCs w:val="30"/>
          <w:rtl/>
          <w:lang w:eastAsia="zh-TW"/>
        </w:rPr>
        <w:tab/>
        <w:t>أن استعراض البيانات أُجري وتم توثيقه وفقاً للمبادئ والإجراءات العلمية المتعارف عليها عموما</w:t>
      </w:r>
      <w:bookmarkEnd w:id="14"/>
      <w:r>
        <w:rPr>
          <w:rFonts w:cs="Traditional Arabic" w:hint="cs"/>
          <w:i/>
          <w:iCs/>
          <w:szCs w:val="30"/>
          <w:rtl/>
          <w:lang w:eastAsia="zh-TW"/>
        </w:rPr>
        <w:t>ً؛</w:t>
      </w:r>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15" w:name="bookmark_332"/>
      <w:r w:rsidRPr="00EF0115">
        <w:rPr>
          <w:rFonts w:cs="Traditional Arabic"/>
          <w:szCs w:val="30"/>
          <w:rtl/>
          <w:lang w:eastAsia="zh-TW"/>
        </w:rPr>
        <w:lastRenderedPageBreak/>
        <w:t>يفيد الإخطار بأن الإجراء التنظيمي النهائي استند إلى تقييم للمخاطر أو احتمالات وقوع الضرر. ويشير الإخطار إلى وثيقة موجز مخاطر الدوديكان الحلقي السداسي البروم التي أعدتها لجنة استعراض الملوثات العضوية الثابتة التابعة لاتفاقية استكهولم.</w:t>
      </w:r>
      <w:bookmarkEnd w:id="15"/>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16" w:name="bookmark_333"/>
      <w:r w:rsidRPr="00EF0115">
        <w:rPr>
          <w:rFonts w:cs="Traditional Arabic"/>
          <w:szCs w:val="30"/>
          <w:rtl/>
          <w:lang w:eastAsia="zh-TW"/>
        </w:rPr>
        <w:t xml:space="preserve">وقد قدم الطرف صاحب الإخطار </w:t>
      </w:r>
      <w:r>
        <w:rPr>
          <w:rFonts w:cs="Traditional Arabic"/>
          <w:szCs w:val="30"/>
          <w:rtl/>
          <w:lang w:eastAsia="zh-TW"/>
        </w:rPr>
        <w:t>أيضاً</w:t>
      </w:r>
      <w:r w:rsidRPr="00EF0115">
        <w:rPr>
          <w:rFonts w:cs="Traditional Arabic"/>
          <w:szCs w:val="30"/>
          <w:rtl/>
          <w:lang w:eastAsia="zh-TW"/>
        </w:rPr>
        <w:t xml:space="preserve"> وثيقة موجز المخاطر كوثيقة معلومات داعمة </w:t>
      </w:r>
      <w:r w:rsidRPr="00B1024E">
        <w:rPr>
          <w:rFonts w:asciiTheme="majorBidi" w:hAnsiTheme="majorBidi" w:cstheme="majorBidi"/>
          <w:rtl/>
          <w:lang w:eastAsia="zh-TW"/>
        </w:rPr>
        <w:t>(</w:t>
      </w:r>
      <w:r w:rsidRPr="00B1024E">
        <w:rPr>
          <w:rFonts w:asciiTheme="majorBidi" w:hAnsiTheme="majorBidi" w:cstheme="majorBidi"/>
          <w:lang w:eastAsia="zh-TW"/>
        </w:rPr>
        <w:t>UNEP/FAO/RC/CRC.13/INF/16</w:t>
      </w:r>
      <w:r w:rsidRPr="00B1024E">
        <w:rPr>
          <w:rFonts w:asciiTheme="majorBidi" w:hAnsiTheme="majorBidi" w:cstheme="majorBidi"/>
          <w:rtl/>
          <w:lang w:eastAsia="zh-TW"/>
        </w:rPr>
        <w:t>)</w:t>
      </w:r>
      <w:r w:rsidRPr="00EF0115">
        <w:rPr>
          <w:rFonts w:cs="Traditional Arabic"/>
          <w:szCs w:val="30"/>
          <w:rtl/>
          <w:lang w:eastAsia="zh-TW"/>
        </w:rPr>
        <w:t>.</w:t>
      </w:r>
      <w:bookmarkEnd w:id="16"/>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17" w:name="bookmark_334"/>
      <w:r w:rsidRPr="00EF0115">
        <w:rPr>
          <w:rFonts w:cs="Traditional Arabic"/>
          <w:szCs w:val="30"/>
          <w:rtl/>
          <w:lang w:eastAsia="zh-TW"/>
        </w:rPr>
        <w:t>وكان مؤتمر الأطراف قد أقر في اجتماعه الثالث النهج الذي أوصت به الأمانة، وهو أن تعتبر اللجنة تقييمات المخاطر التي تُجرى بموجب بروتوكول مونتريال واتفاقية استكهولم كافية ل</w:t>
      </w:r>
      <w:r w:rsidRPr="00EF0115">
        <w:rPr>
          <w:rFonts w:cs="Traditional Arabic" w:hint="cs"/>
          <w:szCs w:val="30"/>
          <w:rtl/>
          <w:lang w:eastAsia="zh-TW"/>
        </w:rPr>
        <w:t>إثبات</w:t>
      </w:r>
      <w:r w:rsidRPr="00EF0115">
        <w:rPr>
          <w:rFonts w:cs="Traditional Arabic"/>
          <w:szCs w:val="30"/>
          <w:rtl/>
          <w:lang w:eastAsia="zh-TW"/>
        </w:rPr>
        <w:t xml:space="preserve"> استيفاء المع</w:t>
      </w:r>
      <w:r w:rsidRPr="00EF0115">
        <w:rPr>
          <w:rFonts w:cs="Traditional Arabic" w:hint="cs"/>
          <w:szCs w:val="30"/>
          <w:rtl/>
          <w:lang w:eastAsia="zh-TW"/>
        </w:rPr>
        <w:t>يارين</w:t>
      </w:r>
      <w:r w:rsidRPr="00EF0115">
        <w:rPr>
          <w:rFonts w:cs="Traditional Arabic"/>
          <w:szCs w:val="30"/>
          <w:rtl/>
          <w:lang w:eastAsia="zh-TW"/>
        </w:rPr>
        <w:t xml:space="preserve"> الوارد</w:t>
      </w:r>
      <w:r w:rsidRPr="00EF0115">
        <w:rPr>
          <w:rFonts w:cs="Traditional Arabic" w:hint="cs"/>
          <w:szCs w:val="30"/>
          <w:rtl/>
          <w:lang w:eastAsia="zh-TW"/>
        </w:rPr>
        <w:t>ين</w:t>
      </w:r>
      <w:r w:rsidRPr="00EF0115">
        <w:rPr>
          <w:rFonts w:cs="Traditional Arabic"/>
          <w:szCs w:val="30"/>
          <w:rtl/>
          <w:lang w:eastAsia="zh-TW"/>
        </w:rPr>
        <w:t xml:space="preserve"> في الفقرتين (ب) ’١‘ و’2‘، بشرط أن تتمكن اللجنة من التثبُّت من إجراء تقييم للمخاطر يأخذ في اعتباره الظروف السائدة لدى الطرف. وقد استندت اليابان في إجرائها التنظيمي إلى البيانات العلمية الواردة في موجز مخاطر الدوديكان الحلقي السداسي البروم بصيغته التي أعدتها لجنة استعراض الملوثات العضوية الثابتة التابعة لاتفاقية استكهولم. </w:t>
      </w:r>
      <w:bookmarkEnd w:id="17"/>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18" w:name="bookmark_335"/>
      <w:r w:rsidRPr="00EF0115">
        <w:rPr>
          <w:rFonts w:cs="Traditional Arabic"/>
          <w:szCs w:val="30"/>
          <w:rtl/>
          <w:lang w:eastAsia="zh-TW"/>
        </w:rPr>
        <w:t>وتؤكّد اللجنة أن المعيارين الواردين في الفقرتين (ب) ’1‘ و’2‘ من المرفق الثاني قد است</w:t>
      </w:r>
      <w:r w:rsidRPr="00EF0115">
        <w:rPr>
          <w:rFonts w:cs="Traditional Arabic" w:hint="cs"/>
          <w:szCs w:val="30"/>
          <w:rtl/>
          <w:lang w:eastAsia="zh-TW"/>
        </w:rPr>
        <w:t>ُ</w:t>
      </w:r>
      <w:r w:rsidRPr="00EF0115">
        <w:rPr>
          <w:rFonts w:cs="Traditional Arabic"/>
          <w:szCs w:val="30"/>
          <w:rtl/>
          <w:lang w:eastAsia="zh-TW"/>
        </w:rPr>
        <w:t>وفي</w:t>
      </w:r>
      <w:r w:rsidRPr="00EF0115">
        <w:rPr>
          <w:rFonts w:cs="Traditional Arabic" w:hint="cs"/>
          <w:szCs w:val="30"/>
          <w:rtl/>
          <w:lang w:eastAsia="zh-TW"/>
        </w:rPr>
        <w:t>ا</w:t>
      </w:r>
      <w:r w:rsidRPr="00EF0115">
        <w:rPr>
          <w:rFonts w:cs="Traditional Arabic"/>
          <w:szCs w:val="30"/>
          <w:rtl/>
          <w:lang w:eastAsia="zh-TW"/>
        </w:rPr>
        <w:t>.</w:t>
      </w:r>
      <w:bookmarkEnd w:id="18"/>
    </w:p>
    <w:p w:rsidR="00981C88" w:rsidRPr="00D65A64" w:rsidRDefault="00981C88" w:rsidP="00981C88">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bookmarkStart w:id="19" w:name="bookmark_336"/>
      <w:r w:rsidRPr="00D65A64">
        <w:rPr>
          <w:rFonts w:cs="Traditional Arabic"/>
          <w:i/>
          <w:iCs/>
          <w:szCs w:val="30"/>
          <w:rtl/>
          <w:lang w:eastAsia="zh-TW"/>
        </w:rPr>
        <w:t>’٣‘</w:t>
      </w:r>
      <w:r w:rsidRPr="00D65A64">
        <w:rPr>
          <w:rFonts w:cs="Traditional Arabic"/>
          <w:i/>
          <w:iCs/>
          <w:szCs w:val="30"/>
          <w:rtl/>
          <w:lang w:eastAsia="zh-TW"/>
        </w:rPr>
        <w:tab/>
        <w:t>استند الإجراء التنظيمي النهائي إلى تقييم للمخاطر شمل الظروف السائدة لدى الطرف الذي اتخذ الإجراء</w:t>
      </w:r>
      <w:bookmarkEnd w:id="19"/>
      <w:r>
        <w:rPr>
          <w:rFonts w:cs="Traditional Arabic" w:hint="cs"/>
          <w:i/>
          <w:iCs/>
          <w:szCs w:val="30"/>
          <w:rtl/>
          <w:lang w:eastAsia="zh-TW"/>
        </w:rPr>
        <w:t>؛</w:t>
      </w:r>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0" w:name="bookmark_337"/>
      <w:r w:rsidRPr="00EF0115">
        <w:rPr>
          <w:rFonts w:cs="Traditional Arabic"/>
          <w:szCs w:val="30"/>
          <w:rtl/>
          <w:lang w:eastAsia="zh-TW"/>
        </w:rPr>
        <w:t xml:space="preserve">يشير الإخطار الوارد من اليابان إلى أن الإجراء التنظيمي استند إلى تقييم للمخاطر أو احتمالات وقوع الضرر قُدم مشفوعا بمختصر مُركَّز بالإنكليزية، كما يتضمن وثيقة موجز مخاطر الدوديكان الحلقي السداسي البروم بصيغتها التي أعدتها لجنة استعراض الملوثات العضوية الثابتة التابعة لاتفاقية استكهولم. </w:t>
      </w:r>
      <w:bookmarkEnd w:id="20"/>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1" w:name="bookmark_338"/>
      <w:r w:rsidRPr="00EF0115">
        <w:rPr>
          <w:rFonts w:cs="Traditional Arabic"/>
          <w:szCs w:val="30"/>
          <w:rtl/>
          <w:lang w:eastAsia="zh-TW"/>
        </w:rPr>
        <w:t xml:space="preserve">وعندما تُدرج مادة في اتفاقية استكهولم وهي مطروحة في السوق في اليابان، تجري الحكومة اليابانية تقييم مخاطر بشأن تلك المادة ومخاطرها المحتملة من أجل إرشاد التدابير التنظيمية. وقد قدمت اليابان هذا التقييم الداخلي للمخاطر، بالاقتران مع وثيقة موجز مخاطر الدوديكان الحلقي السداسي البروم، بوصفها معلومات داعمة في الوثيقة </w:t>
      </w:r>
      <w:r w:rsidRPr="00EF0115">
        <w:rPr>
          <w:rFonts w:cs="Traditional Arabic"/>
          <w:szCs w:val="30"/>
          <w:lang w:eastAsia="zh-TW"/>
        </w:rPr>
        <w:t>UNEP/FAO/RC/CRC.13/INF/17/Rev.2</w:t>
      </w:r>
      <w:r w:rsidRPr="00EF0115">
        <w:rPr>
          <w:rFonts w:cs="Traditional Arabic"/>
          <w:szCs w:val="30"/>
          <w:rtl/>
          <w:lang w:eastAsia="zh-TW"/>
        </w:rPr>
        <w:t>. وُقدم موجز مختصر بالإنكليزية لتقييم المخاطر، إلى جانب محتويات تقييم المخاطر.</w:t>
      </w:r>
      <w:bookmarkEnd w:id="21"/>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2" w:name="bookmark_339"/>
      <w:r w:rsidRPr="00EF0115">
        <w:rPr>
          <w:rFonts w:cs="Traditional Arabic"/>
          <w:szCs w:val="30"/>
          <w:rtl/>
          <w:lang w:eastAsia="zh-TW"/>
        </w:rPr>
        <w:t>وقد استند التقييم الداخلي للمخاطر إلى بيانات رصد تعود إلى الفترة الممتدة من السنة المالية ٢٠٠٩ إلى السنة  المالية ٢٠١٢، وتُظهر  عددا</w:t>
      </w:r>
      <w:r>
        <w:rPr>
          <w:rFonts w:cs="Traditional Arabic" w:hint="cs"/>
          <w:szCs w:val="30"/>
          <w:rtl/>
          <w:lang w:eastAsia="zh-TW"/>
        </w:rPr>
        <w:t>ً</w:t>
      </w:r>
      <w:r w:rsidRPr="00EF0115">
        <w:rPr>
          <w:rFonts w:cs="Traditional Arabic"/>
          <w:szCs w:val="30"/>
          <w:rtl/>
          <w:lang w:eastAsia="zh-TW"/>
        </w:rPr>
        <w:t xml:space="preserve"> من المواقع التي ترتفع فيها المخاطر الإيكولوجية، بينما لا توجد مواقع تتعرض فيها صحة البشر للخطر. وقد شمل تقييم المخاطر </w:t>
      </w:r>
      <w:r>
        <w:rPr>
          <w:rFonts w:cs="Traditional Arabic"/>
          <w:szCs w:val="30"/>
          <w:rtl/>
          <w:lang w:eastAsia="zh-TW"/>
        </w:rPr>
        <w:t>تقييماً</w:t>
      </w:r>
      <w:r w:rsidRPr="00EF0115">
        <w:rPr>
          <w:rFonts w:cs="Traditional Arabic"/>
          <w:szCs w:val="30"/>
          <w:rtl/>
          <w:lang w:eastAsia="zh-TW"/>
        </w:rPr>
        <w:t xml:space="preserve"> لاحتمالات وقوع الضرر </w:t>
      </w:r>
      <w:r>
        <w:rPr>
          <w:rFonts w:cs="Traditional Arabic"/>
          <w:szCs w:val="30"/>
          <w:rtl/>
          <w:lang w:eastAsia="zh-TW"/>
        </w:rPr>
        <w:t>استناداً</w:t>
      </w:r>
      <w:r w:rsidRPr="00EF0115">
        <w:rPr>
          <w:rFonts w:cs="Traditional Arabic"/>
          <w:szCs w:val="30"/>
          <w:rtl/>
          <w:lang w:eastAsia="zh-TW"/>
        </w:rPr>
        <w:t xml:space="preserve"> إلى بيانات الرصد، و</w:t>
      </w:r>
      <w:r>
        <w:rPr>
          <w:rFonts w:cs="Traditional Arabic"/>
          <w:szCs w:val="30"/>
          <w:rtl/>
          <w:lang w:eastAsia="zh-TW"/>
        </w:rPr>
        <w:t>تقييماً</w:t>
      </w:r>
      <w:r w:rsidRPr="00EF0115">
        <w:rPr>
          <w:rFonts w:cs="Traditional Arabic"/>
          <w:szCs w:val="30"/>
          <w:rtl/>
          <w:lang w:eastAsia="zh-TW"/>
        </w:rPr>
        <w:t xml:space="preserve"> للتعرض وتقديرا</w:t>
      </w:r>
      <w:r>
        <w:rPr>
          <w:rFonts w:cs="Traditional Arabic" w:hint="cs"/>
          <w:szCs w:val="30"/>
          <w:rtl/>
          <w:lang w:eastAsia="zh-TW"/>
        </w:rPr>
        <w:t>ً</w:t>
      </w:r>
      <w:r w:rsidRPr="00EF0115">
        <w:rPr>
          <w:rFonts w:cs="Traditional Arabic"/>
          <w:szCs w:val="30"/>
          <w:rtl/>
          <w:lang w:eastAsia="zh-TW"/>
        </w:rPr>
        <w:t xml:space="preserve"> للمخاطر </w:t>
      </w:r>
      <w:r>
        <w:rPr>
          <w:rFonts w:cs="Traditional Arabic"/>
          <w:szCs w:val="30"/>
          <w:rtl/>
          <w:lang w:eastAsia="zh-TW"/>
        </w:rPr>
        <w:t>استناداً</w:t>
      </w:r>
      <w:r w:rsidRPr="00EF0115">
        <w:rPr>
          <w:rFonts w:cs="Traditional Arabic"/>
          <w:szCs w:val="30"/>
          <w:rtl/>
          <w:lang w:eastAsia="zh-TW"/>
        </w:rPr>
        <w:t xml:space="preserve"> إلى تقديرات إطلاقات المادة في البيئة</w:t>
      </w:r>
      <w:r w:rsidRPr="00EF0115">
        <w:rPr>
          <w:rFonts w:cs="Traditional Arabic" w:hint="cs"/>
          <w:szCs w:val="30"/>
          <w:rtl/>
          <w:lang w:eastAsia="zh-TW"/>
        </w:rPr>
        <w:t>،</w:t>
      </w:r>
      <w:r w:rsidRPr="00EF0115">
        <w:rPr>
          <w:rFonts w:cs="Traditional Arabic"/>
          <w:szCs w:val="30"/>
          <w:rtl/>
          <w:lang w:eastAsia="zh-TW"/>
        </w:rPr>
        <w:t xml:space="preserve"> المستمدة من بيانات التصنيع.</w:t>
      </w:r>
      <w:bookmarkEnd w:id="22"/>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3" w:name="bookmark_340"/>
      <w:r w:rsidRPr="00EF0115">
        <w:rPr>
          <w:rFonts w:cs="Traditional Arabic"/>
          <w:szCs w:val="30"/>
          <w:rtl/>
          <w:lang w:eastAsia="zh-TW"/>
        </w:rPr>
        <w:t xml:space="preserve">ويستشهد موجز المخاطر الذي أعدته لجنة استعراض الملوثات العضوية الثابتة بدراسة يابانية وجدت أن مستويات الدوديكان الحلقي السداسي البروم في اللبن البشري تبدو وكأنها تعكس كميات تلك المادة </w:t>
      </w:r>
      <w:r w:rsidRPr="00EF0115">
        <w:rPr>
          <w:rFonts w:cs="Traditional Arabic"/>
          <w:szCs w:val="30"/>
          <w:rtl/>
          <w:lang w:eastAsia="zh-TW"/>
        </w:rPr>
        <w:lastRenderedPageBreak/>
        <w:t>المستهلكة في السو</w:t>
      </w:r>
      <w:r>
        <w:rPr>
          <w:rFonts w:cs="Traditional Arabic" w:hint="cs"/>
          <w:szCs w:val="30"/>
          <w:rtl/>
          <w:lang w:eastAsia="zh-TW"/>
        </w:rPr>
        <w:t>ق</w:t>
      </w:r>
      <w:r w:rsidRPr="00EF0115">
        <w:rPr>
          <w:rFonts w:cs="Traditional Arabic"/>
          <w:szCs w:val="30"/>
          <w:vertAlign w:val="superscript"/>
          <w:rtl/>
          <w:lang w:eastAsia="zh-TW"/>
        </w:rPr>
        <w:t>(</w:t>
      </w:r>
      <w:r w:rsidRPr="00EF0115">
        <w:rPr>
          <w:rStyle w:val="FootnoteReference"/>
          <w:rFonts w:cs="Traditional Arabic"/>
          <w:szCs w:val="30"/>
          <w:rtl/>
          <w:lang w:eastAsia="zh-TW"/>
        </w:rPr>
        <w:footnoteReference w:id="2"/>
      </w:r>
      <w:r w:rsidRPr="00EF0115">
        <w:rPr>
          <w:rFonts w:cs="Traditional Arabic"/>
          <w:szCs w:val="30"/>
          <w:vertAlign w:val="superscript"/>
          <w:rtl/>
          <w:lang w:eastAsia="zh-TW"/>
        </w:rPr>
        <w:t>)</w:t>
      </w:r>
      <w:r w:rsidRPr="00EF0115">
        <w:rPr>
          <w:rFonts w:cs="Traditional Arabic"/>
          <w:szCs w:val="30"/>
          <w:rtl/>
          <w:lang w:eastAsia="zh-TW"/>
        </w:rPr>
        <w:t>. فقد كانت مستويات الدوديكان الحلقي السداسي البروم في لبن الأمهات اليابانيات (اللاتي تتراوح أعمارهن بين ٢٥ و٢٩ سنة)</w:t>
      </w:r>
      <w:r w:rsidRPr="00EF0115">
        <w:rPr>
          <w:rFonts w:cs="Traditional Arabic" w:hint="cs"/>
          <w:szCs w:val="30"/>
          <w:rtl/>
          <w:lang w:eastAsia="zh-TW"/>
        </w:rPr>
        <w:t>،</w:t>
      </w:r>
      <w:r w:rsidRPr="00EF0115">
        <w:rPr>
          <w:rFonts w:cs="Traditional Arabic"/>
          <w:szCs w:val="30"/>
          <w:rtl/>
          <w:lang w:eastAsia="zh-TW"/>
        </w:rPr>
        <w:t xml:space="preserve"> دون حدود الكشف في جميع العينات التي جمعت خلال فترة العشر سنوات الممتدة من عام ١٩٧٣ إلى ١٩٨٣، ثم ارتفعت تلك المستويات ابتداء من عام ١٩٨٨.</w:t>
      </w:r>
      <w:bookmarkEnd w:id="23"/>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4" w:name="bookmark_342"/>
      <w:r w:rsidRPr="00EF0115">
        <w:rPr>
          <w:rFonts w:cs="Traditional Arabic"/>
          <w:szCs w:val="30"/>
          <w:rtl/>
          <w:lang w:eastAsia="zh-TW"/>
        </w:rPr>
        <w:t xml:space="preserve">ويفيد موجز المخاطر الذي أعدته لجنة استعراض الملوثات العضوية الثابتة بأن احتمالات سُمِّية الدوديكان الحلقي السداسي البروم التي لوحظت فيما يتعلق بالنمو والأعصاب أثناء الدراسات الحيوانية مثيرة للقلق عند النظر في المخاطر على صحة البشر، ولاسيما بالنسبة للأجنة والأطفال الصغار. ويشير هذا الشاغل، إلى جانب دراسة رصد اللبن البشري ونتائج دراسات أخرى تتعلق بمصل الحبل السري في إطار وثيقة موجز المخاطر، إلى وجود مخاطر على الأجنة والأطفال الصغار في اليابان. وعلى الرغم من عدم وجود تقديرات كمية للمخاطر عند مستوى التعرض المشار إليه، فإن تلك المخاطر تدخل في الحسبان </w:t>
      </w:r>
      <w:r>
        <w:rPr>
          <w:rFonts w:cs="Traditional Arabic"/>
          <w:szCs w:val="30"/>
          <w:rtl/>
          <w:lang w:eastAsia="zh-TW"/>
        </w:rPr>
        <w:t>نظراً</w:t>
      </w:r>
      <w:r w:rsidRPr="00EF0115">
        <w:rPr>
          <w:rFonts w:cs="Traditional Arabic"/>
          <w:szCs w:val="30"/>
          <w:rtl/>
          <w:lang w:eastAsia="zh-TW"/>
        </w:rPr>
        <w:t xml:space="preserve"> للتراكم الأحيائي والتضخيم الأحيائي للدوديكان الحلقي السداسي البروم.</w:t>
      </w:r>
      <w:bookmarkEnd w:id="24"/>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5" w:name="bookmark_343"/>
      <w:r w:rsidRPr="00EF0115">
        <w:rPr>
          <w:rFonts w:cs="Traditional Arabic"/>
          <w:szCs w:val="30"/>
          <w:rtl/>
          <w:lang w:eastAsia="zh-TW"/>
        </w:rPr>
        <w:t>ولذلك تؤكد اللجنة أن المعيار الوارد في الفقرة (ب) ’3‘ من المرفق الثاني مستوفى.</w:t>
      </w:r>
      <w:bookmarkEnd w:id="25"/>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26" w:name="bookmark_344"/>
      <w:r w:rsidRPr="00EF0115">
        <w:rPr>
          <w:rFonts w:cs="Traditional Arabic"/>
          <w:szCs w:val="30"/>
          <w:rtl/>
          <w:lang w:eastAsia="zh-TW"/>
        </w:rPr>
        <w:t>وتؤكد اللجنة أن معايير الفقرة (ب) من المرفق الثاني مستوفاة.</w:t>
      </w:r>
      <w:bookmarkEnd w:id="26"/>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27" w:name="bookmark_345"/>
      <w:r w:rsidRPr="0085112A">
        <w:rPr>
          <w:rFonts w:cs="Traditional Arabic"/>
          <w:bCs/>
          <w:sz w:val="30"/>
          <w:szCs w:val="30"/>
          <w:rtl/>
          <w:lang w:eastAsia="zh-TW"/>
        </w:rPr>
        <w:t>(د)</w:t>
      </w:r>
      <w:r w:rsidRPr="0085112A">
        <w:rPr>
          <w:rFonts w:cs="Traditional Arabic"/>
          <w:bCs/>
          <w:sz w:val="30"/>
          <w:szCs w:val="30"/>
          <w:rtl/>
          <w:lang w:eastAsia="zh-TW"/>
        </w:rPr>
        <w:tab/>
        <w:t>المعايير الواردة في الفقرة (ج) من المرفق الثاني</w:t>
      </w:r>
      <w:bookmarkEnd w:id="27"/>
    </w:p>
    <w:p w:rsidR="00981C88" w:rsidRPr="00AD33C3"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28" w:name="bookmark_346"/>
      <w:r w:rsidRPr="00AD33C3">
        <w:rPr>
          <w:rFonts w:cs="Traditional Arabic"/>
          <w:i/>
          <w:iCs/>
          <w:szCs w:val="30"/>
          <w:rtl/>
          <w:lang w:eastAsia="zh-TW"/>
        </w:rPr>
        <w:t>(ج)</w:t>
      </w:r>
      <w:r>
        <w:rPr>
          <w:rFonts w:cs="Traditional Arabic"/>
          <w:i/>
          <w:iCs/>
          <w:szCs w:val="30"/>
          <w:rtl/>
          <w:lang w:eastAsia="zh-TW"/>
        </w:rPr>
        <w:tab/>
      </w:r>
      <w:r w:rsidRPr="00AD33C3">
        <w:rPr>
          <w:rFonts w:cs="Traditional Arabic"/>
          <w:i/>
          <w:iCs/>
          <w:szCs w:val="30"/>
          <w:rtl/>
          <w:lang w:eastAsia="zh-TW"/>
        </w:rPr>
        <w:t>النظر فيما إذا كان الإجراء التنظيمي النهائي يوفر أساساً عريضاً بما يكفي لتبرير إدراج المادة الكيميائية في المرفق الثالث، وذلك بمراعاة ما يلي:</w:t>
      </w:r>
      <w:bookmarkEnd w:id="28"/>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29" w:name="bookmark_347"/>
      <w:r w:rsidRPr="0049078E">
        <w:rPr>
          <w:rFonts w:cs="Traditional Arabic"/>
          <w:i/>
          <w:iCs/>
          <w:szCs w:val="30"/>
          <w:rtl/>
          <w:lang w:eastAsia="zh-TW"/>
        </w:rPr>
        <w:t>’١‘</w:t>
      </w:r>
      <w:r w:rsidRPr="0049078E">
        <w:rPr>
          <w:rFonts w:cs="Traditional Arabic"/>
          <w:i/>
          <w:iCs/>
          <w:szCs w:val="30"/>
          <w:rtl/>
          <w:lang w:eastAsia="zh-TW"/>
        </w:rPr>
        <w:tab/>
        <w:t>ما إذا كان الإجراء التنظيمي النهائي قد أدى، أو من المتوقع أن يؤدي إلى تخفيض كبير في كمية المادة الكيميائية المستخدمة، أو عدد استخداماتها؛</w:t>
      </w:r>
      <w:bookmarkEnd w:id="29"/>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30" w:name="bookmark_348"/>
      <w:r w:rsidRPr="00EF0115">
        <w:rPr>
          <w:rFonts w:cs="Traditional Arabic"/>
          <w:szCs w:val="30"/>
          <w:rtl/>
          <w:lang w:eastAsia="zh-TW"/>
        </w:rPr>
        <w:t>لا يتضمن الإخطار الياباني تقديرا</w:t>
      </w:r>
      <w:r>
        <w:rPr>
          <w:rFonts w:cs="Traditional Arabic" w:hint="cs"/>
          <w:szCs w:val="30"/>
          <w:rtl/>
          <w:lang w:eastAsia="zh-TW"/>
        </w:rPr>
        <w:t>ً</w:t>
      </w:r>
      <w:r w:rsidRPr="00EF0115">
        <w:rPr>
          <w:rFonts w:cs="Traditional Arabic"/>
          <w:szCs w:val="30"/>
          <w:rtl/>
          <w:lang w:eastAsia="zh-TW"/>
        </w:rPr>
        <w:t xml:space="preserve"> لكميات الدوديكان الحلقي السداسي البروم المستوردة أو المنتجة أو المستخدمة سابقا</w:t>
      </w:r>
      <w:r>
        <w:rPr>
          <w:rFonts w:cs="Traditional Arabic" w:hint="cs"/>
          <w:szCs w:val="30"/>
          <w:rtl/>
          <w:lang w:eastAsia="zh-TW"/>
        </w:rPr>
        <w:t>ً</w:t>
      </w:r>
      <w:r w:rsidRPr="00EF0115">
        <w:rPr>
          <w:rFonts w:cs="Traditional Arabic"/>
          <w:szCs w:val="30"/>
          <w:rtl/>
          <w:lang w:eastAsia="zh-TW"/>
        </w:rPr>
        <w:t>؛ ويشير الإخطار إلى استخدامات صناعية سابقة في اليابان. والإجراء التنظيمي التي بلَّغت عنه اليابان هو حظر على جميع الاستخدامات الصناعية.</w:t>
      </w:r>
      <w:bookmarkEnd w:id="3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31" w:name="bookmark_349"/>
      <w:r w:rsidRPr="00EF0115">
        <w:rPr>
          <w:rFonts w:cs="Traditional Arabic"/>
          <w:szCs w:val="30"/>
          <w:rtl/>
          <w:lang w:eastAsia="zh-TW"/>
        </w:rPr>
        <w:t>وتفيد وثيقة موجز مخاطر الدوديكان الحلقي السداسي البروم بأخذ بعض العينات في اليابان تشير إلى زيادة استخدام هذه المادة الكيميائية منذ التسعينات، كما تفيد بوجود تقارير عن استخدامها في الألواح العازلة والمنسوجات في اليابان.</w:t>
      </w:r>
      <w:bookmarkEnd w:id="31"/>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32" w:name="bookmark_350"/>
      <w:r w:rsidRPr="00EF0115">
        <w:rPr>
          <w:rFonts w:cs="Traditional Arabic"/>
          <w:szCs w:val="30"/>
          <w:rtl/>
          <w:lang w:eastAsia="zh-TW"/>
        </w:rPr>
        <w:t>وعليه تؤكد اللجنة استيفاء معيار الفقرة (ج) ’1‘.</w:t>
      </w:r>
      <w:bookmarkEnd w:id="32"/>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33" w:name="bookmark_351"/>
      <w:r w:rsidRPr="0049078E">
        <w:rPr>
          <w:rFonts w:cs="Traditional Arabic"/>
          <w:i/>
          <w:iCs/>
          <w:szCs w:val="30"/>
          <w:rtl/>
          <w:lang w:eastAsia="zh-TW"/>
        </w:rPr>
        <w:t>’٢‘</w:t>
      </w:r>
      <w:r w:rsidRPr="0049078E">
        <w:rPr>
          <w:rFonts w:cs="Traditional Arabic"/>
          <w:i/>
          <w:iCs/>
          <w:szCs w:val="30"/>
          <w:rtl/>
          <w:lang w:eastAsia="zh-TW"/>
        </w:rPr>
        <w:tab/>
        <w:t>ما إذا كان الإجراء التنظيمي النهائي قد أدى إلى خفض فعلي للمخاطر، أو يتوقع أن يسفر عن خفض كبير للمخاطر على صحة البشر أو البيئة لدى الطرف الذي قدم الإخطار؛</w:t>
      </w:r>
      <w:bookmarkEnd w:id="33"/>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34" w:name="bookmark_352"/>
      <w:r w:rsidRPr="00EF0115">
        <w:rPr>
          <w:rFonts w:cs="Traditional Arabic"/>
          <w:szCs w:val="30"/>
          <w:rtl/>
          <w:lang w:eastAsia="zh-TW"/>
        </w:rPr>
        <w:lastRenderedPageBreak/>
        <w:t>بالإشارة إلى الأخطار التي تشكلها هذه المادة على صحة البشر، من المتوقع أن يؤدي الحظر الذي أخطرت به اليابان إلى خفض كبير في المخاطر عن طريق حظر الاستخدامات الصناعية ومنع إدخال استخدامات جديدة إلى البلد. وقد أظهرت نتائج التقييم الداخلي للمخاطر البيئية أنها ستنخفض انخفاضا</w:t>
      </w:r>
      <w:r>
        <w:rPr>
          <w:rFonts w:cs="Traditional Arabic" w:hint="cs"/>
          <w:szCs w:val="30"/>
          <w:rtl/>
          <w:lang w:eastAsia="zh-TW"/>
        </w:rPr>
        <w:t>ً</w:t>
      </w:r>
      <w:r w:rsidRPr="00EF0115">
        <w:rPr>
          <w:rFonts w:cs="Traditional Arabic"/>
          <w:szCs w:val="30"/>
          <w:rtl/>
          <w:lang w:eastAsia="zh-TW"/>
        </w:rPr>
        <w:t xml:space="preserve"> كبيرا</w:t>
      </w:r>
      <w:r>
        <w:rPr>
          <w:rFonts w:cs="Traditional Arabic" w:hint="cs"/>
          <w:szCs w:val="30"/>
          <w:rtl/>
          <w:lang w:eastAsia="zh-TW"/>
        </w:rPr>
        <w:t>ً</w:t>
      </w:r>
      <w:r w:rsidRPr="00EF0115">
        <w:rPr>
          <w:rFonts w:cs="Traditional Arabic"/>
          <w:szCs w:val="30"/>
          <w:rtl/>
          <w:lang w:eastAsia="zh-TW"/>
        </w:rPr>
        <w:t xml:space="preserve"> عقب حظر الدوديكان الحلقي السداسي البروم. وتؤكد الدولة صاحبة الإخطار أن تقليل التعرض البشري هو الأثر المتوقع لهذا الإجراء التنظيمي، حيث يتم التخلي تدريجيا</w:t>
      </w:r>
      <w:r>
        <w:rPr>
          <w:rFonts w:cs="Traditional Arabic" w:hint="cs"/>
          <w:szCs w:val="30"/>
          <w:rtl/>
          <w:lang w:eastAsia="zh-TW"/>
        </w:rPr>
        <w:t>ً</w:t>
      </w:r>
      <w:r w:rsidRPr="00EF0115">
        <w:rPr>
          <w:rFonts w:cs="Traditional Arabic"/>
          <w:szCs w:val="30"/>
          <w:rtl/>
          <w:lang w:eastAsia="zh-TW"/>
        </w:rPr>
        <w:t xml:space="preserve"> عن استخدام هذه المادة.</w:t>
      </w:r>
      <w:bookmarkEnd w:id="34"/>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35" w:name="bookmark_353"/>
      <w:r w:rsidRPr="00EF0115">
        <w:rPr>
          <w:rFonts w:cs="Traditional Arabic"/>
          <w:szCs w:val="30"/>
          <w:rtl/>
          <w:lang w:eastAsia="zh-TW"/>
        </w:rPr>
        <w:t>وتؤكد اللجنة أن المعيار الوارد في الفقرة (ج) ’2‘ قد استُوفي.</w:t>
      </w:r>
      <w:bookmarkEnd w:id="35"/>
    </w:p>
    <w:p w:rsidR="00981C88" w:rsidRPr="00095F1D"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szCs w:val="30"/>
          <w:rtl/>
          <w:lang w:eastAsia="zh-TW"/>
        </w:rPr>
      </w:pPr>
      <w:bookmarkStart w:id="36" w:name="bookmark_354"/>
      <w:r w:rsidRPr="0049078E">
        <w:rPr>
          <w:rFonts w:cs="Traditional Arabic"/>
          <w:i/>
          <w:iCs/>
          <w:szCs w:val="30"/>
          <w:rtl/>
          <w:lang w:eastAsia="zh-TW"/>
        </w:rPr>
        <w:t>’٣‘</w:t>
      </w:r>
      <w:r w:rsidRPr="0049078E">
        <w:rPr>
          <w:rFonts w:cs="Traditional Arabic"/>
          <w:i/>
          <w:iCs/>
          <w:szCs w:val="30"/>
          <w:rtl/>
          <w:lang w:eastAsia="zh-TW"/>
        </w:rPr>
        <w:tab/>
        <w:t>ما إذا كانت الاعتبارات التي أدت إلى اتخاذ الإجراء التنظيمي النهائي غير منطبقة سوى على منطقة جغرافية محدودة، أو في ظروف محدودة أخرى</w:t>
      </w:r>
      <w:bookmarkEnd w:id="36"/>
      <w:r>
        <w:rPr>
          <w:rFonts w:cs="Traditional Arabic" w:hint="cs"/>
          <w:szCs w:val="30"/>
          <w:rtl/>
          <w:lang w:eastAsia="zh-TW"/>
        </w:rPr>
        <w:t>؛</w:t>
      </w:r>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37" w:name="bookmark_355"/>
      <w:r w:rsidRPr="00EF0115">
        <w:rPr>
          <w:rFonts w:cs="Traditional Arabic"/>
          <w:szCs w:val="30"/>
          <w:rtl/>
          <w:lang w:eastAsia="zh-TW"/>
        </w:rPr>
        <w:t xml:space="preserve">لم تستشهد اليابان في إشعارها بمعلومات حول مدى انطباق الاعتبارات التي أدت إلى اتخاذ هذا الإجراء التنظيمي على مناطق أخرى. بيد أن الطرف </w:t>
      </w:r>
      <w:r w:rsidRPr="00EF0115">
        <w:rPr>
          <w:rFonts w:cs="Traditional Arabic" w:hint="cs"/>
          <w:szCs w:val="30"/>
          <w:rtl/>
          <w:lang w:eastAsia="zh-TW"/>
        </w:rPr>
        <w:t>المقدم</w:t>
      </w:r>
      <w:r w:rsidRPr="00EF0115">
        <w:rPr>
          <w:rFonts w:cs="Traditional Arabic" w:hint="cs"/>
          <w:szCs w:val="30"/>
          <w:lang w:eastAsia="zh-TW"/>
        </w:rPr>
        <w:t xml:space="preserve"> </w:t>
      </w:r>
      <w:r w:rsidRPr="00EF0115">
        <w:rPr>
          <w:rFonts w:cs="Traditional Arabic" w:hint="cs"/>
          <w:szCs w:val="30"/>
          <w:rtl/>
          <w:lang w:eastAsia="zh-TW"/>
        </w:rPr>
        <w:t>للإخطار</w:t>
      </w:r>
      <w:r w:rsidRPr="00EF0115">
        <w:rPr>
          <w:rFonts w:cs="Traditional Arabic" w:hint="cs"/>
          <w:szCs w:val="30"/>
          <w:lang w:eastAsia="zh-TW"/>
        </w:rPr>
        <w:t xml:space="preserve"> </w:t>
      </w:r>
      <w:r w:rsidRPr="00EF0115">
        <w:rPr>
          <w:rFonts w:cs="Traditional Arabic"/>
          <w:szCs w:val="30"/>
          <w:rtl/>
          <w:lang w:eastAsia="zh-TW"/>
        </w:rPr>
        <w:t xml:space="preserve">قدم موجز المخاطر المتعلق بالدوديكان الحلقي السداسي البروم الذي أعدته لجنة استعراض الملوثات العضوية الثابتة، الذي يشير إلى وجود ما يبرر اتخاذ إجراء عالمي </w:t>
      </w:r>
      <w:r>
        <w:rPr>
          <w:rFonts w:cs="Traditional Arabic"/>
          <w:szCs w:val="30"/>
          <w:rtl/>
          <w:lang w:eastAsia="zh-TW"/>
        </w:rPr>
        <w:t>نظراً</w:t>
      </w:r>
      <w:r w:rsidRPr="00EF0115">
        <w:rPr>
          <w:rFonts w:cs="Traditional Arabic"/>
          <w:szCs w:val="30"/>
          <w:rtl/>
          <w:lang w:eastAsia="zh-TW"/>
        </w:rPr>
        <w:t xml:space="preserve"> لانتقال هذه المادة البعيد المدى في البيئة، مما يُحدث آثارا</w:t>
      </w:r>
      <w:r>
        <w:rPr>
          <w:rFonts w:cs="Traditional Arabic" w:hint="cs"/>
          <w:szCs w:val="30"/>
          <w:rtl/>
          <w:lang w:eastAsia="zh-TW"/>
        </w:rPr>
        <w:t>ً</w:t>
      </w:r>
      <w:r w:rsidRPr="00EF0115">
        <w:rPr>
          <w:rFonts w:cs="Traditional Arabic"/>
          <w:szCs w:val="30"/>
          <w:rtl/>
          <w:lang w:eastAsia="zh-TW"/>
        </w:rPr>
        <w:t xml:space="preserve"> ضارة كبيرة على صحة البشر وعلى البيئة. </w:t>
      </w:r>
      <w:bookmarkEnd w:id="37"/>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38" w:name="bookmark_356"/>
      <w:r w:rsidRPr="00EF0115">
        <w:rPr>
          <w:rFonts w:cs="Traditional Arabic"/>
          <w:szCs w:val="30"/>
          <w:rtl/>
          <w:lang w:eastAsia="zh-TW"/>
        </w:rPr>
        <w:t>وبالنظر إلى المخاطر المرتبطة بانتقال هذه المادة لمسافات بعيدة، على النحو المبين في موجز المخاطر الذي أعدته لجنة استعراض الملوثات العضوية الثابتة، ف</w:t>
      </w:r>
      <w:r>
        <w:rPr>
          <w:rFonts w:cs="Traditional Arabic" w:hint="cs"/>
          <w:szCs w:val="30"/>
          <w:rtl/>
          <w:lang w:eastAsia="zh-TW"/>
        </w:rPr>
        <w:t>ب</w:t>
      </w:r>
      <w:r w:rsidRPr="00EF0115">
        <w:rPr>
          <w:rFonts w:cs="Traditional Arabic"/>
          <w:szCs w:val="30"/>
          <w:rtl/>
          <w:lang w:eastAsia="zh-TW"/>
        </w:rPr>
        <w:t>إمكان أية دولة أو منطقة يُمكن أن يحدث فيها التعرض لهذه المادة أو إطلاقها أن تعتبر الإجراء التنظيمي مناسبا</w:t>
      </w:r>
      <w:r>
        <w:rPr>
          <w:rFonts w:cs="Traditional Arabic" w:hint="cs"/>
          <w:szCs w:val="30"/>
          <w:rtl/>
          <w:lang w:eastAsia="zh-TW"/>
        </w:rPr>
        <w:t>ً</w:t>
      </w:r>
      <w:r w:rsidRPr="00EF0115">
        <w:rPr>
          <w:rFonts w:cs="Traditional Arabic"/>
          <w:szCs w:val="30"/>
          <w:rtl/>
          <w:lang w:eastAsia="zh-TW"/>
        </w:rPr>
        <w:t xml:space="preserve"> للغرض.</w:t>
      </w:r>
      <w:bookmarkEnd w:id="38"/>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39" w:name="bookmark_357"/>
      <w:r w:rsidRPr="00EF0115">
        <w:rPr>
          <w:rFonts w:cs="Traditional Arabic"/>
          <w:szCs w:val="30"/>
          <w:rtl/>
          <w:lang w:eastAsia="zh-TW"/>
        </w:rPr>
        <w:t>وعليه، تؤكد اللجنة استيفاء المعيار الوارد في الفقرة (ج) ’3‘.</w:t>
      </w:r>
      <w:bookmarkEnd w:id="39"/>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40" w:name="bookmark_358"/>
      <w:r w:rsidRPr="0049078E">
        <w:rPr>
          <w:rFonts w:cs="Traditional Arabic"/>
          <w:i/>
          <w:iCs/>
          <w:szCs w:val="30"/>
          <w:rtl/>
          <w:lang w:eastAsia="zh-TW"/>
        </w:rPr>
        <w:t>’٤‘</w:t>
      </w:r>
      <w:r w:rsidRPr="0049078E">
        <w:rPr>
          <w:rFonts w:cs="Traditional Arabic"/>
          <w:i/>
          <w:iCs/>
          <w:szCs w:val="30"/>
          <w:rtl/>
          <w:lang w:eastAsia="zh-TW"/>
        </w:rPr>
        <w:tab/>
        <w:t>ما إذا كان هناك دليل على استمرار التداول التجاري في المادة الكيميائية على الصعيد الدولي؛</w:t>
      </w:r>
      <w:bookmarkEnd w:id="40"/>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41" w:name="bookmark_359"/>
      <w:r w:rsidRPr="00EF0115">
        <w:rPr>
          <w:rFonts w:cs="Traditional Arabic"/>
          <w:szCs w:val="30"/>
          <w:rtl/>
          <w:lang w:eastAsia="zh-TW"/>
        </w:rPr>
        <w:t>لا تتضمن المعلومات التي جمعتها الأمانة أية معلومات عن التجارة في الدوديكان الحلقي السداسي البروم. غير أن الدوديكان الحلقي السداسي البروم مدرج في المرفق ألف لاتفاقية استكهولم، وقد اتفقت الأطراف، كجزء من عملية الإدراج، على السماح بإعفاءات محددة للاستخدام والإنتاج. وهذا ما يشير إلى استمرار إنتاج واستخدام الدوديكان الحلقي السداسي البروم، وإلى أن من المتوقع استمرار التجارة فيه.</w:t>
      </w:r>
      <w:bookmarkEnd w:id="41"/>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42" w:name="bookmark_360"/>
      <w:r w:rsidRPr="00EF0115">
        <w:rPr>
          <w:rFonts w:cs="Traditional Arabic"/>
          <w:szCs w:val="30"/>
          <w:rtl/>
          <w:lang w:eastAsia="zh-TW"/>
        </w:rPr>
        <w:t>وعليه، تؤكد اللجنة استيفاء المعيار الوارد في الفقرة (ج) ’4‘.</w:t>
      </w:r>
      <w:bookmarkEnd w:id="42"/>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43" w:name="bookmark_361"/>
      <w:r w:rsidRPr="0085112A">
        <w:rPr>
          <w:rFonts w:cs="Traditional Arabic"/>
          <w:bCs/>
          <w:sz w:val="30"/>
          <w:szCs w:val="30"/>
          <w:rtl/>
          <w:lang w:eastAsia="zh-TW"/>
        </w:rPr>
        <w:t>(هـ)</w:t>
      </w:r>
      <w:r w:rsidRPr="0085112A">
        <w:rPr>
          <w:rFonts w:cs="Traditional Arabic"/>
          <w:bCs/>
          <w:sz w:val="30"/>
          <w:szCs w:val="30"/>
          <w:rtl/>
          <w:lang w:eastAsia="zh-TW"/>
        </w:rPr>
        <w:tab/>
        <w:t>المعيار الوارد في الفقرة (د) من المرفق الثاني</w:t>
      </w:r>
      <w:bookmarkEnd w:id="43"/>
    </w:p>
    <w:p w:rsidR="00981C88" w:rsidRPr="00AD33C3"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44" w:name="bookmark_362"/>
      <w:r w:rsidRPr="00AD33C3">
        <w:rPr>
          <w:rFonts w:cs="Traditional Arabic"/>
          <w:i/>
          <w:iCs/>
          <w:szCs w:val="30"/>
          <w:rtl/>
          <w:lang w:eastAsia="zh-TW"/>
        </w:rPr>
        <w:t>(د)</w:t>
      </w:r>
      <w:r>
        <w:rPr>
          <w:rFonts w:cs="Traditional Arabic"/>
          <w:i/>
          <w:iCs/>
          <w:szCs w:val="30"/>
          <w:rtl/>
          <w:lang w:eastAsia="zh-TW"/>
        </w:rPr>
        <w:tab/>
      </w:r>
      <w:r w:rsidRPr="00AD33C3">
        <w:rPr>
          <w:rFonts w:cs="Traditional Arabic"/>
          <w:i/>
          <w:iCs/>
          <w:szCs w:val="30"/>
          <w:rtl/>
          <w:lang w:eastAsia="zh-TW"/>
        </w:rPr>
        <w:t>أن يؤخذ في الاعتبار أن إساءة الاستخدام المتعمدة لا تشكل بحد ذاتها سبباً كافياً لإدراج المادة الكيميائية في المرفق الثالث.</w:t>
      </w:r>
      <w:bookmarkEnd w:id="44"/>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45" w:name="bookmark_363"/>
      <w:r w:rsidRPr="00EF0115">
        <w:rPr>
          <w:rFonts w:cs="Traditional Arabic"/>
          <w:szCs w:val="30"/>
          <w:rtl/>
          <w:lang w:eastAsia="zh-TW"/>
        </w:rPr>
        <w:t>لا يوجد دليل في الإخطار أو الوثائق الداعمة على أن الإجراء التنظيمي اتُّخذ مخافة إساءة الاستخدام المتعمدة للدوديكان الحلقي السداسي البروم.</w:t>
      </w:r>
      <w:bookmarkEnd w:id="45"/>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46" w:name="bookmark_364"/>
      <w:r w:rsidRPr="00EF0115">
        <w:rPr>
          <w:rFonts w:cs="Traditional Arabic"/>
          <w:szCs w:val="30"/>
          <w:rtl/>
          <w:lang w:eastAsia="zh-TW"/>
        </w:rPr>
        <w:lastRenderedPageBreak/>
        <w:t>و</w:t>
      </w:r>
      <w:r>
        <w:rPr>
          <w:rFonts w:cs="Traditional Arabic"/>
          <w:szCs w:val="30"/>
          <w:rtl/>
          <w:lang w:eastAsia="zh-TW"/>
        </w:rPr>
        <w:t>استناداً</w:t>
      </w:r>
      <w:r w:rsidRPr="00EF0115">
        <w:rPr>
          <w:rFonts w:cs="Traditional Arabic"/>
          <w:szCs w:val="30"/>
          <w:rtl/>
          <w:lang w:eastAsia="zh-TW"/>
        </w:rPr>
        <w:t xml:space="preserve"> إلى النقطة أعلاه، تؤكد اللجنة أن المعيار الوارد في الفقرة (د) من المرفق الثاني قد استُوفي. </w:t>
      </w:r>
      <w:bookmarkEnd w:id="46"/>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47" w:name="bookmark_365"/>
      <w:r w:rsidRPr="0085112A">
        <w:rPr>
          <w:rFonts w:cs="Traditional Arabic"/>
          <w:bCs/>
          <w:sz w:val="30"/>
          <w:szCs w:val="30"/>
          <w:rtl/>
          <w:lang w:eastAsia="zh-TW"/>
        </w:rPr>
        <w:t>(و)</w:t>
      </w:r>
      <w:r w:rsidRPr="0085112A">
        <w:rPr>
          <w:rFonts w:cs="Traditional Arabic"/>
          <w:bCs/>
          <w:sz w:val="30"/>
          <w:szCs w:val="30"/>
          <w:rtl/>
          <w:lang w:eastAsia="zh-TW"/>
        </w:rPr>
        <w:tab/>
        <w:t>الاستنتاج</w:t>
      </w:r>
      <w:bookmarkEnd w:id="47"/>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48" w:name="bookmark_366"/>
      <w:r w:rsidRPr="00EF0115">
        <w:rPr>
          <w:rFonts w:cs="Traditional Arabic"/>
          <w:szCs w:val="30"/>
          <w:rtl/>
          <w:lang w:eastAsia="zh-TW"/>
        </w:rPr>
        <w:t xml:space="preserve">تستنتج اللجنة أن هذا الإخطار بإجراء تنظيمي نهائي الذي قدمته اليابان يستوفي المعايير الواردة في المرفق الثاني للاتفاقية. </w:t>
      </w:r>
      <w:bookmarkEnd w:id="48"/>
    </w:p>
    <w:p w:rsidR="00981C88" w:rsidRPr="005B4476"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bookmarkStart w:id="49" w:name="bookmark_367"/>
      <w:r w:rsidRPr="005B4476">
        <w:rPr>
          <w:rFonts w:cs="Traditional Arabic"/>
          <w:bCs/>
          <w:sz w:val="32"/>
          <w:szCs w:val="32"/>
          <w:rtl/>
          <w:lang w:eastAsia="zh-TW"/>
        </w:rPr>
        <w:t>ثانيا</w:t>
      </w:r>
      <w:r>
        <w:rPr>
          <w:rFonts w:cs="Traditional Arabic" w:hint="cs"/>
          <w:bCs/>
          <w:sz w:val="32"/>
          <w:szCs w:val="32"/>
          <w:rtl/>
          <w:lang w:eastAsia="zh-TW"/>
        </w:rPr>
        <w:t>ً</w:t>
      </w:r>
      <w:r w:rsidRPr="005B4476">
        <w:rPr>
          <w:rFonts w:cs="Traditional Arabic"/>
          <w:bCs/>
          <w:sz w:val="32"/>
          <w:szCs w:val="32"/>
          <w:rtl/>
          <w:lang w:eastAsia="zh-TW"/>
        </w:rPr>
        <w:t>-</w:t>
      </w:r>
      <w:r>
        <w:rPr>
          <w:rFonts w:cs="Traditional Arabic"/>
          <w:bCs/>
          <w:sz w:val="32"/>
          <w:szCs w:val="32"/>
          <w:rtl/>
          <w:lang w:eastAsia="zh-TW"/>
        </w:rPr>
        <w:tab/>
      </w:r>
      <w:r w:rsidRPr="005B4476">
        <w:rPr>
          <w:rFonts w:cs="Traditional Arabic"/>
          <w:bCs/>
          <w:sz w:val="32"/>
          <w:szCs w:val="32"/>
          <w:rtl/>
          <w:lang w:eastAsia="zh-TW"/>
        </w:rPr>
        <w:t>النرويج</w:t>
      </w:r>
      <w:bookmarkEnd w:id="49"/>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50" w:name="bookmark_368"/>
      <w:r w:rsidRPr="0085112A">
        <w:rPr>
          <w:rFonts w:cs="Traditional Arabic"/>
          <w:bCs/>
          <w:sz w:val="30"/>
          <w:szCs w:val="30"/>
          <w:rtl/>
          <w:lang w:eastAsia="zh-TW"/>
        </w:rPr>
        <w:t>(أ)</w:t>
      </w:r>
      <w:r w:rsidRPr="0085112A">
        <w:rPr>
          <w:rFonts w:cs="Traditional Arabic"/>
          <w:bCs/>
          <w:sz w:val="30"/>
          <w:szCs w:val="30"/>
          <w:rtl/>
          <w:lang w:eastAsia="zh-TW"/>
        </w:rPr>
        <w:tab/>
        <w:t>نطاق الإجراء التنظيمي الذي أخطرت به النرويج</w:t>
      </w:r>
      <w:bookmarkEnd w:id="5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51" w:name="bookmark_369"/>
      <w:r w:rsidRPr="00EF0115">
        <w:rPr>
          <w:rFonts w:cs="Traditional Arabic"/>
          <w:szCs w:val="30"/>
          <w:rtl/>
          <w:lang w:eastAsia="zh-TW"/>
        </w:rPr>
        <w:t>يتعلق الإجراء التنظيمي الذي أخطرت به النرويج بالاستخدامات الصناعية للدوديكان الحلقي السداسي البروم (الأرقام في سجل دائرة المستخلصات الكيميائية (23637-99-4 و3194-55-6 و134237-50-6 و134237-51-7 و134237-52-8). وقد ورد في الإخطار أن إنتاج المنتجات الاستهلاكية المحتوية على الدوديكان الحلقي السداسي البروم واستيرادها وتصديرها وبيعها مقيد بشدة. وينظم هذه المادة الفصل 4 من اللائحة المتعلقة بالتقييدات على تصنيع المواد الك</w:t>
      </w:r>
      <w:r w:rsidRPr="00EF0115">
        <w:rPr>
          <w:rFonts w:cs="Traditional Arabic" w:hint="cs"/>
          <w:szCs w:val="30"/>
          <w:rtl/>
          <w:lang w:eastAsia="zh-TW"/>
        </w:rPr>
        <w:t>ي</w:t>
      </w:r>
      <w:r w:rsidRPr="00EF0115">
        <w:rPr>
          <w:rFonts w:cs="Traditional Arabic"/>
          <w:szCs w:val="30"/>
          <w:rtl/>
          <w:lang w:eastAsia="zh-TW"/>
        </w:rPr>
        <w:t>ميائية وغيرها من المنتجات التي تشكل خطرا</w:t>
      </w:r>
      <w:r>
        <w:rPr>
          <w:rFonts w:cs="Traditional Arabic" w:hint="cs"/>
          <w:szCs w:val="30"/>
          <w:rtl/>
          <w:lang w:eastAsia="zh-TW"/>
        </w:rPr>
        <w:t>ً</w:t>
      </w:r>
      <w:r w:rsidRPr="00EF0115">
        <w:rPr>
          <w:rFonts w:cs="Traditional Arabic"/>
          <w:szCs w:val="30"/>
          <w:rtl/>
          <w:lang w:eastAsia="zh-TW"/>
        </w:rPr>
        <w:t xml:space="preserve"> على صحة البشر والبيئة واستيرادها وطرحها في الأسواق قانون (لائحة تنظيم المنتجات) رقم 922 الصادر في حزيران/يونيه ٢٠٠٤، الذي يمثل تنفيذ النرويج للائحة المفوضية الأوروبية رقم 850/2004  الصادرة عن البرلمان الأوروبي والمجلس المعني بالملوثات العضوية الثابتة، وتنفيذ تعديل المرفق الأول للائحة المفوضية 2016/293 المؤرخة 1 آذار/مارس 2016. وقد دخل الإجراء التنظيمي حيز النفاذ في 9 تموز/يوليه 20</w:t>
      </w:r>
      <w:r>
        <w:rPr>
          <w:rFonts w:cs="Traditional Arabic" w:hint="cs"/>
          <w:szCs w:val="30"/>
          <w:rtl/>
          <w:lang w:eastAsia="zh-TW"/>
        </w:rPr>
        <w:t>1</w:t>
      </w:r>
      <w:r w:rsidRPr="00EF0115">
        <w:rPr>
          <w:rFonts w:cs="Traditional Arabic"/>
          <w:szCs w:val="30"/>
          <w:rtl/>
          <w:lang w:eastAsia="zh-TW"/>
        </w:rPr>
        <w:t>6.</w:t>
      </w:r>
      <w:bookmarkEnd w:id="51"/>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52" w:name="bookmark_370"/>
      <w:r w:rsidRPr="0085112A">
        <w:rPr>
          <w:rFonts w:cs="Traditional Arabic"/>
          <w:bCs/>
          <w:sz w:val="30"/>
          <w:szCs w:val="30"/>
          <w:rtl/>
          <w:lang w:eastAsia="zh-TW"/>
        </w:rPr>
        <w:t>(ب)</w:t>
      </w:r>
      <w:r w:rsidRPr="0085112A">
        <w:rPr>
          <w:rFonts w:cs="Traditional Arabic"/>
          <w:bCs/>
          <w:sz w:val="30"/>
          <w:szCs w:val="30"/>
          <w:rtl/>
          <w:lang w:eastAsia="zh-TW"/>
        </w:rPr>
        <w:tab/>
        <w:t>المعيار الوارد في الفقرة (أ) من المرفق الثاني</w:t>
      </w:r>
      <w:bookmarkEnd w:id="52"/>
    </w:p>
    <w:p w:rsidR="00981C88" w:rsidRPr="00AD33C3"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53" w:name="bookmark_371"/>
      <w:r w:rsidRPr="00AD33C3">
        <w:rPr>
          <w:rFonts w:cs="Traditional Arabic"/>
          <w:i/>
          <w:iCs/>
          <w:szCs w:val="30"/>
          <w:rtl/>
          <w:lang w:eastAsia="zh-TW"/>
        </w:rPr>
        <w:t>(أ)</w:t>
      </w:r>
      <w:r>
        <w:rPr>
          <w:rFonts w:cs="Traditional Arabic"/>
          <w:i/>
          <w:iCs/>
          <w:szCs w:val="30"/>
          <w:rtl/>
          <w:lang w:eastAsia="zh-TW"/>
        </w:rPr>
        <w:tab/>
      </w:r>
      <w:r w:rsidRPr="00AD33C3">
        <w:rPr>
          <w:rFonts w:cs="Traditional Arabic"/>
          <w:i/>
          <w:iCs/>
          <w:szCs w:val="30"/>
          <w:rtl/>
          <w:lang w:eastAsia="zh-TW"/>
        </w:rPr>
        <w:t>التأكّد من أن الإجراء التنظيمي النهائي قد اتُّخذ من أجل حماية صحة البشر، أو البيئة</w:t>
      </w:r>
      <w:bookmarkEnd w:id="53"/>
      <w:r>
        <w:rPr>
          <w:rFonts w:cs="Traditional Arabic" w:hint="cs"/>
          <w:i/>
          <w:iCs/>
          <w:szCs w:val="30"/>
          <w:rtl/>
          <w:lang w:eastAsia="zh-TW"/>
        </w:rPr>
        <w:t>؛</w:t>
      </w:r>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54" w:name="bookmark_372"/>
      <w:r w:rsidRPr="00EF0115">
        <w:rPr>
          <w:rFonts w:cs="Traditional Arabic"/>
          <w:szCs w:val="30"/>
          <w:rtl/>
          <w:lang w:eastAsia="zh-TW"/>
        </w:rPr>
        <w:t>تؤكد اللجنة أن الإجراء التنظيمي النهائي اتُخذ لحماية صحة البشر والبيئة. وقد أشار الإخطار إلى تعرض المستهلكين من خلال المنتجات الاستهلاكية، وتعرض الرضع عن طريق لبن الأم. واعتُبر ثبات الدوديكان الحلقي السداسي البروم وكونه اكتُشف في عينات مختلفة من ال</w:t>
      </w:r>
      <w:r>
        <w:rPr>
          <w:rFonts w:cs="Traditional Arabic" w:hint="cs"/>
          <w:szCs w:val="30"/>
          <w:rtl/>
          <w:lang w:eastAsia="zh-TW"/>
        </w:rPr>
        <w:t>ن</w:t>
      </w:r>
      <w:r w:rsidRPr="00EF0115">
        <w:rPr>
          <w:rFonts w:cs="Traditional Arabic"/>
          <w:szCs w:val="30"/>
          <w:rtl/>
          <w:lang w:eastAsia="zh-TW"/>
        </w:rPr>
        <w:t>رويج بمثابة مخاطر على البيئة.</w:t>
      </w:r>
      <w:bookmarkEnd w:id="54"/>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55" w:name="bookmark_373"/>
      <w:r w:rsidRPr="00EF0115">
        <w:rPr>
          <w:rFonts w:cs="Traditional Arabic"/>
          <w:szCs w:val="30"/>
          <w:rtl/>
          <w:lang w:eastAsia="zh-TW"/>
        </w:rPr>
        <w:t>وكان الدوديكان الحلقي السداسي البروم قد استُخدم كمثب</w:t>
      </w:r>
      <w:r>
        <w:rPr>
          <w:rFonts w:cs="Traditional Arabic" w:hint="cs"/>
          <w:szCs w:val="30"/>
          <w:rtl/>
          <w:lang w:eastAsia="zh-TW"/>
        </w:rPr>
        <w:t>ط</w:t>
      </w:r>
      <w:r w:rsidRPr="00EF0115">
        <w:rPr>
          <w:rFonts w:cs="Traditional Arabic"/>
          <w:szCs w:val="30"/>
          <w:rtl/>
          <w:lang w:eastAsia="zh-TW"/>
        </w:rPr>
        <w:t xml:space="preserve"> لهب في إنتاج رغوة البوليسترين، وفي البوليستيرين الم</w:t>
      </w:r>
      <w:r>
        <w:rPr>
          <w:rFonts w:cs="Traditional Arabic" w:hint="cs"/>
          <w:szCs w:val="30"/>
          <w:rtl/>
          <w:lang w:eastAsia="zh-TW"/>
        </w:rPr>
        <w:t>ن</w:t>
      </w:r>
      <w:r w:rsidRPr="00EF0115">
        <w:rPr>
          <w:rFonts w:cs="Traditional Arabic"/>
          <w:szCs w:val="30"/>
          <w:rtl/>
          <w:lang w:eastAsia="zh-TW"/>
        </w:rPr>
        <w:t>بثق لغرض الاستخدام اللاحق في تطبيقات البناء في الخارج، على الرغم من أن ذلك النشاط لم يحدث في النرويج نفسها.</w:t>
      </w:r>
      <w:bookmarkEnd w:id="55"/>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56" w:name="bookmark_374"/>
      <w:r w:rsidRPr="00EF0115">
        <w:rPr>
          <w:rFonts w:cs="Traditional Arabic"/>
          <w:szCs w:val="30"/>
          <w:rtl/>
          <w:lang w:eastAsia="zh-TW"/>
        </w:rPr>
        <w:t>وتؤكّد اللجنة أن المعيار الوارد في الفقرة (أ) من المرفق الثاني قد است</w:t>
      </w:r>
      <w:r w:rsidRPr="00EF0115">
        <w:rPr>
          <w:rFonts w:cs="Traditional Arabic" w:hint="cs"/>
          <w:szCs w:val="30"/>
          <w:rtl/>
          <w:lang w:eastAsia="zh-TW"/>
        </w:rPr>
        <w:t>ُ</w:t>
      </w:r>
      <w:r w:rsidRPr="00EF0115">
        <w:rPr>
          <w:rFonts w:cs="Traditional Arabic"/>
          <w:szCs w:val="30"/>
          <w:rtl/>
          <w:lang w:eastAsia="zh-TW"/>
        </w:rPr>
        <w:t>وفي.</w:t>
      </w:r>
      <w:bookmarkEnd w:id="56"/>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57" w:name="bookmark_375"/>
      <w:r w:rsidRPr="0085112A">
        <w:rPr>
          <w:rFonts w:cs="Traditional Arabic"/>
          <w:bCs/>
          <w:sz w:val="30"/>
          <w:szCs w:val="30"/>
          <w:rtl/>
          <w:lang w:eastAsia="zh-TW"/>
        </w:rPr>
        <w:lastRenderedPageBreak/>
        <w:t>(ج)</w:t>
      </w:r>
      <w:r w:rsidRPr="0085112A">
        <w:rPr>
          <w:rFonts w:cs="Traditional Arabic"/>
          <w:bCs/>
          <w:sz w:val="30"/>
          <w:szCs w:val="30"/>
          <w:rtl/>
          <w:lang w:eastAsia="zh-TW"/>
        </w:rPr>
        <w:tab/>
        <w:t>المعايير الواردة في الفقرة (ب) من المرفق الثاني</w:t>
      </w:r>
      <w:bookmarkEnd w:id="57"/>
    </w:p>
    <w:p w:rsidR="00981C88" w:rsidRPr="00AD33C3" w:rsidRDefault="00981C88" w:rsidP="00981C88">
      <w:pPr>
        <w:pStyle w:val="Normalnumber"/>
        <w:numPr>
          <w:ilvl w:val="0"/>
          <w:numId w:val="0"/>
        </w:numPr>
        <w:tabs>
          <w:tab w:val="clear" w:pos="624"/>
          <w:tab w:val="left" w:pos="2408"/>
        </w:tabs>
        <w:bidi/>
        <w:spacing w:after="0" w:line="400" w:lineRule="exact"/>
        <w:ind w:left="1134" w:firstLine="709"/>
        <w:jc w:val="both"/>
        <w:textDirection w:val="tbRlV"/>
        <w:rPr>
          <w:rFonts w:cs="Traditional Arabic"/>
          <w:i/>
          <w:iCs/>
          <w:szCs w:val="30"/>
          <w:rtl/>
          <w:lang w:eastAsia="zh-TW"/>
        </w:rPr>
      </w:pPr>
      <w:bookmarkStart w:id="58" w:name="bookmark_376"/>
      <w:r w:rsidRPr="00AD33C3">
        <w:rPr>
          <w:rFonts w:cs="Traditional Arabic"/>
          <w:i/>
          <w:iCs/>
          <w:szCs w:val="30"/>
          <w:rtl/>
          <w:lang w:eastAsia="zh-TW"/>
        </w:rPr>
        <w:t>(ب)</w:t>
      </w:r>
      <w:r>
        <w:rPr>
          <w:rFonts w:cs="Traditional Arabic"/>
          <w:i/>
          <w:iCs/>
          <w:szCs w:val="30"/>
          <w:rtl/>
          <w:lang w:eastAsia="zh-TW"/>
        </w:rPr>
        <w:tab/>
      </w:r>
      <w:r w:rsidRPr="00AD33C3">
        <w:rPr>
          <w:rFonts w:cs="Traditional Arabic"/>
          <w:i/>
          <w:iCs/>
          <w:szCs w:val="30"/>
          <w:rtl/>
          <w:lang w:eastAsia="zh-TW"/>
        </w:rPr>
        <w:t>التأكُّد من أن الإجراء التنظيمي النهائي قد اتخذ نتيجة تقييم للمخاطر. وأن ذلك التقييم يستند إلى استعراض للبيانات العلمية في إطار الظروف السائدة في الطرف المعني. ولهذا الغرض، تبيّن الوثائق المقدّمة ما يلي:</w:t>
      </w:r>
      <w:bookmarkEnd w:id="58"/>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59" w:name="bookmark_377"/>
      <w:r w:rsidRPr="0049078E">
        <w:rPr>
          <w:rFonts w:cs="Traditional Arabic"/>
          <w:i/>
          <w:iCs/>
          <w:szCs w:val="30"/>
          <w:rtl/>
          <w:lang w:eastAsia="zh-TW"/>
        </w:rPr>
        <w:t>’١‘</w:t>
      </w:r>
      <w:r w:rsidRPr="0049078E">
        <w:rPr>
          <w:rFonts w:cs="Traditional Arabic"/>
          <w:i/>
          <w:iCs/>
          <w:szCs w:val="30"/>
          <w:rtl/>
          <w:lang w:eastAsia="zh-TW"/>
        </w:rPr>
        <w:tab/>
        <w:t>أن البيانات استُخلصت وفقاً للأساليب المتعارف عليها علمياً؛</w:t>
      </w:r>
      <w:bookmarkEnd w:id="59"/>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60" w:name="bookmark_378"/>
      <w:r w:rsidRPr="0049078E">
        <w:rPr>
          <w:rFonts w:cs="Traditional Arabic"/>
          <w:i/>
          <w:iCs/>
          <w:szCs w:val="30"/>
          <w:rtl/>
          <w:lang w:eastAsia="zh-TW"/>
        </w:rPr>
        <w:t>’٢‘</w:t>
      </w:r>
      <w:r w:rsidRPr="0049078E">
        <w:rPr>
          <w:rFonts w:cs="Traditional Arabic"/>
          <w:i/>
          <w:iCs/>
          <w:szCs w:val="30"/>
          <w:rtl/>
          <w:lang w:eastAsia="zh-TW"/>
        </w:rPr>
        <w:tab/>
        <w:t>أن استعراض البيانات أُجري وتم توثيقه وفقاً للمبادئ والإجراءات العلمية المتعارف عليها عموما</w:t>
      </w:r>
      <w:r>
        <w:rPr>
          <w:rFonts w:cs="Traditional Arabic" w:hint="cs"/>
          <w:i/>
          <w:iCs/>
          <w:szCs w:val="30"/>
          <w:rtl/>
          <w:lang w:eastAsia="zh-TW"/>
        </w:rPr>
        <w:t>ً</w:t>
      </w:r>
      <w:r w:rsidRPr="0049078E">
        <w:rPr>
          <w:rFonts w:cs="Traditional Arabic"/>
          <w:i/>
          <w:iCs/>
          <w:szCs w:val="30"/>
          <w:rtl/>
          <w:lang w:eastAsia="zh-TW"/>
        </w:rPr>
        <w:t>؛</w:t>
      </w:r>
      <w:bookmarkEnd w:id="6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1" w:name="bookmark_379"/>
      <w:r w:rsidRPr="00EF0115">
        <w:rPr>
          <w:rFonts w:cs="Traditional Arabic"/>
          <w:szCs w:val="30"/>
          <w:rtl/>
          <w:lang w:eastAsia="zh-TW"/>
        </w:rPr>
        <w:t xml:space="preserve">يفيد الإخطار بأن الإجراء التنظيمي النهائي استند إلى تقييم للمخاطر أو لاحتمالات وقوع الضرر. ويشير إلى تقييم المخاطر الذي أجرته المفوضية الأوروبية بشأن الدوديكان الحلقي السداسي البروم. وقد قدمت النرويج فرع التقرير المعنون ’’الاستنتاجات والنتائج الإجمالية‘‘ ضمن معلوماتها الداعمة. وتتضمن المعلومات الداعمة </w:t>
      </w:r>
      <w:r>
        <w:rPr>
          <w:rFonts w:cs="Traditional Arabic"/>
          <w:szCs w:val="30"/>
          <w:rtl/>
          <w:lang w:eastAsia="zh-TW"/>
        </w:rPr>
        <w:t>أيضاً</w:t>
      </w:r>
      <w:r w:rsidRPr="00EF0115">
        <w:rPr>
          <w:rFonts w:cs="Traditional Arabic"/>
          <w:szCs w:val="30"/>
          <w:rtl/>
          <w:lang w:eastAsia="zh-TW"/>
        </w:rPr>
        <w:t xml:space="preserve"> دراسات ومقتطفات أو موجز</w:t>
      </w:r>
      <w:r w:rsidRPr="00EF0115">
        <w:rPr>
          <w:rFonts w:cs="Traditional Arabic" w:hint="cs"/>
          <w:szCs w:val="30"/>
          <w:rtl/>
          <w:lang w:eastAsia="zh-TW"/>
        </w:rPr>
        <w:t>ات</w:t>
      </w:r>
      <w:r w:rsidRPr="00EF0115">
        <w:rPr>
          <w:rFonts w:cs="Traditional Arabic"/>
          <w:szCs w:val="30"/>
          <w:rtl/>
          <w:lang w:eastAsia="zh-TW"/>
        </w:rPr>
        <w:t xml:space="preserve"> بال</w:t>
      </w:r>
      <w:r w:rsidRPr="00EF0115">
        <w:rPr>
          <w:rFonts w:cs="Traditional Arabic" w:hint="cs"/>
          <w:szCs w:val="30"/>
          <w:rtl/>
          <w:lang w:eastAsia="zh-TW"/>
        </w:rPr>
        <w:t>إ</w:t>
      </w:r>
      <w:r w:rsidRPr="00EF0115">
        <w:rPr>
          <w:rFonts w:cs="Traditional Arabic"/>
          <w:szCs w:val="30"/>
          <w:rtl/>
          <w:lang w:eastAsia="zh-TW"/>
        </w:rPr>
        <w:t>نكليزية لدراسات ذات صلة بالنرويج أو بمنطقتها الجغرافية أو مواطنيها أو الأنواع المستوطنة لتلك المناطق، كما تتضمن بدائل عن هذه المواد تُستخدم في إنتاج مثبطات اللهب.</w:t>
      </w:r>
      <w:bookmarkEnd w:id="61"/>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2" w:name="bookmark_380"/>
      <w:r w:rsidRPr="00EF0115">
        <w:rPr>
          <w:rFonts w:cs="Traditional Arabic"/>
          <w:szCs w:val="30"/>
          <w:rtl/>
          <w:lang w:eastAsia="zh-TW"/>
        </w:rPr>
        <w:t>وشملت الوثائق التي قدمتها النرويج خصائص السمية والسمية الإيكولوجية، بالإشارة إلى ما ورد في تقييم المفوضية الأوروبية لمخاطر الدوديكان الحلقي السداسي البروم. ويتضمن التقرير النهائي لوكالة حماية البيئة في الولايات المتحدة عن بدائل الدوديكان الحلقي السداسي البروم في مثبطات اللهب (حزيران/يونيه ٢٠١٤) بيانا</w:t>
      </w:r>
      <w:r>
        <w:rPr>
          <w:rFonts w:cs="Traditional Arabic" w:hint="cs"/>
          <w:szCs w:val="30"/>
          <w:rtl/>
          <w:lang w:eastAsia="zh-TW"/>
        </w:rPr>
        <w:t>ً</w:t>
      </w:r>
      <w:r w:rsidRPr="00EF0115">
        <w:rPr>
          <w:rFonts w:cs="Traditional Arabic"/>
          <w:szCs w:val="30"/>
          <w:rtl/>
          <w:lang w:eastAsia="zh-TW"/>
        </w:rPr>
        <w:t xml:space="preserve"> للنقاط النهائية للمخاطر.</w:t>
      </w:r>
      <w:bookmarkEnd w:id="62"/>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3" w:name="bookmark_381"/>
      <w:r w:rsidRPr="00EF0115">
        <w:rPr>
          <w:rFonts w:cs="Traditional Arabic"/>
          <w:szCs w:val="30"/>
          <w:rtl/>
          <w:lang w:eastAsia="zh-TW"/>
        </w:rPr>
        <w:t>وشملت الوثائق الداعمة التي قدمتها النرويج عددا</w:t>
      </w:r>
      <w:r>
        <w:rPr>
          <w:rFonts w:cs="Traditional Arabic" w:hint="cs"/>
          <w:szCs w:val="30"/>
          <w:rtl/>
          <w:lang w:eastAsia="zh-TW"/>
        </w:rPr>
        <w:t>ً</w:t>
      </w:r>
      <w:r w:rsidRPr="00EF0115">
        <w:rPr>
          <w:rFonts w:cs="Traditional Arabic"/>
          <w:szCs w:val="30"/>
          <w:rtl/>
          <w:lang w:eastAsia="zh-TW"/>
        </w:rPr>
        <w:t xml:space="preserve"> من الاقتباسات والتقارير الفنية، منها دراسات رصد أجريت في النرويج.</w:t>
      </w:r>
      <w:bookmarkEnd w:id="63"/>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4" w:name="bookmark_382"/>
      <w:r w:rsidRPr="00EF0115">
        <w:rPr>
          <w:rFonts w:cs="Traditional Arabic"/>
          <w:szCs w:val="30"/>
          <w:rtl/>
          <w:lang w:eastAsia="zh-TW"/>
        </w:rPr>
        <w:t xml:space="preserve">وفيما يتعلق بوثيقة تقييم المخاطر التي أعدتها المفوضية الأوروبية، فقد خضع تقرير تقييم المخاطر لاستعراض الأقران على يد اللجنة العلمية المعنية بالمخاطر الصحية والبيئية، التي تُفصح للمفوضية عن رأيها بشأن جودة تقييم المخاطر. </w:t>
      </w:r>
      <w:bookmarkEnd w:id="64"/>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5" w:name="bookmark_383"/>
      <w:r w:rsidRPr="00EF0115">
        <w:rPr>
          <w:rFonts w:cs="Traditional Arabic"/>
          <w:szCs w:val="30"/>
          <w:rtl/>
          <w:lang w:eastAsia="zh-TW"/>
        </w:rPr>
        <w:t>ووردت مواد وأساليب ومراجع ضمن التقارير والمنشورات التي قدمتها النرويج كمعلومات داعمة.</w:t>
      </w:r>
      <w:bookmarkEnd w:id="65"/>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6" w:name="bookmark_384"/>
      <w:r w:rsidRPr="00EF0115">
        <w:rPr>
          <w:rFonts w:cs="Traditional Arabic"/>
          <w:szCs w:val="30"/>
          <w:rtl/>
          <w:lang w:eastAsia="zh-TW"/>
        </w:rPr>
        <w:t>ويستشهد تقرير وكالة حماية البيئة في الولايات المتحدة بشأن بدائل الدوديكان الحلقي السداسي البروم بمقالات علمية منشورة.</w:t>
      </w:r>
      <w:bookmarkEnd w:id="66"/>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7" w:name="bookmark_385"/>
      <w:r w:rsidRPr="00EF0115">
        <w:rPr>
          <w:rFonts w:cs="Traditional Arabic"/>
          <w:szCs w:val="30"/>
          <w:rtl/>
          <w:lang w:eastAsia="zh-TW"/>
        </w:rPr>
        <w:t>وتؤكّد اللجنة أن المعيارين الواردين في الفقرتين (ب) ’1‘ و(ب) ’2‘ من المرفق الثاني قد استُوفي</w:t>
      </w:r>
      <w:r w:rsidRPr="00EF0115">
        <w:rPr>
          <w:rFonts w:cs="Traditional Arabic" w:hint="cs"/>
          <w:szCs w:val="30"/>
          <w:rtl/>
          <w:lang w:eastAsia="zh-TW"/>
        </w:rPr>
        <w:t>ا</w:t>
      </w:r>
      <w:r w:rsidRPr="00EF0115">
        <w:rPr>
          <w:rFonts w:cs="Traditional Arabic"/>
          <w:szCs w:val="30"/>
          <w:rtl/>
          <w:lang w:eastAsia="zh-TW"/>
        </w:rPr>
        <w:t>.</w:t>
      </w:r>
      <w:bookmarkEnd w:id="67"/>
    </w:p>
    <w:p w:rsidR="00981C88" w:rsidRPr="00D62CF8"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68" w:name="bookmark_386"/>
      <w:r w:rsidRPr="00D62CF8">
        <w:rPr>
          <w:rFonts w:cs="Traditional Arabic"/>
          <w:i/>
          <w:iCs/>
          <w:szCs w:val="30"/>
          <w:rtl/>
          <w:lang w:eastAsia="zh-TW"/>
        </w:rPr>
        <w:t>’٣‘</w:t>
      </w:r>
      <w:r w:rsidRPr="00D62CF8">
        <w:rPr>
          <w:rFonts w:cs="Traditional Arabic"/>
          <w:i/>
          <w:iCs/>
          <w:szCs w:val="30"/>
          <w:rtl/>
          <w:lang w:eastAsia="zh-TW"/>
        </w:rPr>
        <w:tab/>
        <w:t>استند الإجراء التنظيمي النهائي إلى تقييم للمخاطر شمل الظروف السائدة لدى الطرف الذي اتخذ الإجراء</w:t>
      </w:r>
      <w:bookmarkEnd w:id="68"/>
      <w:r w:rsidRPr="00D62CF8">
        <w:rPr>
          <w:rFonts w:cs="Traditional Arabic" w:hint="cs"/>
          <w:i/>
          <w:iCs/>
          <w:szCs w:val="30"/>
          <w:rtl/>
          <w:lang w:eastAsia="zh-TW"/>
        </w:rPr>
        <w:t>؛</w:t>
      </w:r>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69" w:name="bookmark_387"/>
      <w:r w:rsidRPr="00EF0115">
        <w:rPr>
          <w:rFonts w:cs="Traditional Arabic"/>
          <w:szCs w:val="30"/>
          <w:rtl/>
          <w:lang w:eastAsia="zh-TW"/>
        </w:rPr>
        <w:lastRenderedPageBreak/>
        <w:t>ويشير الإخطار الوارد من النرويج إلى أن الإجراء التنظيمي يستند إلى تقييم للمخاطر واحتمالات وقوع الضرر، وأنه ذو صلة بكل من صحة البشر والبيئة. ويستشهد الإخطار تحديدا</w:t>
      </w:r>
      <w:r>
        <w:rPr>
          <w:rFonts w:cs="Traditional Arabic" w:hint="cs"/>
          <w:szCs w:val="30"/>
          <w:rtl/>
          <w:lang w:eastAsia="zh-TW"/>
        </w:rPr>
        <w:t>ً</w:t>
      </w:r>
      <w:r w:rsidRPr="00EF0115">
        <w:rPr>
          <w:rFonts w:cs="Traditional Arabic"/>
          <w:szCs w:val="30"/>
          <w:rtl/>
          <w:lang w:eastAsia="zh-TW"/>
        </w:rPr>
        <w:t xml:space="preserve"> بتقييم المخاطر الذي أجرته المفوضية الأوروبية بشأن الدوديكان الحلقي السداسي البروم. ويتضمن متن الإخطار الوارد من النرويج </w:t>
      </w:r>
      <w:r>
        <w:rPr>
          <w:rFonts w:cs="Traditional Arabic"/>
          <w:szCs w:val="30"/>
          <w:rtl/>
          <w:lang w:eastAsia="zh-TW"/>
        </w:rPr>
        <w:t>موجزاً</w:t>
      </w:r>
      <w:r w:rsidRPr="00EF0115">
        <w:rPr>
          <w:rFonts w:cs="Traditional Arabic"/>
          <w:szCs w:val="30"/>
          <w:rtl/>
          <w:lang w:eastAsia="zh-TW"/>
        </w:rPr>
        <w:t xml:space="preserve"> للأدلة على تعرض المستهلكين لهذه المادة في النرويج، والكشف عنها في البيئة (بما في ذلك الأجزاء النائية من المنطقة القطبية الشمالية)، وفي الكائنات الحية والأسماك والطحالب والأكياس المـُحِّية للطيور الحديثة التفريخ. وتلاحظ بعض الاتجاهات الزمنية.</w:t>
      </w:r>
      <w:bookmarkEnd w:id="69"/>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0" w:name="bookmark_388"/>
      <w:r w:rsidRPr="00EF0115">
        <w:rPr>
          <w:rFonts w:cs="Traditional Arabic"/>
          <w:szCs w:val="30"/>
          <w:rtl/>
          <w:lang w:eastAsia="zh-TW"/>
        </w:rPr>
        <w:t>وتتضمن المعلومات الداعمة الواردة من النرويج بيان النقاط النهائية للمخاطر، كجزء من تقرير وكالة حماية البيئة في الولايات المتحدة عن بدائل مثبطات اللهب. ويلاحظ وجود مخاطر شديدة أو شديدة جدا</w:t>
      </w:r>
      <w:r>
        <w:rPr>
          <w:rFonts w:cs="Traditional Arabic" w:hint="cs"/>
          <w:szCs w:val="30"/>
          <w:rtl/>
          <w:lang w:eastAsia="zh-TW"/>
        </w:rPr>
        <w:t>ً</w:t>
      </w:r>
      <w:r w:rsidRPr="00EF0115">
        <w:rPr>
          <w:rFonts w:cs="Traditional Arabic"/>
          <w:szCs w:val="30"/>
          <w:rtl/>
          <w:lang w:eastAsia="zh-TW"/>
        </w:rPr>
        <w:t xml:space="preserve"> على النمو، ودرجة ع</w:t>
      </w:r>
      <w:r>
        <w:rPr>
          <w:rFonts w:cs="Traditional Arabic" w:hint="cs"/>
          <w:szCs w:val="30"/>
          <w:rtl/>
          <w:lang w:eastAsia="zh-TW"/>
        </w:rPr>
        <w:t>ا</w:t>
      </w:r>
      <w:r w:rsidRPr="00EF0115">
        <w:rPr>
          <w:rFonts w:cs="Traditional Arabic"/>
          <w:szCs w:val="30"/>
          <w:rtl/>
          <w:lang w:eastAsia="zh-TW"/>
        </w:rPr>
        <w:t xml:space="preserve">لية من السمية المائية، وسمية مائية مزمنة. ويتميز الدوديكان الحلقي السداسي البروم بدرجة عالية من الثبات والتراكم الأحيائي. </w:t>
      </w:r>
      <w:bookmarkEnd w:id="7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1" w:name="bookmark_389"/>
      <w:r w:rsidRPr="00EF0115">
        <w:rPr>
          <w:rFonts w:cs="Traditional Arabic"/>
          <w:szCs w:val="30"/>
          <w:rtl/>
          <w:lang w:eastAsia="zh-TW"/>
        </w:rPr>
        <w:t>وبالنظر إلى هذه الخصائص، والكشف عن الدوديكان الحلقي السداسي البروم (أحيانا</w:t>
      </w:r>
      <w:r>
        <w:rPr>
          <w:rFonts w:cs="Traditional Arabic" w:hint="cs"/>
          <w:szCs w:val="30"/>
          <w:rtl/>
          <w:lang w:eastAsia="zh-TW"/>
        </w:rPr>
        <w:t>ً</w:t>
      </w:r>
      <w:r w:rsidRPr="00EF0115">
        <w:rPr>
          <w:rFonts w:cs="Traditional Arabic"/>
          <w:szCs w:val="30"/>
          <w:rtl/>
          <w:lang w:eastAsia="zh-TW"/>
        </w:rPr>
        <w:t xml:space="preserve"> بمعدلات متزايدة في الدراسات الزمنية)، في إطار الرصد البيئي والإيكولوجي في النرويج، ودراسات الرصد الأحيائي في البيئة ولدى البشر، تخلص اللجنة إلى أن المعلومات الداعمة التي قدمتها النرويج تدل على تقييمها لمخاطر هذه المادة على البيئة والمواطنين فيها.</w:t>
      </w:r>
      <w:bookmarkEnd w:id="71"/>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2" w:name="bookmark_390"/>
      <w:r w:rsidRPr="00EF0115">
        <w:rPr>
          <w:rFonts w:cs="Traditional Arabic"/>
          <w:szCs w:val="30"/>
          <w:rtl/>
          <w:lang w:eastAsia="zh-TW"/>
        </w:rPr>
        <w:t>ولذلك تؤكد اللجنة أن المعيار الوارد في الفقرة (ب) ’3‘ من المرفق الثاني مستوفى.</w:t>
      </w:r>
      <w:bookmarkEnd w:id="72"/>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3" w:name="bookmark_391"/>
      <w:r w:rsidRPr="00EF0115">
        <w:rPr>
          <w:rFonts w:cs="Traditional Arabic"/>
          <w:szCs w:val="30"/>
          <w:rtl/>
          <w:lang w:eastAsia="zh-TW"/>
        </w:rPr>
        <w:t>وتؤكد اللجنة أن معايير الفقرة (ب) من المرفق الثاني مستوفاة.</w:t>
      </w:r>
      <w:bookmarkEnd w:id="73"/>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74" w:name="bookmark_392"/>
      <w:r w:rsidRPr="0085112A">
        <w:rPr>
          <w:rFonts w:cs="Traditional Arabic"/>
          <w:bCs/>
          <w:sz w:val="30"/>
          <w:szCs w:val="30"/>
          <w:rtl/>
          <w:lang w:eastAsia="zh-TW"/>
        </w:rPr>
        <w:t>(د)</w:t>
      </w:r>
      <w:r w:rsidRPr="0085112A">
        <w:rPr>
          <w:rFonts w:cs="Traditional Arabic"/>
          <w:bCs/>
          <w:sz w:val="30"/>
          <w:szCs w:val="30"/>
          <w:rtl/>
          <w:lang w:eastAsia="zh-TW"/>
        </w:rPr>
        <w:tab/>
        <w:t>المعايير الواردة في الفقرة (ج) من المرفق الثاني</w:t>
      </w:r>
      <w:bookmarkEnd w:id="74"/>
    </w:p>
    <w:p w:rsidR="00981C88" w:rsidRPr="00AD33C3"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75" w:name="bookmark_393"/>
      <w:r w:rsidRPr="00AD33C3">
        <w:rPr>
          <w:rFonts w:cs="Traditional Arabic"/>
          <w:i/>
          <w:iCs/>
          <w:szCs w:val="30"/>
          <w:rtl/>
          <w:lang w:eastAsia="zh-TW"/>
        </w:rPr>
        <w:t>(ج)</w:t>
      </w:r>
      <w:r>
        <w:rPr>
          <w:rFonts w:cs="Traditional Arabic"/>
          <w:i/>
          <w:iCs/>
          <w:szCs w:val="30"/>
          <w:rtl/>
          <w:lang w:eastAsia="zh-TW"/>
        </w:rPr>
        <w:tab/>
      </w:r>
      <w:r w:rsidRPr="00AD33C3">
        <w:rPr>
          <w:rFonts w:cs="Traditional Arabic"/>
          <w:i/>
          <w:iCs/>
          <w:szCs w:val="30"/>
          <w:rtl/>
          <w:lang w:eastAsia="zh-TW"/>
        </w:rPr>
        <w:t>النظر فيما إذا كان الإجراء التنظيمي النهائي يوفر أساساً عريضاً بما يكفي لتبرير إدراج المادة الكيميائية في المرفق الثالث، وذلك بمراعاة ما يلي:</w:t>
      </w:r>
      <w:bookmarkEnd w:id="75"/>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76" w:name="bookmark_394"/>
      <w:r w:rsidRPr="0049078E">
        <w:rPr>
          <w:rFonts w:cs="Traditional Arabic"/>
          <w:i/>
          <w:iCs/>
          <w:szCs w:val="30"/>
          <w:rtl/>
          <w:lang w:eastAsia="zh-TW"/>
        </w:rPr>
        <w:t>’١‘</w:t>
      </w:r>
      <w:r w:rsidRPr="0049078E">
        <w:rPr>
          <w:rFonts w:cs="Traditional Arabic"/>
          <w:i/>
          <w:iCs/>
          <w:szCs w:val="30"/>
          <w:rtl/>
          <w:lang w:eastAsia="zh-TW"/>
        </w:rPr>
        <w:tab/>
        <w:t>ما إذا كان الإجراء التنظيمي النهائي قد أدى، أو من المتوقع أن يؤدي إلى تخفيض كبير في كمية المادة الكيميائية المستخدمة، أو عدد استخداماتها؛</w:t>
      </w:r>
      <w:bookmarkEnd w:id="76"/>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7" w:name="bookmark_395"/>
      <w:r w:rsidRPr="00EF0115">
        <w:rPr>
          <w:rFonts w:cs="Traditional Arabic"/>
          <w:szCs w:val="30"/>
          <w:rtl/>
          <w:lang w:eastAsia="zh-TW"/>
        </w:rPr>
        <w:t>يبين الإخطار النرويجي كميات الدوديكان الحلقي السداسي البروم  المستوردة والمصدرة في كل من عامي ٢٠١٢ و ٢٠١٣. ويشير الإخطار إلى استخدامات صناعية للمادة كمثبط لهب في إنتاج تركيبات رغوة البوليسترين والبوليسترين المبثق، رغم أن إنتاج البوليسترين لم يحدث في النرويج نفسها.</w:t>
      </w:r>
      <w:bookmarkEnd w:id="77"/>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8" w:name="bookmark_396"/>
      <w:r w:rsidRPr="00EF0115">
        <w:rPr>
          <w:rFonts w:cs="Traditional Arabic"/>
          <w:szCs w:val="30"/>
          <w:rtl/>
          <w:lang w:eastAsia="zh-TW"/>
        </w:rPr>
        <w:t xml:space="preserve">والإجراء التنظيمي الذي </w:t>
      </w:r>
      <w:r w:rsidRPr="00EF0115">
        <w:rPr>
          <w:rFonts w:cs="Traditional Arabic" w:hint="cs"/>
          <w:szCs w:val="30"/>
          <w:rtl/>
          <w:lang w:eastAsia="zh-TW"/>
        </w:rPr>
        <w:t>أخطرت</w:t>
      </w:r>
      <w:r w:rsidRPr="00EF0115">
        <w:rPr>
          <w:rFonts w:cs="Traditional Arabic" w:hint="cs"/>
          <w:szCs w:val="30"/>
          <w:lang w:eastAsia="zh-TW"/>
        </w:rPr>
        <w:t xml:space="preserve"> </w:t>
      </w:r>
      <w:r w:rsidRPr="00EF0115">
        <w:rPr>
          <w:rFonts w:cs="Traditional Arabic" w:hint="cs"/>
          <w:szCs w:val="30"/>
          <w:rtl/>
          <w:lang w:eastAsia="zh-TW"/>
        </w:rPr>
        <w:t>به</w:t>
      </w:r>
      <w:r w:rsidRPr="00EF0115">
        <w:rPr>
          <w:rFonts w:cs="Traditional Arabic"/>
          <w:szCs w:val="30"/>
          <w:rtl/>
          <w:lang w:eastAsia="zh-TW"/>
        </w:rPr>
        <w:t xml:space="preserve"> النرويج هو تقييد شديد على الاستخدامات الصناعية يُحظر بموجبه تصنيع المواد المحتوية على  الدوديكان الحلقي السداسي البروم بنسبة 0.01 في المائة من الوزن أو أكثر</w:t>
      </w:r>
      <w:r w:rsidRPr="00EF0115">
        <w:rPr>
          <w:rFonts w:cs="Traditional Arabic" w:hint="cs"/>
          <w:szCs w:val="30"/>
          <w:rtl/>
          <w:lang w:eastAsia="zh-TW"/>
        </w:rPr>
        <w:t>،</w:t>
      </w:r>
      <w:r w:rsidRPr="00EF0115">
        <w:rPr>
          <w:rFonts w:cs="Traditional Arabic"/>
          <w:szCs w:val="30"/>
          <w:rtl/>
          <w:lang w:eastAsia="zh-TW"/>
        </w:rPr>
        <w:t xml:space="preserve"> واستيرادها وتصديرها وطرحها في الأسواق واستخدامها. وقد سُمح بإعفاء محدد زمنيا</w:t>
      </w:r>
      <w:r>
        <w:rPr>
          <w:rFonts w:cs="Traditional Arabic" w:hint="cs"/>
          <w:szCs w:val="30"/>
          <w:rtl/>
          <w:lang w:eastAsia="zh-TW"/>
        </w:rPr>
        <w:t>ً</w:t>
      </w:r>
      <w:r w:rsidRPr="00EF0115">
        <w:rPr>
          <w:rFonts w:cs="Traditional Arabic"/>
          <w:szCs w:val="30"/>
          <w:rtl/>
          <w:lang w:eastAsia="zh-TW"/>
        </w:rPr>
        <w:t xml:space="preserve"> لاستخدام الدوديكان الحلقي السداسي البروم في إنتاج سلع رغوة البوليسترين وفي إنتاج الدوديكان الحلقي السداسي البروم وطرحه في الأسواق لهذا الغرض.</w:t>
      </w:r>
      <w:bookmarkEnd w:id="78"/>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79" w:name="bookmark_397"/>
      <w:r w:rsidRPr="00EF0115">
        <w:rPr>
          <w:rFonts w:cs="Traditional Arabic"/>
          <w:szCs w:val="30"/>
          <w:rtl/>
          <w:lang w:eastAsia="zh-TW"/>
        </w:rPr>
        <w:lastRenderedPageBreak/>
        <w:t>وعليه تؤكد اللجنة استيفاء معيار الفقرة (ج) ’1‘.</w:t>
      </w:r>
      <w:bookmarkEnd w:id="79"/>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0" w:name="bookmark_398"/>
      <w:r w:rsidRPr="0049078E">
        <w:rPr>
          <w:rFonts w:cs="Traditional Arabic"/>
          <w:i/>
          <w:iCs/>
          <w:szCs w:val="30"/>
          <w:rtl/>
          <w:lang w:eastAsia="zh-TW"/>
        </w:rPr>
        <w:t>’٢‘</w:t>
      </w:r>
      <w:r w:rsidRPr="0049078E">
        <w:rPr>
          <w:rFonts w:cs="Traditional Arabic"/>
          <w:i/>
          <w:iCs/>
          <w:szCs w:val="30"/>
          <w:rtl/>
          <w:lang w:eastAsia="zh-TW"/>
        </w:rPr>
        <w:tab/>
        <w:t>ما إذا كان الإجراء التنظيمي النهائي قد أدى إلى خفض فعلي للمخاطر، أو يتوقع أن يسفر عن خفض كبير</w:t>
      </w:r>
      <w:r w:rsidRPr="0049078E">
        <w:rPr>
          <w:rFonts w:cs="Traditional Arabic"/>
          <w:i/>
          <w:iCs/>
          <w:szCs w:val="30"/>
          <w:lang w:eastAsia="zh-TW"/>
        </w:rPr>
        <w:t xml:space="preserve"> </w:t>
      </w:r>
      <w:r w:rsidRPr="0049078E">
        <w:rPr>
          <w:rFonts w:cs="Traditional Arabic"/>
          <w:i/>
          <w:iCs/>
          <w:szCs w:val="30"/>
          <w:rtl/>
          <w:lang w:eastAsia="zh-TW"/>
        </w:rPr>
        <w:t>للمخاطر على صحة البشر أو البيئة لدى الطرف الذي قدم الإخطار؛</w:t>
      </w:r>
      <w:bookmarkEnd w:id="80"/>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81" w:name="bookmark_399"/>
      <w:r w:rsidRPr="00EF0115">
        <w:rPr>
          <w:rFonts w:cs="Traditional Arabic"/>
          <w:szCs w:val="30"/>
          <w:rtl/>
          <w:lang w:eastAsia="zh-TW"/>
        </w:rPr>
        <w:t>بالاستشهاد بالمخاطر التي تشكلها هذه المادة على صحة البشر والبيئة، من المتوقع أن تؤدي القيود الشديدة التي أخطرت النرويج بفرضها، مع ما يقترن بها من إعفاءات محدودة زمنيا</w:t>
      </w:r>
      <w:r>
        <w:rPr>
          <w:rFonts w:cs="Traditional Arabic" w:hint="cs"/>
          <w:szCs w:val="30"/>
          <w:rtl/>
          <w:lang w:eastAsia="zh-TW"/>
        </w:rPr>
        <w:t>ً</w:t>
      </w:r>
      <w:r w:rsidRPr="00EF0115">
        <w:rPr>
          <w:rFonts w:cs="Traditional Arabic"/>
          <w:szCs w:val="30"/>
          <w:rtl/>
          <w:lang w:eastAsia="zh-TW"/>
        </w:rPr>
        <w:t xml:space="preserve">، إلى خفض كبير </w:t>
      </w:r>
      <w:r w:rsidRPr="00EF0115">
        <w:rPr>
          <w:rFonts w:cs="Traditional Arabic" w:hint="cs"/>
          <w:szCs w:val="30"/>
          <w:rtl/>
          <w:lang w:eastAsia="zh-TW"/>
        </w:rPr>
        <w:t>ل</w:t>
      </w:r>
      <w:r w:rsidRPr="00EF0115">
        <w:rPr>
          <w:rFonts w:cs="Traditional Arabic"/>
          <w:szCs w:val="30"/>
          <w:rtl/>
          <w:lang w:eastAsia="zh-TW"/>
        </w:rPr>
        <w:t>لمخاطر عن طريق الحد من الاستخدامات المسموح بها ومنع إدخال استخدامات جديدة إلى البلد.</w:t>
      </w:r>
      <w:bookmarkEnd w:id="81"/>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82" w:name="bookmark_400"/>
      <w:r w:rsidRPr="00EF0115">
        <w:rPr>
          <w:rFonts w:cs="Traditional Arabic"/>
          <w:szCs w:val="30"/>
          <w:rtl/>
          <w:lang w:eastAsia="zh-TW"/>
        </w:rPr>
        <w:t>وتؤكد اللجنة أن المعيار الوارد في الفقرة (ج) ’2‘ قد استُوفي.</w:t>
      </w:r>
      <w:bookmarkEnd w:id="82"/>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3" w:name="bookmark_401"/>
      <w:r w:rsidRPr="0049078E">
        <w:rPr>
          <w:rFonts w:cs="Traditional Arabic"/>
          <w:i/>
          <w:iCs/>
          <w:szCs w:val="30"/>
          <w:rtl/>
          <w:lang w:eastAsia="zh-TW"/>
        </w:rPr>
        <w:t>’٣‘</w:t>
      </w:r>
      <w:r w:rsidRPr="0049078E">
        <w:rPr>
          <w:rFonts w:cs="Traditional Arabic"/>
          <w:i/>
          <w:iCs/>
          <w:szCs w:val="30"/>
          <w:rtl/>
          <w:lang w:eastAsia="zh-TW"/>
        </w:rPr>
        <w:tab/>
        <w:t>ما إذا كانت الاعتبارات التي أدت إلى اتخاذ الإجراء التنظيمي النهائي غير منطبقة سوى على منطقة جغرافية محدودة، أو في ظروف محدودة أخرى</w:t>
      </w:r>
      <w:bookmarkEnd w:id="83"/>
      <w:r w:rsidRPr="0049078E">
        <w:rPr>
          <w:rFonts w:cs="Traditional Arabic"/>
          <w:i/>
          <w:iCs/>
          <w:szCs w:val="30"/>
          <w:rtl/>
          <w:lang w:eastAsia="zh-TW"/>
        </w:rPr>
        <w:t>؛</w:t>
      </w:r>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84" w:name="bookmark_402"/>
      <w:r w:rsidRPr="00EF0115">
        <w:rPr>
          <w:rFonts w:cs="Traditional Arabic"/>
          <w:szCs w:val="30"/>
          <w:rtl/>
          <w:lang w:eastAsia="zh-TW"/>
        </w:rPr>
        <w:t>قد أفادت النرويج بأن الأطراف في اتفاقية استكهولم اتفقت على إدراج الدوديكان الحلقي السداسي البروم في المرفق ألف، مع السماح ببعض الإعفاءات المحددة للإنتاج والاستخدام. والمواد المدرجة في المرفق ألف لاتفاقية استكهولم مستهدفة للتخلص منها عالميا</w:t>
      </w:r>
      <w:r>
        <w:rPr>
          <w:rFonts w:cs="Traditional Arabic" w:hint="cs"/>
          <w:szCs w:val="30"/>
          <w:rtl/>
          <w:lang w:eastAsia="zh-TW"/>
        </w:rPr>
        <w:t>ً</w:t>
      </w:r>
      <w:r w:rsidRPr="00EF0115">
        <w:rPr>
          <w:rFonts w:cs="Traditional Arabic"/>
          <w:szCs w:val="30"/>
          <w:rtl/>
          <w:lang w:eastAsia="zh-TW"/>
        </w:rPr>
        <w:t>. وللدوديكان الحلقي السداسي البروم، بوصفه ملوثا</w:t>
      </w:r>
      <w:r>
        <w:rPr>
          <w:rFonts w:cs="Traditional Arabic" w:hint="cs"/>
          <w:szCs w:val="30"/>
          <w:rtl/>
          <w:lang w:eastAsia="zh-TW"/>
        </w:rPr>
        <w:t>ً</w:t>
      </w:r>
      <w:r w:rsidRPr="00EF0115">
        <w:rPr>
          <w:rFonts w:cs="Traditional Arabic"/>
          <w:szCs w:val="30"/>
          <w:rtl/>
          <w:lang w:eastAsia="zh-TW"/>
        </w:rPr>
        <w:t xml:space="preserve"> عضويا</w:t>
      </w:r>
      <w:r>
        <w:rPr>
          <w:rFonts w:cs="Traditional Arabic" w:hint="cs"/>
          <w:szCs w:val="30"/>
          <w:rtl/>
          <w:lang w:eastAsia="zh-TW"/>
        </w:rPr>
        <w:t>ً</w:t>
      </w:r>
      <w:r w:rsidRPr="00EF0115">
        <w:rPr>
          <w:rFonts w:cs="Traditional Arabic"/>
          <w:szCs w:val="30"/>
          <w:rtl/>
          <w:lang w:eastAsia="zh-TW"/>
        </w:rPr>
        <w:t xml:space="preserve"> ثابتا</w:t>
      </w:r>
      <w:r>
        <w:rPr>
          <w:rFonts w:cs="Traditional Arabic" w:hint="cs"/>
          <w:szCs w:val="30"/>
          <w:rtl/>
          <w:lang w:eastAsia="zh-TW"/>
        </w:rPr>
        <w:t>ً</w:t>
      </w:r>
      <w:r w:rsidRPr="00EF0115">
        <w:rPr>
          <w:rFonts w:cs="Traditional Arabic"/>
          <w:szCs w:val="30"/>
          <w:rtl/>
          <w:lang w:eastAsia="zh-TW"/>
        </w:rPr>
        <w:t>، خصائص خطرة وهو قابل للنقل البعيد المدى. ويمكن لأية دولة أو منطقة يحتمل حدوث التعرض فيها أن تعتبر الإجراء التنظيمي مناسبا</w:t>
      </w:r>
      <w:r>
        <w:rPr>
          <w:rFonts w:cs="Traditional Arabic" w:hint="cs"/>
          <w:szCs w:val="30"/>
          <w:rtl/>
          <w:lang w:eastAsia="zh-TW"/>
        </w:rPr>
        <w:t>ً</w:t>
      </w:r>
      <w:r w:rsidRPr="00EF0115">
        <w:rPr>
          <w:rFonts w:cs="Traditional Arabic"/>
          <w:szCs w:val="30"/>
          <w:rtl/>
          <w:lang w:eastAsia="zh-TW"/>
        </w:rPr>
        <w:t xml:space="preserve"> للغرض.</w:t>
      </w:r>
      <w:bookmarkEnd w:id="84"/>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85" w:name="bookmark_403"/>
      <w:r w:rsidRPr="00EF0115">
        <w:rPr>
          <w:rFonts w:cs="Traditional Arabic"/>
          <w:szCs w:val="30"/>
          <w:rtl/>
          <w:lang w:eastAsia="zh-TW"/>
        </w:rPr>
        <w:t xml:space="preserve">وعليه، تؤكد اللجنة استيفاء المعيار الوارد في الفقرة (ج) ’3‘. </w:t>
      </w:r>
      <w:bookmarkEnd w:id="85"/>
    </w:p>
    <w:p w:rsidR="00981C88" w:rsidRPr="0049078E" w:rsidRDefault="00981C88" w:rsidP="00981C88">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6" w:name="bookmark_404"/>
      <w:r w:rsidRPr="0049078E">
        <w:rPr>
          <w:rFonts w:cs="Traditional Arabic"/>
          <w:i/>
          <w:iCs/>
          <w:szCs w:val="30"/>
          <w:rtl/>
          <w:lang w:eastAsia="zh-TW"/>
        </w:rPr>
        <w:t>’٤‘</w:t>
      </w:r>
      <w:r w:rsidRPr="0049078E">
        <w:rPr>
          <w:rFonts w:cs="Traditional Arabic"/>
          <w:i/>
          <w:iCs/>
          <w:szCs w:val="30"/>
          <w:rtl/>
          <w:lang w:eastAsia="zh-TW"/>
        </w:rPr>
        <w:tab/>
        <w:t>ما إذا كان هناك دليل على استمرار التداول التجاري في المادة الكيميائية على الصعيد الدولي</w:t>
      </w:r>
      <w:bookmarkEnd w:id="86"/>
      <w:r>
        <w:rPr>
          <w:rFonts w:cs="Traditional Arabic" w:hint="cs"/>
          <w:i/>
          <w:iCs/>
          <w:szCs w:val="30"/>
          <w:rtl/>
          <w:lang w:eastAsia="zh-TW"/>
        </w:rPr>
        <w:t>؛</w:t>
      </w:r>
    </w:p>
    <w:p w:rsidR="00981C88" w:rsidRPr="00EF0115" w:rsidRDefault="00981C88" w:rsidP="00981C88">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bookmarkStart w:id="87" w:name="bookmark_405"/>
      <w:r w:rsidRPr="00EF0115">
        <w:rPr>
          <w:rFonts w:cs="Traditional Arabic"/>
          <w:szCs w:val="30"/>
          <w:rtl/>
          <w:lang w:eastAsia="zh-TW"/>
        </w:rPr>
        <w:t>أُدرج الدوديكان الحلقي السداسي البروم في المرفق ألف لاتفاقية استكهولم، وقد اتفقت الأطراف، كجزء من عملية الإدراج، على السماح بإعفاءات محددة للاستخدام والإنتاج. ويتعلق إخطار النرويج بفرض تقييد شديد مع السماح ببعض الاستخدامات المحدودة زمنيا</w:t>
      </w:r>
      <w:r>
        <w:rPr>
          <w:rFonts w:cs="Traditional Arabic" w:hint="cs"/>
          <w:szCs w:val="30"/>
          <w:rtl/>
          <w:lang w:eastAsia="zh-TW"/>
        </w:rPr>
        <w:t>ً</w:t>
      </w:r>
      <w:r w:rsidRPr="00EF0115">
        <w:rPr>
          <w:rFonts w:cs="Traditional Arabic"/>
          <w:szCs w:val="30"/>
          <w:rtl/>
          <w:lang w:eastAsia="zh-TW"/>
        </w:rPr>
        <w:t xml:space="preserve">. وهذا ما يشير إلى استمرار إنتاج واستخدام الدوديكان الحلقي السداسي البروم، وإلى أن من المتوقع استمرار التجارة فيه. </w:t>
      </w:r>
      <w:bookmarkEnd w:id="87"/>
    </w:p>
    <w:p w:rsidR="00981C88" w:rsidRPr="00EF0115" w:rsidRDefault="00981C88" w:rsidP="00981C88">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88" w:name="bookmark_406"/>
      <w:r w:rsidRPr="00EF0115">
        <w:rPr>
          <w:rFonts w:cs="Traditional Arabic"/>
          <w:szCs w:val="30"/>
          <w:rtl/>
          <w:lang w:eastAsia="zh-TW"/>
        </w:rPr>
        <w:t>وعليه، تؤكد اللجنة استيفاء المعيار الوارد في الفقرة (ج) ’4‘.</w:t>
      </w:r>
      <w:bookmarkEnd w:id="88"/>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89" w:name="bookmark_407"/>
      <w:r w:rsidRPr="0085112A">
        <w:rPr>
          <w:rFonts w:cs="Traditional Arabic"/>
          <w:bCs/>
          <w:sz w:val="30"/>
          <w:szCs w:val="30"/>
          <w:rtl/>
          <w:lang w:eastAsia="zh-TW"/>
        </w:rPr>
        <w:t>(هـ)</w:t>
      </w:r>
      <w:r w:rsidRPr="0085112A">
        <w:rPr>
          <w:rFonts w:cs="Traditional Arabic"/>
          <w:bCs/>
          <w:sz w:val="30"/>
          <w:szCs w:val="30"/>
          <w:rtl/>
          <w:lang w:eastAsia="zh-TW"/>
        </w:rPr>
        <w:tab/>
        <w:t>المعيار الوارد في الفقرة (د) من المرفق الثاني</w:t>
      </w:r>
      <w:bookmarkEnd w:id="89"/>
    </w:p>
    <w:p w:rsidR="00981C88" w:rsidRPr="00AD33C3" w:rsidRDefault="00981C88" w:rsidP="00981C88">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90" w:name="bookmark_408"/>
      <w:r w:rsidRPr="00AD33C3">
        <w:rPr>
          <w:rFonts w:cs="Traditional Arabic"/>
          <w:i/>
          <w:iCs/>
          <w:szCs w:val="30"/>
          <w:rtl/>
          <w:lang w:eastAsia="zh-TW"/>
        </w:rPr>
        <w:t>(د)</w:t>
      </w:r>
      <w:r>
        <w:rPr>
          <w:rFonts w:cs="Traditional Arabic"/>
          <w:i/>
          <w:iCs/>
          <w:szCs w:val="30"/>
          <w:rtl/>
          <w:lang w:eastAsia="zh-TW"/>
        </w:rPr>
        <w:tab/>
      </w:r>
      <w:r w:rsidRPr="00AD33C3">
        <w:rPr>
          <w:rFonts w:cs="Traditional Arabic"/>
          <w:i/>
          <w:iCs/>
          <w:szCs w:val="30"/>
          <w:rtl/>
          <w:lang w:eastAsia="zh-TW"/>
        </w:rPr>
        <w:t>أن يؤخذ في الاعتبار أن إساءة الاستخدام المتعمدة لا تشكل بحد ذاتها سبباً كافياً لإدراج المادة الكيميائية في المرفق الثالث.</w:t>
      </w:r>
      <w:bookmarkEnd w:id="90"/>
    </w:p>
    <w:p w:rsidR="00981C88" w:rsidRPr="00EF0115" w:rsidRDefault="00981C88" w:rsidP="00981C88">
      <w:pPr>
        <w:pStyle w:val="Normalnumber"/>
        <w:numPr>
          <w:ilvl w:val="0"/>
          <w:numId w:val="2"/>
        </w:numPr>
        <w:tabs>
          <w:tab w:val="clear" w:pos="624"/>
          <w:tab w:val="left" w:pos="1846"/>
          <w:tab w:val="left" w:pos="9180"/>
        </w:tabs>
        <w:bidi/>
        <w:spacing w:line="400" w:lineRule="exact"/>
        <w:ind w:left="1134" w:firstLine="0"/>
        <w:jc w:val="both"/>
        <w:textDirection w:val="tbRlV"/>
        <w:rPr>
          <w:rFonts w:cs="Traditional Arabic"/>
          <w:szCs w:val="30"/>
          <w:rtl/>
          <w:lang w:eastAsia="zh-TW"/>
        </w:rPr>
      </w:pPr>
      <w:bookmarkStart w:id="91" w:name="bookmark_409"/>
      <w:r w:rsidRPr="00EF0115">
        <w:rPr>
          <w:rFonts w:cs="Traditional Arabic"/>
          <w:szCs w:val="30"/>
          <w:rtl/>
          <w:lang w:eastAsia="zh-TW"/>
        </w:rPr>
        <w:t>لا يوجد دليل في الإخطار أو الوثائق الداعمة على أن الإجراء التنظيمي اتُّخذ مخافة إساءة الاستخدام المتعمدة للدوديكان الحلقي السداسي البروم.</w:t>
      </w:r>
      <w:bookmarkEnd w:id="91"/>
    </w:p>
    <w:p w:rsidR="00981C88" w:rsidRPr="00EF0115" w:rsidRDefault="00981C88" w:rsidP="00981C88">
      <w:pPr>
        <w:pStyle w:val="Normalnumber"/>
        <w:numPr>
          <w:ilvl w:val="0"/>
          <w:numId w:val="2"/>
        </w:numPr>
        <w:tabs>
          <w:tab w:val="clear" w:pos="624"/>
          <w:tab w:val="left" w:pos="1846"/>
        </w:tabs>
        <w:bidi/>
        <w:spacing w:line="400" w:lineRule="exact"/>
        <w:ind w:left="1134" w:firstLine="0"/>
        <w:jc w:val="both"/>
        <w:textDirection w:val="tbRlV"/>
        <w:rPr>
          <w:rFonts w:cs="Traditional Arabic"/>
          <w:szCs w:val="30"/>
          <w:rtl/>
          <w:lang w:eastAsia="zh-TW"/>
        </w:rPr>
      </w:pPr>
      <w:bookmarkStart w:id="92" w:name="bookmark_410"/>
      <w:r w:rsidRPr="00EF0115">
        <w:rPr>
          <w:rFonts w:cs="Traditional Arabic"/>
          <w:szCs w:val="30"/>
          <w:rtl/>
          <w:lang w:eastAsia="zh-TW"/>
        </w:rPr>
        <w:lastRenderedPageBreak/>
        <w:t>و</w:t>
      </w:r>
      <w:r>
        <w:rPr>
          <w:rFonts w:cs="Traditional Arabic"/>
          <w:szCs w:val="30"/>
          <w:rtl/>
          <w:lang w:eastAsia="zh-TW"/>
        </w:rPr>
        <w:t>استناداً</w:t>
      </w:r>
      <w:r w:rsidRPr="00EF0115">
        <w:rPr>
          <w:rFonts w:cs="Traditional Arabic"/>
          <w:szCs w:val="30"/>
          <w:rtl/>
          <w:lang w:eastAsia="zh-TW"/>
        </w:rPr>
        <w:t xml:space="preserve"> إلى النقطة أعلاه، تؤكد اللجنة أن المعيار الوارد في الفقرة (د) من المرفق الثاني قد استُوفي. </w:t>
      </w:r>
      <w:bookmarkEnd w:id="92"/>
    </w:p>
    <w:p w:rsidR="00981C88" w:rsidRPr="0085112A"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93" w:name="bookmark_411"/>
      <w:r w:rsidRPr="0085112A">
        <w:rPr>
          <w:rFonts w:cs="Traditional Arabic"/>
          <w:bCs/>
          <w:sz w:val="30"/>
          <w:szCs w:val="30"/>
          <w:rtl/>
          <w:lang w:eastAsia="zh-TW"/>
        </w:rPr>
        <w:t>(و)</w:t>
      </w:r>
      <w:r w:rsidRPr="0085112A">
        <w:rPr>
          <w:rFonts w:cs="Traditional Arabic"/>
          <w:bCs/>
          <w:sz w:val="30"/>
          <w:szCs w:val="30"/>
          <w:rtl/>
          <w:lang w:eastAsia="zh-TW"/>
        </w:rPr>
        <w:tab/>
        <w:t>الاستنتاج</w:t>
      </w:r>
      <w:bookmarkEnd w:id="93"/>
    </w:p>
    <w:p w:rsidR="00981C88" w:rsidRPr="00EF0115" w:rsidRDefault="00981C88" w:rsidP="00981C88">
      <w:pPr>
        <w:pStyle w:val="Normalnumber"/>
        <w:numPr>
          <w:ilvl w:val="0"/>
          <w:numId w:val="2"/>
        </w:numPr>
        <w:tabs>
          <w:tab w:val="clear" w:pos="624"/>
          <w:tab w:val="left" w:pos="1846"/>
        </w:tabs>
        <w:bidi/>
        <w:spacing w:line="400" w:lineRule="exact"/>
        <w:ind w:left="1134" w:firstLine="0"/>
        <w:jc w:val="both"/>
        <w:textDirection w:val="tbRlV"/>
        <w:rPr>
          <w:rFonts w:cs="Traditional Arabic"/>
          <w:szCs w:val="30"/>
          <w:rtl/>
          <w:lang w:eastAsia="zh-TW"/>
        </w:rPr>
      </w:pPr>
      <w:bookmarkStart w:id="94" w:name="bookmark_412"/>
      <w:r w:rsidRPr="00EF0115">
        <w:rPr>
          <w:rFonts w:cs="Traditional Arabic"/>
          <w:szCs w:val="30"/>
          <w:rtl/>
          <w:lang w:eastAsia="zh-TW"/>
        </w:rPr>
        <w:t xml:space="preserve">تستنتج اللجنة أن هذا الإخطار </w:t>
      </w:r>
      <w:r w:rsidRPr="00EF0115">
        <w:rPr>
          <w:rFonts w:cs="Traditional Arabic" w:hint="cs"/>
          <w:szCs w:val="30"/>
          <w:rtl/>
          <w:lang w:eastAsia="zh-TW"/>
        </w:rPr>
        <w:t>ب</w:t>
      </w:r>
      <w:r w:rsidRPr="00EF0115">
        <w:rPr>
          <w:rFonts w:cs="Traditional Arabic"/>
          <w:szCs w:val="30"/>
          <w:rtl/>
          <w:lang w:eastAsia="zh-TW"/>
        </w:rPr>
        <w:t xml:space="preserve">إجراء تنظيمي نهائي الذي قدمته النرويج يستوفي المعايير الواردة في المرفق الثاني للاتفاقية. </w:t>
      </w:r>
      <w:bookmarkEnd w:id="94"/>
    </w:p>
    <w:p w:rsidR="00981C88" w:rsidRPr="005B4476" w:rsidRDefault="00981C88" w:rsidP="00981C88">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bookmarkStart w:id="95" w:name="bookmark_413"/>
      <w:r w:rsidRPr="005B4476">
        <w:rPr>
          <w:rFonts w:cs="Traditional Arabic"/>
          <w:bCs/>
          <w:sz w:val="32"/>
          <w:szCs w:val="32"/>
          <w:rtl/>
          <w:lang w:eastAsia="zh-TW"/>
        </w:rPr>
        <w:t>ثالثا</w:t>
      </w:r>
      <w:r>
        <w:rPr>
          <w:rFonts w:cs="Traditional Arabic" w:hint="cs"/>
          <w:bCs/>
          <w:sz w:val="32"/>
          <w:szCs w:val="32"/>
          <w:rtl/>
          <w:lang w:eastAsia="zh-TW"/>
        </w:rPr>
        <w:t>ً</w:t>
      </w:r>
      <w:r w:rsidRPr="005B4476">
        <w:rPr>
          <w:rFonts w:cs="Traditional Arabic" w:hint="cs"/>
          <w:bCs/>
          <w:sz w:val="32"/>
          <w:szCs w:val="32"/>
          <w:rtl/>
          <w:lang w:eastAsia="zh-TW"/>
        </w:rPr>
        <w:t>-</w:t>
      </w:r>
      <w:r>
        <w:rPr>
          <w:rFonts w:cs="Traditional Arabic"/>
          <w:bCs/>
          <w:sz w:val="32"/>
          <w:szCs w:val="32"/>
          <w:rtl/>
          <w:lang w:eastAsia="zh-TW"/>
        </w:rPr>
        <w:tab/>
      </w:r>
      <w:r w:rsidRPr="005B4476">
        <w:rPr>
          <w:rFonts w:cs="Traditional Arabic"/>
          <w:bCs/>
          <w:sz w:val="32"/>
          <w:szCs w:val="32"/>
          <w:rtl/>
          <w:lang w:eastAsia="zh-TW"/>
        </w:rPr>
        <w:t>الاستنتاج</w:t>
      </w:r>
      <w:bookmarkEnd w:id="95"/>
    </w:p>
    <w:p w:rsidR="00981C88" w:rsidRPr="00EF0115" w:rsidRDefault="00981C88" w:rsidP="00981C88">
      <w:pPr>
        <w:pStyle w:val="Normalnumber"/>
        <w:numPr>
          <w:ilvl w:val="0"/>
          <w:numId w:val="2"/>
        </w:numPr>
        <w:tabs>
          <w:tab w:val="clear" w:pos="624"/>
          <w:tab w:val="left" w:pos="1846"/>
        </w:tabs>
        <w:bidi/>
        <w:spacing w:line="400" w:lineRule="exact"/>
        <w:ind w:left="1134" w:firstLine="0"/>
        <w:jc w:val="both"/>
        <w:textDirection w:val="tbRlV"/>
        <w:rPr>
          <w:rFonts w:cs="Traditional Arabic"/>
          <w:szCs w:val="30"/>
          <w:rtl/>
          <w:lang w:eastAsia="zh-TW"/>
        </w:rPr>
      </w:pPr>
      <w:bookmarkStart w:id="96" w:name="bookmark_414"/>
      <w:r w:rsidRPr="00EF0115">
        <w:rPr>
          <w:rFonts w:cs="Traditional Arabic"/>
          <w:szCs w:val="30"/>
          <w:rtl/>
          <w:lang w:eastAsia="zh-TW"/>
        </w:rPr>
        <w:t xml:space="preserve">خلصت اللجنة إلى أن الإخطارين بإجراءات تنظيمية نهائية اللذين قدمتهما اليابان والنرويج يستوفيان متطلبات المرفق الأول وجميع المعايير المحددة في المرفق الثاني للاتفاقية. </w:t>
      </w:r>
      <w:bookmarkEnd w:id="96"/>
    </w:p>
    <w:p w:rsidR="00D22374" w:rsidRPr="00981C88" w:rsidRDefault="00981C88" w:rsidP="00981C88">
      <w:pPr>
        <w:pStyle w:val="Normalnumber"/>
        <w:numPr>
          <w:ilvl w:val="0"/>
          <w:numId w:val="2"/>
        </w:numPr>
        <w:tabs>
          <w:tab w:val="clear" w:pos="624"/>
          <w:tab w:val="left" w:pos="1846"/>
        </w:tabs>
        <w:bidi/>
        <w:spacing w:line="400" w:lineRule="exact"/>
        <w:ind w:left="1134" w:firstLine="0"/>
        <w:jc w:val="both"/>
        <w:textDirection w:val="tbRlV"/>
        <w:rPr>
          <w:rFonts w:cs="Traditional Arabic"/>
          <w:szCs w:val="30"/>
          <w:lang w:eastAsia="zh-TW"/>
        </w:rPr>
      </w:pPr>
      <w:bookmarkStart w:id="97" w:name="bookmark_415"/>
      <w:r w:rsidRPr="00EF0115">
        <w:rPr>
          <w:rFonts w:cs="Traditional Arabic"/>
          <w:szCs w:val="30"/>
          <w:rtl/>
          <w:lang w:eastAsia="zh-TW"/>
        </w:rPr>
        <w:t>وخلصت اللجنة أيضاً إلى أن الإجراءات التنظيمية النهائية التي اتخذتها اليابان والنرويج تشكل أساسا</w:t>
      </w:r>
      <w:r>
        <w:rPr>
          <w:rFonts w:cs="Traditional Arabic" w:hint="cs"/>
          <w:szCs w:val="30"/>
          <w:rtl/>
          <w:lang w:eastAsia="zh-TW"/>
        </w:rPr>
        <w:t>ً</w:t>
      </w:r>
      <w:r w:rsidRPr="00EF0115">
        <w:rPr>
          <w:rFonts w:cs="Traditional Arabic"/>
          <w:szCs w:val="30"/>
          <w:rtl/>
          <w:lang w:eastAsia="zh-TW"/>
        </w:rPr>
        <w:t xml:space="preserve"> كافيا</w:t>
      </w:r>
      <w:r>
        <w:rPr>
          <w:rFonts w:cs="Traditional Arabic" w:hint="cs"/>
          <w:szCs w:val="30"/>
          <w:rtl/>
          <w:lang w:eastAsia="zh-TW"/>
        </w:rPr>
        <w:t>ً</w:t>
      </w:r>
      <w:r w:rsidRPr="00EF0115">
        <w:rPr>
          <w:rFonts w:cs="Traditional Arabic"/>
          <w:szCs w:val="30"/>
          <w:rtl/>
          <w:lang w:eastAsia="zh-TW"/>
        </w:rPr>
        <w:t xml:space="preserve"> لتبرير إدراج الدوديكان الحلقي السداسي البروم في المرفق الثالث للاتفاقية ضمن فئة المواد الك</w:t>
      </w:r>
      <w:r w:rsidRPr="00EF0115">
        <w:rPr>
          <w:rFonts w:cs="Traditional Arabic" w:hint="cs"/>
          <w:szCs w:val="30"/>
          <w:rtl/>
          <w:lang w:eastAsia="zh-TW"/>
        </w:rPr>
        <w:t>ي</w:t>
      </w:r>
      <w:r w:rsidRPr="00EF0115">
        <w:rPr>
          <w:rFonts w:cs="Traditional Arabic"/>
          <w:szCs w:val="30"/>
          <w:rtl/>
          <w:lang w:eastAsia="zh-TW"/>
        </w:rPr>
        <w:t>ميائية الصناعية، وأنه ينبغي صياغة وثيقة توجيه قرارات على أساس هذين الإخطارين.</w:t>
      </w:r>
      <w:bookmarkEnd w:id="97"/>
    </w:p>
    <w:sectPr w:rsidR="00D22374" w:rsidRPr="00981C88"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684" w:rsidRDefault="005E4684" w:rsidP="00981C88">
      <w:r>
        <w:separator/>
      </w:r>
    </w:p>
  </w:endnote>
  <w:endnote w:type="continuationSeparator" w:id="0">
    <w:p w:rsidR="005E4684" w:rsidRDefault="005E4684" w:rsidP="00981C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684" w:rsidRDefault="005E4684" w:rsidP="00981C88">
      <w:r>
        <w:separator/>
      </w:r>
    </w:p>
  </w:footnote>
  <w:footnote w:type="continuationSeparator" w:id="0">
    <w:p w:rsidR="005E4684" w:rsidRDefault="005E4684" w:rsidP="00981C88">
      <w:r>
        <w:continuationSeparator/>
      </w:r>
    </w:p>
  </w:footnote>
  <w:footnote w:id="1">
    <w:p w:rsidR="00981C88" w:rsidRPr="008A6742" w:rsidRDefault="00981C88" w:rsidP="00981C88">
      <w:pPr>
        <w:pStyle w:val="FootnoteText"/>
        <w:spacing w:after="60" w:line="300" w:lineRule="exact"/>
        <w:ind w:left="1134"/>
        <w:textDirection w:val="tbRlV"/>
        <w:rPr>
          <w:szCs w:val="30"/>
          <w:rtl/>
          <w:lang w:val="en-GB" w:eastAsia="zh-TW"/>
        </w:rPr>
      </w:pPr>
      <w:r w:rsidRPr="008A6742">
        <w:rPr>
          <w:rFonts w:ascii="Traditional Arabic" w:hAnsi="Traditional Arabic" w:cs="Traditional Arabic" w:hint="cs"/>
          <w:sz w:val="26"/>
          <w:szCs w:val="26"/>
          <w:rtl/>
          <w:lang w:val="en-GB" w:eastAsia="zh-TW"/>
        </w:rPr>
        <w:t>(</w:t>
      </w:r>
      <w:r w:rsidRPr="008A6742">
        <w:rPr>
          <w:rStyle w:val="FootnoteReference"/>
          <w:rFonts w:ascii="Traditional Arabic" w:hAnsi="Traditional Arabic" w:cs="Traditional Arabic"/>
          <w:sz w:val="26"/>
          <w:szCs w:val="26"/>
          <w:lang w:val="en-GB" w:eastAsia="zh-TW"/>
        </w:rPr>
        <w:footnoteRef/>
      </w:r>
      <w:r w:rsidRPr="008A6742">
        <w:rPr>
          <w:rFonts w:ascii="Traditional Arabic" w:hAnsi="Traditional Arabic" w:cs="Traditional Arabic" w:hint="cs"/>
          <w:sz w:val="26"/>
          <w:szCs w:val="26"/>
          <w:rtl/>
          <w:lang w:val="en-GB" w:eastAsia="zh-TW"/>
        </w:rPr>
        <w:t xml:space="preserve">) </w:t>
      </w:r>
      <w:r w:rsidRPr="008A6742">
        <w:rPr>
          <w:rFonts w:ascii="Traditional Arabic" w:hAnsi="Traditional Arabic" w:cs="Traditional Arabic"/>
          <w:sz w:val="26"/>
          <w:szCs w:val="26"/>
          <w:lang w:val="en-GB" w:eastAsia="zh-TW"/>
        </w:rPr>
        <w:t xml:space="preserve"> </w:t>
      </w:r>
      <w:r w:rsidRPr="008A6742">
        <w:rPr>
          <w:rFonts w:ascii="Traditional Arabic" w:hAnsi="Traditional Arabic" w:cs="Traditional Arabic"/>
          <w:sz w:val="26"/>
          <w:szCs w:val="26"/>
          <w:rtl/>
          <w:lang w:val="en-GB" w:eastAsia="zh-TW"/>
        </w:rPr>
        <w:t>انظر الوثيقة</w:t>
      </w:r>
      <w:r w:rsidRPr="008A6742">
        <w:rPr>
          <w:rFonts w:ascii="Traditional Arabic" w:hAnsi="Traditional Arabic" w:cs="Traditional Arabic" w:hint="cs"/>
          <w:sz w:val="26"/>
          <w:szCs w:val="26"/>
          <w:rtl/>
          <w:lang w:val="en-GB" w:eastAsia="zh-TW"/>
        </w:rPr>
        <w:t xml:space="preserve"> </w:t>
      </w:r>
      <w:r w:rsidRPr="008A6742">
        <w:rPr>
          <w:rFonts w:asciiTheme="majorBidi" w:hAnsiTheme="majorBidi" w:cstheme="majorBidi"/>
          <w:sz w:val="18"/>
          <w:szCs w:val="18"/>
          <w:lang w:val="en-GB" w:eastAsia="zh-TW"/>
        </w:rPr>
        <w:t>UNEP/FAO/RC/CRC.13/8</w:t>
      </w:r>
      <w:r w:rsidRPr="008A6742">
        <w:rPr>
          <w:rtl/>
          <w:lang w:val="en-GB" w:eastAsia="zh-TW"/>
        </w:rPr>
        <w:t>.</w:t>
      </w:r>
    </w:p>
  </w:footnote>
  <w:footnote w:id="2">
    <w:p w:rsidR="00981C88" w:rsidRPr="008A6742" w:rsidRDefault="00981C88" w:rsidP="00981C88">
      <w:pPr>
        <w:pStyle w:val="FootnoteText"/>
        <w:spacing w:after="60" w:line="300" w:lineRule="exact"/>
        <w:ind w:left="1134"/>
        <w:textDirection w:val="tbRlV"/>
        <w:rPr>
          <w:szCs w:val="30"/>
          <w:rtl/>
          <w:lang w:val="en-GB" w:eastAsia="zh-TW"/>
        </w:rPr>
      </w:pPr>
      <w:r w:rsidRPr="008A6742">
        <w:rPr>
          <w:rFonts w:ascii="Traditional Arabic" w:hAnsi="Traditional Arabic" w:cs="Traditional Arabic" w:hint="cs"/>
          <w:sz w:val="26"/>
          <w:szCs w:val="26"/>
          <w:rtl/>
          <w:lang w:val="en-GB" w:eastAsia="zh-TW"/>
        </w:rPr>
        <w:t>(</w:t>
      </w:r>
      <w:r w:rsidRPr="008A6742">
        <w:rPr>
          <w:rStyle w:val="FootnoteReference"/>
          <w:rFonts w:ascii="Traditional Arabic" w:hAnsi="Traditional Arabic" w:cs="Traditional Arabic"/>
          <w:sz w:val="26"/>
          <w:szCs w:val="26"/>
          <w:lang w:val="en-GB" w:eastAsia="zh-TW"/>
        </w:rPr>
        <w:footnoteRef/>
      </w:r>
      <w:r w:rsidRPr="008A6742">
        <w:rPr>
          <w:rFonts w:ascii="Traditional Arabic" w:hAnsi="Traditional Arabic" w:cs="Traditional Arabic" w:hint="cs"/>
          <w:sz w:val="26"/>
          <w:szCs w:val="26"/>
          <w:rtl/>
          <w:lang w:val="en-GB" w:eastAsia="zh-TW"/>
        </w:rPr>
        <w:t>)</w:t>
      </w:r>
      <w:r>
        <w:rPr>
          <w:rFonts w:ascii="Traditional Arabic" w:hAnsi="Traditional Arabic" w:cs="Traditional Arabic" w:hint="cs"/>
          <w:sz w:val="26"/>
          <w:szCs w:val="26"/>
          <w:rtl/>
          <w:lang w:val="en-GB" w:eastAsia="zh-TW"/>
        </w:rPr>
        <w:t xml:space="preserve"> </w:t>
      </w:r>
      <w:r w:rsidRPr="008A6742">
        <w:rPr>
          <w:rFonts w:ascii="Traditional Arabic" w:hAnsi="Traditional Arabic" w:cs="Traditional Arabic" w:hint="cs"/>
          <w:sz w:val="26"/>
          <w:szCs w:val="26"/>
          <w:rtl/>
          <w:lang w:val="en-GB" w:eastAsia="zh-TW"/>
        </w:rPr>
        <w:t xml:space="preserve"> </w:t>
      </w:r>
      <w:r w:rsidRPr="00F550E7">
        <w:rPr>
          <w:rFonts w:asciiTheme="majorBidi" w:hAnsiTheme="majorBidi" w:cstheme="majorBidi"/>
          <w:sz w:val="18"/>
          <w:szCs w:val="18"/>
          <w:lang w:val="en-GB" w:eastAsia="zh-TW"/>
        </w:rPr>
        <w:t>UNEP/FAO/RC/CRC.13/INF/16</w:t>
      </w:r>
      <w:r w:rsidRPr="008A6742">
        <w:rPr>
          <w:rtl/>
          <w:lang w:val="en-GB" w:eastAsia="zh-TW"/>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94A2A7D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644572AE"/>
    <w:multiLevelType w:val="hybridMultilevel"/>
    <w:tmpl w:val="B1AE0B78"/>
    <w:lvl w:ilvl="0" w:tplc="3AAA14A8">
      <w:start w:val="1"/>
      <w:numFmt w:val="decimal"/>
      <w:lvlText w:val="%1-"/>
      <w:lvlJc w:val="left"/>
      <w:pPr>
        <w:ind w:left="1967" w:hanging="360"/>
      </w:pPr>
      <w:rPr>
        <w:rFonts w:hint="default"/>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62"/>
  <w:characterSpacingControl w:val="doNotCompress"/>
  <w:footnotePr>
    <w:footnote w:id="-1"/>
    <w:footnote w:id="0"/>
  </w:footnotePr>
  <w:endnotePr>
    <w:endnote w:id="-1"/>
    <w:endnote w:id="0"/>
  </w:endnotePr>
  <w:compat/>
  <w:rsids>
    <w:rsidRoot w:val="00981C88"/>
    <w:rsid w:val="005E4684"/>
    <w:rsid w:val="00981C88"/>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C88"/>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uiPriority w:val="99"/>
    <w:rsid w:val="00981C88"/>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uiPriority w:val="99"/>
    <w:rsid w:val="00981C88"/>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
    <w:uiPriority w:val="99"/>
    <w:rsid w:val="00981C88"/>
    <w:rPr>
      <w:vertAlign w:val="superscript"/>
    </w:rPr>
  </w:style>
  <w:style w:type="paragraph" w:customStyle="1" w:styleId="Normal-pool">
    <w:name w:val="Normal-pool"/>
    <w:link w:val="Normal-poolChar"/>
    <w:rsid w:val="00981C8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H1">
    <w:name w:val="CH1"/>
    <w:basedOn w:val="Normal"/>
    <w:next w:val="Normal"/>
    <w:rsid w:val="00981C88"/>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ascii="Times New Roman" w:hAnsi="Times New Roman" w:cs="Times New Roman"/>
      <w:b/>
      <w:noProof w:val="0"/>
      <w:sz w:val="28"/>
      <w:lang w:val="en-GB"/>
    </w:rPr>
  </w:style>
  <w:style w:type="numbering" w:customStyle="1" w:styleId="Normallist">
    <w:name w:val="Normal_list"/>
    <w:basedOn w:val="NoList"/>
    <w:rsid w:val="00981C88"/>
    <w:pPr>
      <w:numPr>
        <w:numId w:val="1"/>
      </w:numPr>
    </w:pPr>
  </w:style>
  <w:style w:type="paragraph" w:customStyle="1" w:styleId="Normalnumber">
    <w:name w:val="Normal_number"/>
    <w:basedOn w:val="Normal"/>
    <w:link w:val="NormalnumberChar"/>
    <w:rsid w:val="00981C88"/>
    <w:pPr>
      <w:numPr>
        <w:numId w:val="1"/>
      </w:numPr>
      <w:tabs>
        <w:tab w:val="left" w:pos="624"/>
      </w:tabs>
      <w:bidi w:val="0"/>
      <w:spacing w:after="120"/>
    </w:pPr>
    <w:rPr>
      <w:rFonts w:ascii="Times New Roman" w:hAnsi="Times New Roman" w:cs="Times New Roman"/>
      <w:noProof w:val="0"/>
      <w:szCs w:val="20"/>
      <w:lang w:val="en-GB"/>
    </w:rPr>
  </w:style>
  <w:style w:type="character" w:customStyle="1" w:styleId="NormalnumberChar">
    <w:name w:val="Normal_number Char"/>
    <w:link w:val="Normalnumber"/>
    <w:locked/>
    <w:rsid w:val="00981C88"/>
    <w:rPr>
      <w:rFonts w:ascii="Times New Roman" w:eastAsia="Times New Roman" w:hAnsi="Times New Roman" w:cs="Times New Roman"/>
      <w:sz w:val="20"/>
      <w:szCs w:val="20"/>
      <w:lang w:val="en-GB"/>
    </w:rPr>
  </w:style>
  <w:style w:type="character" w:customStyle="1" w:styleId="Normal-poolChar">
    <w:name w:val="Normal-pool Char"/>
    <w:link w:val="Normal-pool"/>
    <w:locked/>
    <w:rsid w:val="00981C88"/>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2864</Words>
  <Characters>16326</Characters>
  <Application>Microsoft Office Word</Application>
  <DocSecurity>0</DocSecurity>
  <Lines>136</Lines>
  <Paragraphs>38</Paragraphs>
  <ScaleCrop>false</ScaleCrop>
  <Company>BRS</Company>
  <LinksUpToDate>false</LinksUpToDate>
  <CharactersWithSpaces>19152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2018-02-28T16:31:00Z</dcterms:created>
  <dcterms:modified xsi:type="dcterms:W3CDTF">2018-02-28T16:32:00Z</dcterms:modified>
</cp:coreProperties>
</file>