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51D" w:rsidRPr="00514F30" w:rsidRDefault="0098151D" w:rsidP="0098151D">
      <w:pPr>
        <w:pStyle w:val="CH1"/>
        <w:jc w:val="both"/>
        <w:rPr>
          <w:rFonts w:eastAsia="SimHei"/>
          <w:lang w:eastAsia="zh-CN"/>
        </w:rPr>
      </w:pPr>
      <w:r>
        <w:rPr>
          <w:rFonts w:eastAsia="SimHei"/>
          <w:lang w:val="en-US" w:eastAsia="zh-CN"/>
        </w:rPr>
        <w:tab/>
      </w:r>
      <w:r>
        <w:rPr>
          <w:rFonts w:eastAsia="SimHei"/>
          <w:lang w:val="en-US" w:eastAsia="zh-CN"/>
        </w:rPr>
        <w:tab/>
      </w:r>
      <w:r w:rsidRPr="00514F30">
        <w:rPr>
          <w:rFonts w:eastAsia="SimHei"/>
          <w:lang w:val="zh-CN" w:eastAsia="zh-CN"/>
        </w:rPr>
        <w:t>CRC-13/3</w:t>
      </w:r>
      <w:r w:rsidRPr="00514F30">
        <w:rPr>
          <w:rFonts w:eastAsia="SimHei"/>
          <w:lang w:val="zh-CN" w:eastAsia="zh-CN"/>
        </w:rPr>
        <w:t>：灭蚁灵</w:t>
      </w:r>
    </w:p>
    <w:p w:rsidR="0098151D" w:rsidRPr="00E96E2C" w:rsidRDefault="0098151D" w:rsidP="0098151D">
      <w:pPr>
        <w:pStyle w:val="Normal-pool"/>
        <w:tabs>
          <w:tab w:val="clear" w:pos="1247"/>
          <w:tab w:val="clear" w:pos="1814"/>
          <w:tab w:val="clear" w:pos="2381"/>
          <w:tab w:val="clear" w:pos="2948"/>
          <w:tab w:val="clear" w:pos="3515"/>
          <w:tab w:val="left" w:pos="624"/>
        </w:tabs>
        <w:spacing w:after="120"/>
        <w:ind w:left="1247" w:firstLine="624"/>
        <w:jc w:val="both"/>
        <w:rPr>
          <w:rFonts w:eastAsia="楷体"/>
          <w:sz w:val="24"/>
          <w:szCs w:val="24"/>
          <w:lang w:eastAsia="zh-CN"/>
        </w:rPr>
      </w:pPr>
      <w:bookmarkStart w:id="0" w:name="bookmark_106"/>
      <w:r w:rsidRPr="00E96E2C">
        <w:rPr>
          <w:rFonts w:eastAsia="楷体"/>
          <w:iCs/>
          <w:sz w:val="24"/>
          <w:szCs w:val="24"/>
          <w:lang w:val="zh-CN" w:eastAsia="zh-CN"/>
        </w:rPr>
        <w:t>化学品审查委员会，</w:t>
      </w:r>
      <w:bookmarkEnd w:id="0"/>
    </w:p>
    <w:p w:rsidR="0098151D" w:rsidRPr="00E96E2C" w:rsidRDefault="0098151D" w:rsidP="0098151D">
      <w:pPr>
        <w:pStyle w:val="Normal-pool"/>
        <w:tabs>
          <w:tab w:val="clear" w:pos="1247"/>
          <w:tab w:val="clear" w:pos="1814"/>
          <w:tab w:val="clear" w:pos="2381"/>
          <w:tab w:val="clear" w:pos="2948"/>
          <w:tab w:val="clear" w:pos="3515"/>
          <w:tab w:val="left" w:pos="624"/>
        </w:tabs>
        <w:spacing w:after="120"/>
        <w:ind w:left="1247" w:firstLine="624"/>
        <w:jc w:val="both"/>
        <w:rPr>
          <w:rFonts w:eastAsia="SimSun"/>
          <w:sz w:val="24"/>
          <w:szCs w:val="24"/>
          <w:lang w:eastAsia="zh-CN"/>
        </w:rPr>
      </w:pPr>
      <w:bookmarkStart w:id="1" w:name="bookmark_107"/>
      <w:r w:rsidRPr="00E96E2C">
        <w:rPr>
          <w:rFonts w:eastAsia="楷体"/>
          <w:iCs/>
          <w:sz w:val="24"/>
          <w:szCs w:val="24"/>
          <w:lang w:val="zh-CN" w:eastAsia="zh-CN"/>
        </w:rPr>
        <w:t>回顾</w:t>
      </w:r>
      <w:r w:rsidRPr="00E96E2C">
        <w:rPr>
          <w:rFonts w:eastAsia="SimSun"/>
          <w:sz w:val="24"/>
          <w:szCs w:val="24"/>
          <w:lang w:val="zh-CN" w:eastAsia="zh-CN"/>
        </w:rPr>
        <w:t>《关于在国际贸易中对某些危险化学品和农药采用事先知情同意程序的鹿特丹公约》第</w:t>
      </w:r>
      <w:r w:rsidRPr="00E96E2C">
        <w:rPr>
          <w:rFonts w:eastAsia="SimSun"/>
          <w:sz w:val="24"/>
          <w:szCs w:val="24"/>
          <w:lang w:val="zh-CN" w:eastAsia="zh-CN"/>
        </w:rPr>
        <w:t>5</w:t>
      </w:r>
      <w:r w:rsidRPr="00E96E2C">
        <w:rPr>
          <w:rFonts w:eastAsia="SimSun"/>
          <w:sz w:val="24"/>
          <w:szCs w:val="24"/>
          <w:lang w:val="zh-CN" w:eastAsia="zh-CN"/>
        </w:rPr>
        <w:t>条，</w:t>
      </w:r>
      <w:bookmarkEnd w:id="1"/>
    </w:p>
    <w:p w:rsidR="0098151D" w:rsidRPr="00E96E2C" w:rsidRDefault="0098151D" w:rsidP="0098151D">
      <w:pPr>
        <w:pStyle w:val="Normal-pool"/>
        <w:tabs>
          <w:tab w:val="clear" w:pos="1247"/>
          <w:tab w:val="clear" w:pos="1814"/>
          <w:tab w:val="clear" w:pos="2381"/>
          <w:tab w:val="clear" w:pos="2948"/>
          <w:tab w:val="clear" w:pos="3515"/>
          <w:tab w:val="left" w:pos="624"/>
        </w:tabs>
        <w:spacing w:after="120"/>
        <w:ind w:left="1247" w:firstLine="624"/>
        <w:jc w:val="both"/>
        <w:rPr>
          <w:rFonts w:eastAsia="SimSun"/>
          <w:b/>
          <w:sz w:val="24"/>
          <w:szCs w:val="24"/>
          <w:lang w:eastAsia="zh-CN"/>
        </w:rPr>
      </w:pPr>
      <w:bookmarkStart w:id="2" w:name="bookmark_108"/>
      <w:r w:rsidRPr="00E96E2C">
        <w:rPr>
          <w:rFonts w:eastAsia="楷体"/>
          <w:iCs/>
          <w:sz w:val="24"/>
          <w:szCs w:val="24"/>
          <w:lang w:val="zh-CN" w:eastAsia="zh-CN"/>
        </w:rPr>
        <w:t>审查了</w:t>
      </w:r>
      <w:r w:rsidRPr="00E96E2C">
        <w:rPr>
          <w:rFonts w:eastAsia="SimSun"/>
          <w:sz w:val="24"/>
          <w:szCs w:val="24"/>
          <w:lang w:val="zh-CN" w:eastAsia="zh-CN"/>
        </w:rPr>
        <w:t>哥伦比亚提交的</w:t>
      </w:r>
      <w:r>
        <w:rPr>
          <w:rFonts w:eastAsia="SimSun" w:hint="eastAsia"/>
          <w:sz w:val="24"/>
          <w:szCs w:val="24"/>
          <w:lang w:val="zh-CN" w:eastAsia="zh-CN"/>
        </w:rPr>
        <w:t>关于</w:t>
      </w:r>
      <w:r w:rsidRPr="00E96E2C">
        <w:rPr>
          <w:rFonts w:eastAsia="SimSun"/>
          <w:sz w:val="24"/>
          <w:szCs w:val="24"/>
          <w:lang w:val="zh-CN" w:eastAsia="zh-CN"/>
        </w:rPr>
        <w:t>灭蚊灵</w:t>
      </w:r>
      <w:r>
        <w:rPr>
          <w:rFonts w:eastAsia="SimSun" w:hint="eastAsia"/>
          <w:sz w:val="24"/>
          <w:szCs w:val="24"/>
          <w:lang w:val="zh-CN" w:eastAsia="zh-CN"/>
        </w:rPr>
        <w:t>的</w:t>
      </w:r>
      <w:r w:rsidRPr="00E96E2C">
        <w:rPr>
          <w:rFonts w:eastAsia="SimSun"/>
          <w:sz w:val="24"/>
          <w:szCs w:val="24"/>
          <w:lang w:val="zh-CN" w:eastAsia="zh-CN"/>
        </w:rPr>
        <w:t>最后管制行动通知书和加拿大提交的</w:t>
      </w:r>
      <w:r>
        <w:rPr>
          <w:rFonts w:eastAsia="SimSun" w:hint="eastAsia"/>
          <w:sz w:val="24"/>
          <w:szCs w:val="24"/>
          <w:lang w:val="zh-CN" w:eastAsia="zh-CN"/>
        </w:rPr>
        <w:t>关于</w:t>
      </w:r>
      <w:r w:rsidRPr="00E96E2C">
        <w:rPr>
          <w:rFonts w:eastAsia="SimSun"/>
          <w:sz w:val="24"/>
          <w:szCs w:val="24"/>
          <w:lang w:val="zh-CN" w:eastAsia="zh-CN"/>
        </w:rPr>
        <w:t>灭蚊灵</w:t>
      </w:r>
      <w:r>
        <w:rPr>
          <w:rFonts w:eastAsia="SimSun" w:hint="eastAsia"/>
          <w:sz w:val="24"/>
          <w:szCs w:val="24"/>
          <w:lang w:val="zh-CN" w:eastAsia="zh-CN"/>
        </w:rPr>
        <w:t>的</w:t>
      </w:r>
      <w:r w:rsidRPr="00E96E2C">
        <w:rPr>
          <w:rFonts w:eastAsia="SimSun"/>
          <w:sz w:val="24"/>
          <w:szCs w:val="24"/>
          <w:lang w:val="zh-CN" w:eastAsia="zh-CN"/>
        </w:rPr>
        <w:t>新</w:t>
      </w:r>
      <w:r>
        <w:rPr>
          <w:rFonts w:eastAsia="SimSun" w:hint="eastAsia"/>
          <w:sz w:val="24"/>
          <w:szCs w:val="24"/>
          <w:lang w:val="zh-CN" w:eastAsia="zh-CN"/>
        </w:rPr>
        <w:t>的</w:t>
      </w:r>
      <w:r w:rsidRPr="00E96E2C">
        <w:rPr>
          <w:rFonts w:eastAsia="SimSun"/>
          <w:sz w:val="24"/>
          <w:szCs w:val="24"/>
          <w:lang w:val="zh-CN" w:eastAsia="zh-CN"/>
        </w:rPr>
        <w:t>最后管制行动通知书</w:t>
      </w:r>
      <w:r>
        <w:rPr>
          <w:rFonts w:eastAsia="SimSun" w:hint="eastAsia"/>
          <w:sz w:val="24"/>
          <w:szCs w:val="24"/>
          <w:lang w:val="zh-CN" w:eastAsia="zh-CN"/>
        </w:rPr>
        <w:t>（</w:t>
      </w:r>
      <w:r w:rsidRPr="00E96E2C">
        <w:rPr>
          <w:rFonts w:eastAsia="SimSun"/>
          <w:sz w:val="24"/>
          <w:szCs w:val="24"/>
          <w:lang w:val="zh-CN" w:eastAsia="zh-CN"/>
        </w:rPr>
        <w:t>取代该缔约方先前提交的通知书</w:t>
      </w:r>
      <w:r>
        <w:rPr>
          <w:rFonts w:eastAsia="SimSun" w:hint="eastAsia"/>
          <w:sz w:val="24"/>
          <w:szCs w:val="24"/>
          <w:lang w:val="zh-CN" w:eastAsia="zh-CN"/>
        </w:rPr>
        <w:t>）</w:t>
      </w:r>
      <w:r w:rsidRPr="00E96E2C">
        <w:rPr>
          <w:rFonts w:eastAsia="SimSun"/>
          <w:sz w:val="24"/>
          <w:szCs w:val="24"/>
          <w:lang w:val="zh-CN" w:eastAsia="zh-CN"/>
        </w:rPr>
        <w:t>，</w:t>
      </w:r>
      <w:r w:rsidRPr="00E96E2C">
        <w:rPr>
          <w:rFonts w:eastAsia="SimSun"/>
          <w:sz w:val="24"/>
          <w:szCs w:val="24"/>
          <w:vertAlign w:val="superscript"/>
          <w:lang w:val="zh-CN"/>
        </w:rPr>
        <w:footnoteReference w:id="1"/>
      </w:r>
      <w:bookmarkEnd w:id="2"/>
    </w:p>
    <w:p w:rsidR="0098151D" w:rsidRPr="00E96E2C" w:rsidRDefault="0098151D" w:rsidP="0098151D">
      <w:pPr>
        <w:pStyle w:val="Normalnumber"/>
        <w:numPr>
          <w:ilvl w:val="0"/>
          <w:numId w:val="1"/>
        </w:numPr>
        <w:ind w:firstLine="624"/>
        <w:jc w:val="both"/>
        <w:rPr>
          <w:rFonts w:eastAsia="SimSun"/>
          <w:sz w:val="24"/>
          <w:szCs w:val="24"/>
          <w:lang w:eastAsia="zh-CN"/>
        </w:rPr>
      </w:pPr>
      <w:bookmarkStart w:id="4" w:name="bookmark_110"/>
      <w:r>
        <w:rPr>
          <w:rFonts w:eastAsia="楷体" w:hint="eastAsia"/>
          <w:iCs/>
          <w:sz w:val="24"/>
          <w:szCs w:val="24"/>
          <w:lang w:val="zh-CN" w:eastAsia="zh-CN"/>
        </w:rPr>
        <w:t>得出结论认为</w:t>
      </w:r>
      <w:r w:rsidRPr="00E96E2C">
        <w:rPr>
          <w:rFonts w:eastAsia="SimSun"/>
          <w:sz w:val="24"/>
          <w:szCs w:val="24"/>
          <w:lang w:val="zh-CN" w:eastAsia="zh-CN"/>
        </w:rPr>
        <w:t>加拿大提交的</w:t>
      </w:r>
      <w:r>
        <w:rPr>
          <w:rFonts w:eastAsia="SimSun" w:hint="eastAsia"/>
          <w:sz w:val="24"/>
          <w:szCs w:val="24"/>
          <w:lang w:val="zh-CN" w:eastAsia="zh-CN"/>
        </w:rPr>
        <w:t>关于</w:t>
      </w:r>
      <w:r w:rsidRPr="00E96E2C">
        <w:rPr>
          <w:rFonts w:eastAsia="SimSun"/>
          <w:sz w:val="24"/>
          <w:szCs w:val="24"/>
          <w:lang w:val="zh-CN" w:eastAsia="zh-CN"/>
        </w:rPr>
        <w:t>灭蚊灵</w:t>
      </w:r>
      <w:r>
        <w:rPr>
          <w:rFonts w:eastAsia="SimSun" w:hint="eastAsia"/>
          <w:sz w:val="24"/>
          <w:szCs w:val="24"/>
          <w:lang w:val="zh-CN" w:eastAsia="zh-CN"/>
        </w:rPr>
        <w:t>的新的</w:t>
      </w:r>
      <w:r w:rsidRPr="00E96E2C">
        <w:rPr>
          <w:rFonts w:eastAsia="SimSun"/>
          <w:sz w:val="24"/>
          <w:szCs w:val="24"/>
          <w:lang w:val="zh-CN" w:eastAsia="zh-CN"/>
        </w:rPr>
        <w:t>最后管制行动通知书满足《公约》附件</w:t>
      </w:r>
      <w:r>
        <w:rPr>
          <w:rFonts w:eastAsia="SimSun"/>
          <w:sz w:val="24"/>
          <w:szCs w:val="24"/>
          <w:lang w:val="zh-CN" w:eastAsia="zh-CN"/>
        </w:rPr>
        <w:t>二规定</w:t>
      </w:r>
      <w:r>
        <w:rPr>
          <w:rFonts w:eastAsia="SimSun" w:hint="eastAsia"/>
          <w:sz w:val="24"/>
          <w:szCs w:val="24"/>
          <w:lang w:val="zh-CN" w:eastAsia="zh-CN"/>
        </w:rPr>
        <w:t>的</w:t>
      </w:r>
      <w:r w:rsidRPr="00E96E2C">
        <w:rPr>
          <w:rFonts w:eastAsia="SimSun"/>
          <w:sz w:val="24"/>
          <w:szCs w:val="24"/>
          <w:lang w:val="zh-CN" w:eastAsia="zh-CN"/>
        </w:rPr>
        <w:t>各项标准；</w:t>
      </w:r>
      <w:bookmarkEnd w:id="4"/>
    </w:p>
    <w:p w:rsidR="0098151D" w:rsidRPr="00E96E2C" w:rsidRDefault="0098151D" w:rsidP="0098151D">
      <w:pPr>
        <w:pStyle w:val="Normalnumber"/>
        <w:numPr>
          <w:ilvl w:val="0"/>
          <w:numId w:val="1"/>
        </w:numPr>
        <w:ind w:firstLine="624"/>
        <w:jc w:val="both"/>
        <w:rPr>
          <w:rFonts w:eastAsia="SimSun"/>
          <w:sz w:val="24"/>
          <w:szCs w:val="24"/>
          <w:lang w:eastAsia="zh-CN"/>
        </w:rPr>
      </w:pPr>
      <w:bookmarkStart w:id="5" w:name="bookmark_111"/>
      <w:r w:rsidRPr="00E96E2C">
        <w:rPr>
          <w:rFonts w:eastAsia="楷体"/>
          <w:iCs/>
          <w:sz w:val="24"/>
          <w:szCs w:val="24"/>
          <w:lang w:val="zh-CN" w:eastAsia="zh-CN"/>
        </w:rPr>
        <w:t>通过</w:t>
      </w:r>
      <w:r w:rsidRPr="00E96E2C">
        <w:rPr>
          <w:rFonts w:eastAsia="SimSun"/>
          <w:sz w:val="24"/>
          <w:szCs w:val="24"/>
          <w:lang w:val="zh-CN" w:eastAsia="zh-CN"/>
        </w:rPr>
        <w:t>本决定附件</w:t>
      </w:r>
      <w:r>
        <w:rPr>
          <w:rFonts w:eastAsia="SimSun" w:hint="eastAsia"/>
          <w:sz w:val="24"/>
          <w:szCs w:val="24"/>
          <w:lang w:val="zh-CN" w:eastAsia="zh-CN"/>
        </w:rPr>
        <w:t>中的</w:t>
      </w:r>
      <w:r w:rsidRPr="00E96E2C">
        <w:rPr>
          <w:rFonts w:eastAsia="SimSun"/>
          <w:sz w:val="24"/>
          <w:szCs w:val="24"/>
          <w:lang w:val="zh-CN" w:eastAsia="zh-CN"/>
        </w:rPr>
        <w:t>委员会</w:t>
      </w:r>
      <w:r>
        <w:rPr>
          <w:rFonts w:eastAsia="SimSun" w:hint="eastAsia"/>
          <w:sz w:val="24"/>
          <w:szCs w:val="24"/>
          <w:lang w:val="zh-CN" w:eastAsia="zh-CN"/>
        </w:rPr>
        <w:t>关于</w:t>
      </w:r>
      <w:r w:rsidRPr="00E96E2C">
        <w:rPr>
          <w:rFonts w:eastAsia="SimSun"/>
          <w:sz w:val="24"/>
          <w:szCs w:val="24"/>
          <w:lang w:val="zh-CN" w:eastAsia="zh-CN"/>
        </w:rPr>
        <w:t>加拿大提交的灭蚊灵通知书的结论的理由陈述；</w:t>
      </w:r>
      <w:r w:rsidRPr="00E96E2C">
        <w:rPr>
          <w:rFonts w:eastAsia="SimSun"/>
          <w:sz w:val="24"/>
          <w:szCs w:val="24"/>
          <w:vertAlign w:val="superscript"/>
          <w:lang w:val="zh-CN"/>
        </w:rPr>
        <w:footnoteReference w:id="2"/>
      </w:r>
      <w:bookmarkEnd w:id="5"/>
    </w:p>
    <w:p w:rsidR="0098151D" w:rsidRPr="00E96E2C" w:rsidRDefault="0098151D" w:rsidP="0098151D">
      <w:pPr>
        <w:pStyle w:val="Normalnumber"/>
        <w:numPr>
          <w:ilvl w:val="0"/>
          <w:numId w:val="1"/>
        </w:numPr>
        <w:ind w:firstLine="624"/>
        <w:jc w:val="both"/>
        <w:rPr>
          <w:rFonts w:eastAsia="SimSun"/>
          <w:sz w:val="24"/>
          <w:szCs w:val="24"/>
          <w:lang w:eastAsia="zh-CN"/>
        </w:rPr>
      </w:pPr>
      <w:bookmarkStart w:id="7" w:name="bookmark_113"/>
      <w:r w:rsidRPr="00E96E2C">
        <w:rPr>
          <w:rFonts w:eastAsia="楷体"/>
          <w:iCs/>
          <w:sz w:val="24"/>
          <w:szCs w:val="24"/>
          <w:lang w:val="zh-CN" w:eastAsia="zh-CN"/>
        </w:rPr>
        <w:t>注意到</w:t>
      </w:r>
      <w:r w:rsidRPr="00E96E2C">
        <w:rPr>
          <w:rFonts w:eastAsia="SimSun"/>
          <w:sz w:val="24"/>
          <w:szCs w:val="24"/>
          <w:lang w:val="zh-CN" w:eastAsia="zh-CN"/>
        </w:rPr>
        <w:t>由于只有一份关于灭蚊灵的最后管制行动通知书</w:t>
      </w:r>
      <w:r>
        <w:rPr>
          <w:rFonts w:eastAsia="SimSun"/>
          <w:sz w:val="24"/>
          <w:szCs w:val="24"/>
          <w:lang w:val="zh-CN" w:eastAsia="zh-CN"/>
        </w:rPr>
        <w:t>满足</w:t>
      </w:r>
      <w:r w:rsidRPr="00E96E2C">
        <w:rPr>
          <w:rFonts w:eastAsia="SimSun"/>
          <w:sz w:val="24"/>
          <w:szCs w:val="24"/>
          <w:lang w:val="zh-CN" w:eastAsia="zh-CN"/>
        </w:rPr>
        <w:t>《公约》附件二中的标准，委员会目前不会对该化学品采取进一步行动。</w:t>
      </w:r>
      <w:bookmarkEnd w:id="7"/>
    </w:p>
    <w:p w:rsidR="0098151D" w:rsidRPr="00E96E2C" w:rsidRDefault="0098151D" w:rsidP="0098151D">
      <w:pPr>
        <w:pStyle w:val="CH1"/>
        <w:jc w:val="both"/>
        <w:rPr>
          <w:rFonts w:eastAsia="SimHei"/>
          <w:lang w:eastAsia="zh-CN"/>
        </w:rPr>
      </w:pPr>
      <w:bookmarkStart w:id="8" w:name="bookmark_114"/>
      <w:r w:rsidRPr="00E96E2C">
        <w:rPr>
          <w:rFonts w:eastAsia="SimHei"/>
          <w:lang w:val="zh-CN" w:eastAsia="zh-CN"/>
        </w:rPr>
        <w:tab/>
      </w:r>
      <w:r w:rsidRPr="00E96E2C">
        <w:rPr>
          <w:rFonts w:eastAsia="SimHei"/>
          <w:lang w:val="zh-CN" w:eastAsia="zh-CN"/>
        </w:rPr>
        <w:tab/>
        <w:t>CRC</w:t>
      </w:r>
      <w:r w:rsidRPr="00E96E2C">
        <w:rPr>
          <w:rFonts w:eastAsia="SimHei"/>
          <w:lang w:val="zh-CN" w:eastAsia="zh-CN"/>
        </w:rPr>
        <w:noBreakHyphen/>
        <w:t>13/3</w:t>
      </w:r>
      <w:r w:rsidRPr="00E96E2C">
        <w:rPr>
          <w:rFonts w:eastAsia="SimHei"/>
          <w:lang w:val="zh-CN" w:eastAsia="zh-CN"/>
        </w:rPr>
        <w:t>号决定附件</w:t>
      </w:r>
      <w:bookmarkEnd w:id="8"/>
    </w:p>
    <w:p w:rsidR="0098151D" w:rsidRPr="002F0255" w:rsidRDefault="0098151D" w:rsidP="0098151D">
      <w:pPr>
        <w:tabs>
          <w:tab w:val="clear" w:pos="1814"/>
          <w:tab w:val="left" w:pos="1170"/>
        </w:tabs>
        <w:spacing w:before="240" w:line="240" w:lineRule="auto"/>
        <w:ind w:left="1260" w:hanging="1260"/>
        <w:rPr>
          <w:rFonts w:eastAsia="SimHei"/>
          <w:b/>
          <w:sz w:val="28"/>
          <w:szCs w:val="28"/>
        </w:rPr>
      </w:pPr>
      <w:bookmarkStart w:id="9" w:name="bookmark_115"/>
      <w:r w:rsidRPr="00E96E2C">
        <w:rPr>
          <w:rFonts w:eastAsia="SimHei"/>
          <w:lang w:val="zh-CN"/>
        </w:rPr>
        <w:tab/>
      </w:r>
      <w:r w:rsidRPr="00E96E2C">
        <w:rPr>
          <w:rFonts w:eastAsia="SimHei"/>
          <w:lang w:val="zh-CN"/>
        </w:rPr>
        <w:tab/>
      </w:r>
      <w:r w:rsidRPr="002F0255">
        <w:rPr>
          <w:rFonts w:eastAsia="SimHei"/>
          <w:b/>
          <w:sz w:val="28"/>
          <w:szCs w:val="28"/>
        </w:rPr>
        <w:t>化学品审查委员会关于加拿大提交的工业用类别灭蚊灵最后管制行动通知书符合《鹿特丹公约》附件二各项标准的结论的理由陈述</w:t>
      </w:r>
      <w:bookmarkEnd w:id="9"/>
    </w:p>
    <w:p w:rsidR="0098151D" w:rsidRDefault="0098151D" w:rsidP="0098151D">
      <w:pPr>
        <w:tabs>
          <w:tab w:val="clear" w:pos="1247"/>
          <w:tab w:val="clear" w:pos="1814"/>
          <w:tab w:val="clear" w:pos="2381"/>
          <w:tab w:val="clear" w:pos="2948"/>
          <w:tab w:val="clear" w:pos="3515"/>
          <w:tab w:val="left" w:pos="624"/>
        </w:tabs>
        <w:spacing w:after="0" w:line="240" w:lineRule="auto"/>
        <w:ind w:left="1253"/>
        <w:jc w:val="left"/>
        <w:rPr>
          <w:rFonts w:eastAsia="SimSun"/>
          <w:sz w:val="24"/>
          <w:szCs w:val="24"/>
          <w:lang w:val="zh-CN"/>
        </w:rPr>
      </w:pPr>
      <w:bookmarkStart w:id="10" w:name="bookmark_116"/>
      <w:r w:rsidRPr="00E96E2C">
        <w:rPr>
          <w:rFonts w:eastAsia="SimSun"/>
          <w:sz w:val="24"/>
          <w:szCs w:val="24"/>
          <w:lang w:val="zh-CN"/>
        </w:rPr>
        <w:t>1.</w:t>
      </w:r>
      <w:r w:rsidRPr="00E96E2C">
        <w:rPr>
          <w:rFonts w:eastAsia="SimSun"/>
          <w:sz w:val="24"/>
          <w:szCs w:val="24"/>
          <w:lang w:val="zh-CN"/>
        </w:rPr>
        <w:tab/>
      </w:r>
      <w:r w:rsidRPr="00E96E2C">
        <w:rPr>
          <w:rFonts w:eastAsia="SimSun"/>
          <w:sz w:val="24"/>
          <w:szCs w:val="24"/>
          <w:lang w:val="zh-CN"/>
        </w:rPr>
        <w:t>秘书处</w:t>
      </w:r>
      <w:r>
        <w:rPr>
          <w:rFonts w:eastAsia="SimSun" w:hint="eastAsia"/>
          <w:sz w:val="24"/>
          <w:szCs w:val="24"/>
          <w:lang w:val="zh-CN"/>
        </w:rPr>
        <w:t>已经</w:t>
      </w:r>
      <w:r w:rsidRPr="00E96E2C">
        <w:rPr>
          <w:rFonts w:eastAsia="SimSun"/>
          <w:sz w:val="24"/>
          <w:szCs w:val="24"/>
          <w:lang w:val="zh-CN"/>
        </w:rPr>
        <w:t>核实加拿大提交的</w:t>
      </w:r>
      <w:r>
        <w:rPr>
          <w:rFonts w:eastAsia="SimSun" w:hint="eastAsia"/>
          <w:sz w:val="24"/>
          <w:szCs w:val="24"/>
          <w:lang w:val="zh-CN"/>
        </w:rPr>
        <w:t>关于</w:t>
      </w:r>
      <w:r w:rsidRPr="00E96E2C">
        <w:rPr>
          <w:rFonts w:eastAsia="SimSun"/>
          <w:sz w:val="24"/>
          <w:szCs w:val="24"/>
          <w:lang w:val="zh-CN"/>
        </w:rPr>
        <w:t>工业用</w:t>
      </w:r>
      <w:r>
        <w:rPr>
          <w:rFonts w:eastAsia="SimSun" w:hint="eastAsia"/>
          <w:sz w:val="24"/>
          <w:szCs w:val="24"/>
          <w:lang w:val="zh-CN"/>
        </w:rPr>
        <w:t>途</w:t>
      </w:r>
      <w:r w:rsidRPr="00E96E2C">
        <w:rPr>
          <w:rFonts w:eastAsia="SimSun"/>
          <w:sz w:val="24"/>
          <w:szCs w:val="24"/>
          <w:lang w:val="zh-CN"/>
        </w:rPr>
        <w:t>类别灭蚊灵</w:t>
      </w:r>
      <w:r>
        <w:rPr>
          <w:rFonts w:eastAsia="SimSun" w:hint="eastAsia"/>
          <w:sz w:val="24"/>
          <w:szCs w:val="24"/>
          <w:lang w:val="zh-CN"/>
        </w:rPr>
        <w:t>的</w:t>
      </w:r>
      <w:r w:rsidRPr="00E96E2C">
        <w:rPr>
          <w:rFonts w:eastAsia="SimSun"/>
          <w:sz w:val="24"/>
          <w:szCs w:val="24"/>
          <w:lang w:val="zh-CN"/>
        </w:rPr>
        <w:t>最后管制行动通知书</w:t>
      </w:r>
      <w:r>
        <w:rPr>
          <w:rFonts w:eastAsia="SimSun" w:hint="eastAsia"/>
          <w:sz w:val="24"/>
          <w:szCs w:val="24"/>
          <w:lang w:val="zh-CN"/>
        </w:rPr>
        <w:t>中</w:t>
      </w:r>
      <w:r w:rsidRPr="00E96E2C">
        <w:rPr>
          <w:rFonts w:eastAsia="SimSun"/>
          <w:sz w:val="24"/>
          <w:szCs w:val="24"/>
          <w:lang w:val="zh-CN"/>
        </w:rPr>
        <w:t>有《鹿特丹公约》附件一</w:t>
      </w:r>
      <w:r>
        <w:rPr>
          <w:rFonts w:eastAsia="SimSun" w:hint="eastAsia"/>
          <w:sz w:val="24"/>
          <w:szCs w:val="24"/>
          <w:lang w:val="zh-CN"/>
        </w:rPr>
        <w:t>要求提供的</w:t>
      </w:r>
      <w:r w:rsidRPr="00E96E2C">
        <w:rPr>
          <w:rFonts w:eastAsia="SimSun"/>
          <w:sz w:val="24"/>
          <w:szCs w:val="24"/>
          <w:lang w:val="zh-CN"/>
        </w:rPr>
        <w:t>资料。通知书和辅助文件</w:t>
      </w:r>
      <w:r>
        <w:rPr>
          <w:rFonts w:eastAsia="SimSun" w:hint="eastAsia"/>
          <w:sz w:val="24"/>
          <w:szCs w:val="24"/>
          <w:lang w:val="zh-CN"/>
        </w:rPr>
        <w:t>已</w:t>
      </w:r>
      <w:r w:rsidRPr="00E96E2C">
        <w:rPr>
          <w:rFonts w:eastAsia="SimSun"/>
          <w:sz w:val="24"/>
          <w:szCs w:val="24"/>
          <w:lang w:val="zh-CN"/>
        </w:rPr>
        <w:t>提交化学品审查委员会审议（</w:t>
      </w:r>
      <w:r w:rsidRPr="00E96E2C">
        <w:rPr>
          <w:rFonts w:eastAsia="SimSun"/>
          <w:sz w:val="24"/>
          <w:szCs w:val="24"/>
          <w:lang w:val="zh-CN"/>
        </w:rPr>
        <w:t>UNEP/FAO/RC/CRC.13/10</w:t>
      </w:r>
      <w:r w:rsidRPr="00E96E2C">
        <w:rPr>
          <w:rFonts w:eastAsia="SimSun"/>
          <w:sz w:val="24"/>
          <w:szCs w:val="24"/>
          <w:lang w:val="zh-CN"/>
        </w:rPr>
        <w:t>、</w:t>
      </w:r>
      <w:r w:rsidRPr="00E96E2C">
        <w:rPr>
          <w:rFonts w:eastAsia="SimSun"/>
          <w:sz w:val="24"/>
          <w:szCs w:val="24"/>
          <w:lang w:val="zh-CN"/>
        </w:rPr>
        <w:t>UNEP/FAO/RC/CRC.13/</w:t>
      </w:r>
    </w:p>
    <w:p w:rsidR="0098151D" w:rsidRPr="00E96E2C" w:rsidRDefault="0098151D" w:rsidP="0098151D">
      <w:pPr>
        <w:tabs>
          <w:tab w:val="clear" w:pos="1247"/>
          <w:tab w:val="clear" w:pos="1814"/>
          <w:tab w:val="clear" w:pos="2381"/>
          <w:tab w:val="clear" w:pos="2948"/>
          <w:tab w:val="clear" w:pos="3515"/>
          <w:tab w:val="left" w:pos="624"/>
        </w:tabs>
        <w:spacing w:line="240" w:lineRule="auto"/>
        <w:ind w:left="1247"/>
        <w:jc w:val="left"/>
        <w:rPr>
          <w:rFonts w:eastAsia="SimSun"/>
          <w:sz w:val="24"/>
          <w:szCs w:val="24"/>
        </w:rPr>
      </w:pPr>
      <w:r w:rsidRPr="00E96E2C">
        <w:rPr>
          <w:rFonts w:eastAsia="SimSun"/>
          <w:sz w:val="24"/>
          <w:szCs w:val="24"/>
          <w:lang w:val="zh-CN"/>
        </w:rPr>
        <w:t>INF/22</w:t>
      </w:r>
      <w:r w:rsidRPr="00E96E2C">
        <w:rPr>
          <w:rFonts w:eastAsia="SimSun"/>
          <w:sz w:val="24"/>
          <w:szCs w:val="24"/>
          <w:lang w:val="zh-CN"/>
        </w:rPr>
        <w:t>）。</w:t>
      </w:r>
      <w:bookmarkEnd w:id="10"/>
    </w:p>
    <w:p w:rsidR="0098151D" w:rsidRPr="00E96E2C" w:rsidRDefault="0098151D" w:rsidP="0098151D">
      <w:pPr>
        <w:tabs>
          <w:tab w:val="clear" w:pos="1247"/>
          <w:tab w:val="clear" w:pos="1814"/>
          <w:tab w:val="clear" w:pos="2381"/>
          <w:tab w:val="clear" w:pos="2948"/>
          <w:tab w:val="clear" w:pos="3515"/>
          <w:tab w:val="left" w:pos="624"/>
        </w:tabs>
        <w:spacing w:line="240" w:lineRule="auto"/>
        <w:ind w:left="1247"/>
        <w:rPr>
          <w:rFonts w:eastAsia="SimSun"/>
          <w:sz w:val="24"/>
          <w:szCs w:val="24"/>
        </w:rPr>
      </w:pPr>
      <w:bookmarkStart w:id="11" w:name="bookmark_117"/>
      <w:r w:rsidRPr="00E96E2C">
        <w:rPr>
          <w:rFonts w:eastAsia="SimSun"/>
          <w:sz w:val="24"/>
          <w:szCs w:val="24"/>
          <w:lang w:val="zh-CN"/>
        </w:rPr>
        <w:t>2.</w:t>
      </w:r>
      <w:r w:rsidRPr="00E96E2C">
        <w:rPr>
          <w:rFonts w:eastAsia="SimSun"/>
          <w:sz w:val="24"/>
          <w:szCs w:val="24"/>
          <w:lang w:val="zh-CN"/>
        </w:rPr>
        <w:tab/>
      </w:r>
      <w:r w:rsidRPr="00E96E2C">
        <w:rPr>
          <w:rFonts w:eastAsia="SimSun"/>
          <w:sz w:val="24"/>
          <w:szCs w:val="24"/>
          <w:lang w:val="zh-CN"/>
        </w:rPr>
        <w:t>在审查加拿大提交的最后管制行动通知书</w:t>
      </w:r>
      <w:r>
        <w:rPr>
          <w:rFonts w:eastAsia="SimSun" w:hint="eastAsia"/>
          <w:sz w:val="24"/>
          <w:szCs w:val="24"/>
          <w:lang w:val="zh-CN"/>
        </w:rPr>
        <w:t>和它</w:t>
      </w:r>
      <w:r w:rsidRPr="00E96E2C">
        <w:rPr>
          <w:rFonts w:eastAsia="SimSun"/>
          <w:sz w:val="24"/>
          <w:szCs w:val="24"/>
          <w:lang w:val="zh-CN"/>
        </w:rPr>
        <w:t>提</w:t>
      </w:r>
      <w:r>
        <w:rPr>
          <w:rFonts w:eastAsia="SimSun" w:hint="eastAsia"/>
          <w:sz w:val="24"/>
          <w:szCs w:val="24"/>
          <w:lang w:val="zh-CN"/>
        </w:rPr>
        <w:t>供</w:t>
      </w:r>
      <w:r w:rsidRPr="00E96E2C">
        <w:rPr>
          <w:rFonts w:eastAsia="SimSun"/>
          <w:sz w:val="24"/>
          <w:szCs w:val="24"/>
          <w:lang w:val="zh-CN"/>
        </w:rPr>
        <w:t>的辅助文件时，委员会</w:t>
      </w:r>
      <w:r>
        <w:rPr>
          <w:rFonts w:eastAsia="SimSun" w:hint="eastAsia"/>
          <w:sz w:val="24"/>
          <w:szCs w:val="24"/>
          <w:lang w:val="zh-CN"/>
        </w:rPr>
        <w:t>已</w:t>
      </w:r>
      <w:r w:rsidRPr="00E96E2C">
        <w:rPr>
          <w:rFonts w:eastAsia="SimSun"/>
          <w:sz w:val="24"/>
          <w:szCs w:val="24"/>
          <w:lang w:val="zh-CN"/>
        </w:rPr>
        <w:t>证实采取这一行动是为了保护人类健康和环境。灭蚁灵具有持久性与生物累积性（主要储存在脂肪组织内），并会远距离迁移。同时，还证明</w:t>
      </w:r>
      <w:r>
        <w:rPr>
          <w:rFonts w:eastAsia="SimSun" w:hint="eastAsia"/>
          <w:sz w:val="24"/>
          <w:szCs w:val="24"/>
          <w:lang w:val="zh-CN"/>
        </w:rPr>
        <w:t>它</w:t>
      </w:r>
      <w:r w:rsidRPr="00E96E2C">
        <w:rPr>
          <w:rFonts w:eastAsia="SimSun"/>
          <w:sz w:val="24"/>
          <w:szCs w:val="24"/>
          <w:lang w:val="zh-CN"/>
        </w:rPr>
        <w:t>可导致实验动物患癌，对人类可能有致癌性。灭蚁灵从未在加拿大</w:t>
      </w:r>
      <w:r>
        <w:rPr>
          <w:rFonts w:eastAsia="SimSun" w:hint="eastAsia"/>
          <w:sz w:val="24"/>
          <w:szCs w:val="24"/>
          <w:lang w:val="zh-CN"/>
        </w:rPr>
        <w:t>注册</w:t>
      </w:r>
      <w:r w:rsidRPr="00E96E2C">
        <w:rPr>
          <w:rFonts w:eastAsia="SimSun"/>
          <w:sz w:val="24"/>
          <w:szCs w:val="24"/>
          <w:lang w:val="zh-CN"/>
        </w:rPr>
        <w:t>为农业用途。通知的决定涉及工业用途。它主要在塑料、橡胶、油漆、纸和电子物</w:t>
      </w:r>
      <w:r w:rsidRPr="00E96E2C">
        <w:rPr>
          <w:rFonts w:eastAsia="SimSun"/>
          <w:sz w:val="24"/>
          <w:szCs w:val="24"/>
          <w:lang w:val="zh-CN"/>
        </w:rPr>
        <w:lastRenderedPageBreak/>
        <w:t>品中</w:t>
      </w:r>
      <w:r>
        <w:rPr>
          <w:rFonts w:eastAsia="SimSun" w:hint="eastAsia"/>
          <w:sz w:val="24"/>
          <w:szCs w:val="24"/>
          <w:lang w:val="zh-CN"/>
        </w:rPr>
        <w:t>用</w:t>
      </w:r>
      <w:r w:rsidRPr="00E96E2C">
        <w:rPr>
          <w:rFonts w:eastAsia="SimSun"/>
          <w:sz w:val="24"/>
          <w:szCs w:val="24"/>
          <w:lang w:val="zh-CN"/>
        </w:rPr>
        <w:t>作阻燃剂。它还是一种用</w:t>
      </w:r>
      <w:r>
        <w:rPr>
          <w:rFonts w:eastAsia="SimSun" w:hint="eastAsia"/>
          <w:sz w:val="24"/>
          <w:szCs w:val="24"/>
          <w:lang w:val="zh-CN"/>
        </w:rPr>
        <w:t>于</w:t>
      </w:r>
      <w:r w:rsidRPr="00E96E2C">
        <w:rPr>
          <w:rFonts w:eastAsia="SimSun"/>
          <w:sz w:val="24"/>
          <w:szCs w:val="24"/>
          <w:lang w:val="zh-CN"/>
        </w:rPr>
        <w:t>产生白烟的烟火剂。灭蚁灵污染了加拿大的若干生态系统。人类</w:t>
      </w:r>
      <w:r>
        <w:rPr>
          <w:rFonts w:eastAsia="SimSun" w:hint="eastAsia"/>
          <w:sz w:val="24"/>
          <w:szCs w:val="24"/>
          <w:lang w:val="zh-CN"/>
        </w:rPr>
        <w:t>饮</w:t>
      </w:r>
      <w:r w:rsidRPr="00E96E2C">
        <w:rPr>
          <w:rFonts w:eastAsia="SimSun"/>
          <w:sz w:val="24"/>
          <w:szCs w:val="24"/>
          <w:lang w:val="zh-CN"/>
        </w:rPr>
        <w:t>食摄入灭蚁灵的情况一般较少，但</w:t>
      </w:r>
      <w:r>
        <w:rPr>
          <w:rFonts w:eastAsia="SimSun" w:hint="eastAsia"/>
          <w:sz w:val="24"/>
          <w:szCs w:val="24"/>
          <w:lang w:val="zh-CN"/>
        </w:rPr>
        <w:t>主要食用</w:t>
      </w:r>
      <w:r w:rsidRPr="00E96E2C">
        <w:rPr>
          <w:rFonts w:eastAsia="SimSun"/>
          <w:sz w:val="24"/>
          <w:szCs w:val="24"/>
          <w:lang w:val="zh-CN"/>
        </w:rPr>
        <w:t>安大略湖与圣劳伦斯河鱼类或食鱼鸟类的人以及食用野鸟的猎人可能例外。</w:t>
      </w:r>
      <w:bookmarkEnd w:id="11"/>
    </w:p>
    <w:p w:rsidR="0098151D" w:rsidRPr="00E96E2C" w:rsidRDefault="0098151D" w:rsidP="0098151D">
      <w:pPr>
        <w:tabs>
          <w:tab w:val="clear" w:pos="1247"/>
          <w:tab w:val="clear" w:pos="1814"/>
          <w:tab w:val="clear" w:pos="2381"/>
          <w:tab w:val="clear" w:pos="2948"/>
          <w:tab w:val="clear" w:pos="3515"/>
          <w:tab w:val="left" w:pos="624"/>
        </w:tabs>
        <w:spacing w:line="240" w:lineRule="auto"/>
        <w:ind w:left="1247"/>
        <w:rPr>
          <w:rFonts w:eastAsia="SimSun"/>
          <w:sz w:val="24"/>
          <w:szCs w:val="24"/>
        </w:rPr>
      </w:pPr>
      <w:bookmarkStart w:id="12" w:name="bookmark_118"/>
      <w:r w:rsidRPr="00E96E2C">
        <w:rPr>
          <w:rFonts w:eastAsia="SimSun"/>
          <w:sz w:val="24"/>
          <w:szCs w:val="24"/>
          <w:lang w:val="zh-CN"/>
        </w:rPr>
        <w:t>3.</w:t>
      </w:r>
      <w:r w:rsidRPr="00E96E2C">
        <w:rPr>
          <w:rFonts w:eastAsia="SimSun"/>
          <w:sz w:val="24"/>
          <w:szCs w:val="24"/>
          <w:lang w:val="zh-CN"/>
        </w:rPr>
        <w:tab/>
      </w:r>
      <w:r w:rsidRPr="00E96E2C">
        <w:rPr>
          <w:rFonts w:eastAsia="SimSun"/>
          <w:sz w:val="24"/>
          <w:szCs w:val="24"/>
          <w:lang w:val="zh-CN"/>
        </w:rPr>
        <w:t>委员会确定最后管制行动是根据风险评价采取的，而评价是以科学数据审查为依据的。现有的文件表明该数据是</w:t>
      </w:r>
      <w:r>
        <w:rPr>
          <w:rFonts w:eastAsia="SimSun" w:hint="eastAsia"/>
          <w:sz w:val="24"/>
          <w:szCs w:val="24"/>
          <w:lang w:val="zh-CN"/>
        </w:rPr>
        <w:t>通过</w:t>
      </w:r>
      <w:r w:rsidRPr="00E96E2C">
        <w:rPr>
          <w:rFonts w:eastAsia="SimSun"/>
          <w:sz w:val="24"/>
          <w:szCs w:val="24"/>
          <w:lang w:val="zh-CN"/>
        </w:rPr>
        <w:t>科学认可的方法产生的，</w:t>
      </w:r>
      <w:r>
        <w:rPr>
          <w:rFonts w:eastAsia="SimSun" w:hint="eastAsia"/>
          <w:sz w:val="24"/>
          <w:szCs w:val="24"/>
          <w:lang w:val="zh-CN"/>
        </w:rPr>
        <w:t>而</w:t>
      </w:r>
      <w:r w:rsidRPr="00E96E2C">
        <w:rPr>
          <w:rFonts w:eastAsia="SimSun"/>
          <w:sz w:val="24"/>
          <w:szCs w:val="24"/>
          <w:lang w:val="zh-CN"/>
        </w:rPr>
        <w:t>且数据审查是根据</w:t>
      </w:r>
      <w:r>
        <w:rPr>
          <w:rFonts w:eastAsia="SimSun" w:hint="eastAsia"/>
          <w:sz w:val="24"/>
          <w:szCs w:val="24"/>
          <w:lang w:val="zh-CN"/>
        </w:rPr>
        <w:t>公认</w:t>
      </w:r>
      <w:r w:rsidRPr="00E96E2C">
        <w:rPr>
          <w:rFonts w:eastAsia="SimSun"/>
          <w:sz w:val="24"/>
          <w:szCs w:val="24"/>
          <w:lang w:val="zh-CN"/>
        </w:rPr>
        <w:t>的科学原则和程序进行和记录的。它还表明最后管制行动考虑到了加拿大境内的接触情况，并以</w:t>
      </w:r>
      <w:r>
        <w:rPr>
          <w:rFonts w:eastAsia="SimSun" w:hint="eastAsia"/>
          <w:sz w:val="24"/>
          <w:szCs w:val="24"/>
          <w:lang w:val="zh-CN"/>
        </w:rPr>
        <w:t>特定</w:t>
      </w:r>
      <w:r w:rsidRPr="00E96E2C">
        <w:rPr>
          <w:rFonts w:eastAsia="SimSun"/>
          <w:sz w:val="24"/>
          <w:szCs w:val="24"/>
          <w:lang w:val="zh-CN"/>
        </w:rPr>
        <w:t>化学品风险评价为依据。一个工作组</w:t>
      </w:r>
      <w:r>
        <w:rPr>
          <w:rFonts w:eastAsia="SimSun" w:hint="eastAsia"/>
          <w:sz w:val="24"/>
          <w:szCs w:val="24"/>
          <w:lang w:val="zh-CN"/>
        </w:rPr>
        <w:t>在</w:t>
      </w:r>
      <w:r w:rsidRPr="00E96E2C">
        <w:rPr>
          <w:rFonts w:eastAsia="SimSun"/>
          <w:sz w:val="24"/>
          <w:szCs w:val="24"/>
          <w:lang w:val="zh-CN"/>
        </w:rPr>
        <w:t>1997</w:t>
      </w:r>
      <w:r w:rsidRPr="00E96E2C">
        <w:rPr>
          <w:rFonts w:eastAsia="SimSun"/>
          <w:sz w:val="24"/>
          <w:szCs w:val="24"/>
          <w:lang w:val="zh-CN"/>
        </w:rPr>
        <w:t>年</w:t>
      </w:r>
      <w:r>
        <w:rPr>
          <w:rFonts w:eastAsia="SimSun" w:hint="eastAsia"/>
          <w:sz w:val="24"/>
          <w:szCs w:val="24"/>
          <w:lang w:val="zh-CN"/>
        </w:rPr>
        <w:t>评估</w:t>
      </w:r>
      <w:r w:rsidRPr="00E96E2C">
        <w:rPr>
          <w:rFonts w:eastAsia="SimSun"/>
          <w:sz w:val="24"/>
          <w:szCs w:val="24"/>
          <w:lang w:val="zh-CN"/>
        </w:rPr>
        <w:t>了各种风险。</w:t>
      </w:r>
      <w:r>
        <w:rPr>
          <w:rFonts w:eastAsia="SimSun" w:hint="eastAsia"/>
          <w:sz w:val="24"/>
          <w:szCs w:val="24"/>
          <w:lang w:val="zh-CN"/>
        </w:rPr>
        <w:t>其</w:t>
      </w:r>
      <w:r w:rsidRPr="00E96E2C">
        <w:rPr>
          <w:rFonts w:eastAsia="SimSun"/>
          <w:sz w:val="24"/>
          <w:szCs w:val="24"/>
          <w:lang w:val="zh-CN"/>
        </w:rPr>
        <w:t>主要结论如下：</w:t>
      </w:r>
      <w:bookmarkEnd w:id="12"/>
    </w:p>
    <w:p w:rsidR="0098151D" w:rsidRPr="00E96E2C" w:rsidRDefault="0098151D" w:rsidP="0098151D">
      <w:pPr>
        <w:pStyle w:val="1"/>
        <w:numPr>
          <w:ilvl w:val="0"/>
          <w:numId w:val="2"/>
        </w:numPr>
        <w:tabs>
          <w:tab w:val="clear" w:pos="1247"/>
          <w:tab w:val="clear" w:pos="1814"/>
          <w:tab w:val="clear" w:pos="2381"/>
          <w:tab w:val="clear" w:pos="2948"/>
          <w:tab w:val="clear" w:pos="3515"/>
          <w:tab w:val="left" w:pos="624"/>
        </w:tabs>
        <w:spacing w:line="240" w:lineRule="auto"/>
        <w:ind w:left="1247" w:firstLine="624"/>
        <w:contextualSpacing w:val="0"/>
        <w:rPr>
          <w:rFonts w:eastAsia="SimSun"/>
          <w:sz w:val="24"/>
          <w:szCs w:val="24"/>
        </w:rPr>
      </w:pPr>
      <w:bookmarkStart w:id="13" w:name="bookmark_119"/>
      <w:r w:rsidRPr="00E96E2C">
        <w:rPr>
          <w:rFonts w:eastAsia="SimSun"/>
          <w:sz w:val="24"/>
          <w:szCs w:val="24"/>
          <w:lang w:val="zh-CN"/>
        </w:rPr>
        <w:t>灭蚁灵污染了加拿大的若干生态系统；</w:t>
      </w:r>
      <w:bookmarkEnd w:id="13"/>
    </w:p>
    <w:p w:rsidR="0098151D" w:rsidRPr="00E96E2C" w:rsidRDefault="0098151D" w:rsidP="0098151D">
      <w:pPr>
        <w:pStyle w:val="1"/>
        <w:numPr>
          <w:ilvl w:val="0"/>
          <w:numId w:val="2"/>
        </w:numPr>
        <w:tabs>
          <w:tab w:val="clear" w:pos="1247"/>
          <w:tab w:val="clear" w:pos="1814"/>
          <w:tab w:val="clear" w:pos="2381"/>
          <w:tab w:val="clear" w:pos="2948"/>
          <w:tab w:val="clear" w:pos="3515"/>
          <w:tab w:val="left" w:pos="624"/>
        </w:tabs>
        <w:spacing w:line="240" w:lineRule="auto"/>
        <w:ind w:left="1247" w:firstLine="624"/>
        <w:contextualSpacing w:val="0"/>
        <w:rPr>
          <w:rFonts w:eastAsia="SimSun"/>
          <w:sz w:val="24"/>
          <w:szCs w:val="24"/>
        </w:rPr>
      </w:pPr>
      <w:bookmarkStart w:id="14" w:name="bookmark_120"/>
      <w:r>
        <w:rPr>
          <w:rFonts w:eastAsia="SimSun" w:hint="eastAsia"/>
          <w:sz w:val="24"/>
          <w:szCs w:val="24"/>
          <w:lang w:val="zh-CN"/>
        </w:rPr>
        <w:t>已知</w:t>
      </w:r>
      <w:r w:rsidRPr="00E96E2C">
        <w:rPr>
          <w:rFonts w:eastAsia="SimSun"/>
          <w:sz w:val="24"/>
          <w:szCs w:val="24"/>
          <w:lang w:val="zh-CN"/>
        </w:rPr>
        <w:t>环境中</w:t>
      </w:r>
      <w:r>
        <w:rPr>
          <w:rFonts w:eastAsia="SimSun" w:hint="eastAsia"/>
          <w:sz w:val="24"/>
          <w:szCs w:val="24"/>
          <w:lang w:val="zh-CN"/>
        </w:rPr>
        <w:t>不会自然生成</w:t>
      </w:r>
      <w:r w:rsidRPr="00E96E2C">
        <w:rPr>
          <w:rFonts w:eastAsia="SimSun"/>
          <w:sz w:val="24"/>
          <w:szCs w:val="24"/>
          <w:lang w:val="zh-CN"/>
        </w:rPr>
        <w:t>灭蚁灵；</w:t>
      </w:r>
      <w:bookmarkEnd w:id="14"/>
    </w:p>
    <w:p w:rsidR="0098151D" w:rsidRPr="00E96E2C" w:rsidRDefault="0098151D" w:rsidP="0098151D">
      <w:pPr>
        <w:pStyle w:val="1"/>
        <w:numPr>
          <w:ilvl w:val="0"/>
          <w:numId w:val="2"/>
        </w:numPr>
        <w:tabs>
          <w:tab w:val="clear" w:pos="1247"/>
          <w:tab w:val="clear" w:pos="1814"/>
          <w:tab w:val="clear" w:pos="2381"/>
          <w:tab w:val="clear" w:pos="2948"/>
          <w:tab w:val="clear" w:pos="3515"/>
          <w:tab w:val="left" w:pos="624"/>
        </w:tabs>
        <w:spacing w:line="240" w:lineRule="auto"/>
        <w:ind w:left="1247" w:firstLine="624"/>
        <w:contextualSpacing w:val="0"/>
        <w:rPr>
          <w:rFonts w:eastAsia="SimSun"/>
          <w:sz w:val="24"/>
          <w:szCs w:val="24"/>
        </w:rPr>
      </w:pPr>
      <w:bookmarkStart w:id="15" w:name="bookmark_121"/>
      <w:r w:rsidRPr="00E96E2C">
        <w:rPr>
          <w:rFonts w:eastAsia="SimSun"/>
          <w:sz w:val="24"/>
          <w:szCs w:val="24"/>
          <w:lang w:val="zh-CN"/>
        </w:rPr>
        <w:t>加拿大的灭蚁灵主要</w:t>
      </w:r>
      <w:r>
        <w:rPr>
          <w:rFonts w:eastAsia="SimSun" w:hint="eastAsia"/>
          <w:sz w:val="24"/>
          <w:szCs w:val="24"/>
          <w:lang w:val="zh-CN"/>
        </w:rPr>
        <w:t>来</w:t>
      </w:r>
      <w:r w:rsidRPr="00E96E2C">
        <w:rPr>
          <w:rFonts w:eastAsia="SimSun"/>
          <w:sz w:val="24"/>
          <w:szCs w:val="24"/>
          <w:lang w:val="zh-CN"/>
        </w:rPr>
        <w:t>自美国纽约州的尼亚加拉河和奧斯威戈河，</w:t>
      </w:r>
      <w:r>
        <w:rPr>
          <w:rFonts w:eastAsia="SimSun" w:hint="eastAsia"/>
          <w:sz w:val="24"/>
          <w:szCs w:val="24"/>
          <w:lang w:val="zh-CN"/>
        </w:rPr>
        <w:t>生产灭蚁灵</w:t>
      </w:r>
      <w:r w:rsidRPr="00E96E2C">
        <w:rPr>
          <w:rFonts w:eastAsia="SimSun"/>
          <w:sz w:val="24"/>
          <w:szCs w:val="24"/>
          <w:lang w:val="zh-CN"/>
        </w:rPr>
        <w:t>和阻燃剂</w:t>
      </w:r>
      <w:r>
        <w:rPr>
          <w:rFonts w:eastAsia="SimSun" w:hint="eastAsia"/>
          <w:sz w:val="24"/>
          <w:szCs w:val="24"/>
          <w:lang w:val="zh-CN"/>
        </w:rPr>
        <w:t>的</w:t>
      </w:r>
      <w:r w:rsidRPr="00E96E2C">
        <w:rPr>
          <w:rFonts w:eastAsia="SimSun"/>
          <w:sz w:val="24"/>
          <w:szCs w:val="24"/>
          <w:lang w:val="zh-CN"/>
        </w:rPr>
        <w:t>工厂在</w:t>
      </w:r>
      <w:r>
        <w:rPr>
          <w:rFonts w:eastAsia="SimSun" w:hint="eastAsia"/>
          <w:sz w:val="24"/>
          <w:szCs w:val="24"/>
          <w:lang w:val="zh-CN"/>
        </w:rPr>
        <w:t>那里</w:t>
      </w:r>
      <w:r w:rsidRPr="00E96E2C">
        <w:rPr>
          <w:rFonts w:eastAsia="SimSun"/>
          <w:sz w:val="24"/>
          <w:szCs w:val="24"/>
          <w:lang w:val="zh-CN"/>
        </w:rPr>
        <w:t>；</w:t>
      </w:r>
      <w:bookmarkEnd w:id="15"/>
    </w:p>
    <w:p w:rsidR="0098151D" w:rsidRPr="00E96E2C" w:rsidRDefault="0098151D" w:rsidP="0098151D">
      <w:pPr>
        <w:pStyle w:val="1"/>
        <w:numPr>
          <w:ilvl w:val="0"/>
          <w:numId w:val="2"/>
        </w:numPr>
        <w:tabs>
          <w:tab w:val="clear" w:pos="1247"/>
          <w:tab w:val="clear" w:pos="1814"/>
          <w:tab w:val="clear" w:pos="2381"/>
          <w:tab w:val="clear" w:pos="2948"/>
          <w:tab w:val="clear" w:pos="3515"/>
          <w:tab w:val="left" w:pos="624"/>
        </w:tabs>
        <w:spacing w:line="240" w:lineRule="auto"/>
        <w:ind w:left="1247" w:firstLine="624"/>
        <w:contextualSpacing w:val="0"/>
        <w:rPr>
          <w:rFonts w:eastAsia="SimSun"/>
          <w:sz w:val="24"/>
          <w:szCs w:val="24"/>
        </w:rPr>
      </w:pPr>
      <w:bookmarkStart w:id="16" w:name="bookmark_122"/>
      <w:r w:rsidRPr="00E96E2C">
        <w:rPr>
          <w:rFonts w:eastAsia="SimSun"/>
          <w:sz w:val="24"/>
          <w:szCs w:val="24"/>
          <w:lang w:val="zh-CN"/>
        </w:rPr>
        <w:t>灭蚁灵在安大略湖生态系统内的越境转移</w:t>
      </w:r>
      <w:r>
        <w:rPr>
          <w:rFonts w:eastAsia="SimSun" w:hint="eastAsia"/>
          <w:sz w:val="24"/>
          <w:szCs w:val="24"/>
          <w:lang w:val="zh-CN"/>
        </w:rPr>
        <w:t>致使</w:t>
      </w:r>
      <w:r w:rsidRPr="00E96E2C">
        <w:rPr>
          <w:rFonts w:eastAsia="SimSun"/>
          <w:sz w:val="24"/>
          <w:szCs w:val="24"/>
          <w:lang w:val="zh-CN"/>
        </w:rPr>
        <w:t>加拿大境内</w:t>
      </w:r>
      <w:r>
        <w:rPr>
          <w:rFonts w:eastAsia="SimSun" w:hint="eastAsia"/>
          <w:sz w:val="24"/>
          <w:szCs w:val="24"/>
          <w:lang w:val="zh-CN"/>
        </w:rPr>
        <w:t>的</w:t>
      </w:r>
      <w:r w:rsidRPr="00E96E2C">
        <w:rPr>
          <w:rFonts w:eastAsia="SimSun"/>
          <w:sz w:val="24"/>
          <w:szCs w:val="24"/>
          <w:lang w:val="zh-CN"/>
        </w:rPr>
        <w:t>鱼类和食鱼鸟类</w:t>
      </w:r>
      <w:r>
        <w:rPr>
          <w:rFonts w:eastAsia="SimSun" w:hint="eastAsia"/>
          <w:sz w:val="24"/>
          <w:szCs w:val="24"/>
          <w:lang w:val="zh-CN"/>
        </w:rPr>
        <w:t>遭受</w:t>
      </w:r>
      <w:r w:rsidRPr="00E96E2C">
        <w:rPr>
          <w:rFonts w:eastAsia="SimSun"/>
          <w:sz w:val="24"/>
          <w:szCs w:val="24"/>
          <w:lang w:val="zh-CN"/>
        </w:rPr>
        <w:t>污染；</w:t>
      </w:r>
      <w:bookmarkEnd w:id="16"/>
    </w:p>
    <w:p w:rsidR="0098151D" w:rsidRPr="00E96E2C" w:rsidRDefault="0098151D" w:rsidP="0098151D">
      <w:pPr>
        <w:pStyle w:val="1"/>
        <w:numPr>
          <w:ilvl w:val="0"/>
          <w:numId w:val="2"/>
        </w:numPr>
        <w:tabs>
          <w:tab w:val="clear" w:pos="1247"/>
          <w:tab w:val="clear" w:pos="1814"/>
          <w:tab w:val="clear" w:pos="2381"/>
          <w:tab w:val="clear" w:pos="2948"/>
          <w:tab w:val="clear" w:pos="3515"/>
          <w:tab w:val="left" w:pos="624"/>
        </w:tabs>
        <w:spacing w:line="240" w:lineRule="auto"/>
        <w:ind w:left="1247" w:firstLine="624"/>
        <w:contextualSpacing w:val="0"/>
        <w:rPr>
          <w:rFonts w:eastAsia="SimSun"/>
          <w:sz w:val="24"/>
          <w:szCs w:val="24"/>
        </w:rPr>
      </w:pPr>
      <w:bookmarkStart w:id="17" w:name="bookmark_123"/>
      <w:r w:rsidRPr="00E96E2C">
        <w:rPr>
          <w:rFonts w:eastAsia="SimSun"/>
          <w:sz w:val="24"/>
          <w:szCs w:val="24"/>
          <w:lang w:val="zh-CN"/>
        </w:rPr>
        <w:t>在加拿大，人类</w:t>
      </w:r>
      <w:r>
        <w:rPr>
          <w:rFonts w:eastAsia="SimSun" w:hint="eastAsia"/>
          <w:sz w:val="24"/>
          <w:szCs w:val="24"/>
          <w:lang w:val="zh-CN"/>
        </w:rPr>
        <w:t>饮食</w:t>
      </w:r>
      <w:r w:rsidRPr="00E96E2C">
        <w:rPr>
          <w:rFonts w:eastAsia="SimSun"/>
          <w:sz w:val="24"/>
          <w:szCs w:val="24"/>
          <w:lang w:val="zh-CN"/>
        </w:rPr>
        <w:t>摄入灭蚁灵的情况一般较少，但</w:t>
      </w:r>
      <w:r>
        <w:rPr>
          <w:rFonts w:eastAsia="SimSun" w:hint="eastAsia"/>
          <w:sz w:val="24"/>
          <w:szCs w:val="24"/>
          <w:lang w:val="zh-CN"/>
        </w:rPr>
        <w:t>少数主食</w:t>
      </w:r>
      <w:r w:rsidRPr="00E96E2C">
        <w:rPr>
          <w:rFonts w:eastAsia="SimSun"/>
          <w:sz w:val="24"/>
          <w:szCs w:val="24"/>
          <w:lang w:val="zh-CN"/>
        </w:rPr>
        <w:t>部分或完全</w:t>
      </w:r>
      <w:r>
        <w:rPr>
          <w:rFonts w:eastAsia="SimSun" w:hint="eastAsia"/>
          <w:sz w:val="24"/>
          <w:szCs w:val="24"/>
          <w:lang w:val="zh-CN"/>
        </w:rPr>
        <w:t>是</w:t>
      </w:r>
      <w:r w:rsidRPr="00E96E2C">
        <w:rPr>
          <w:rFonts w:eastAsia="SimSun"/>
          <w:sz w:val="24"/>
          <w:szCs w:val="24"/>
          <w:lang w:val="zh-CN"/>
        </w:rPr>
        <w:t>安大略湖与圣劳伦斯河的鱼类或者食鱼鸟类的人可能</w:t>
      </w:r>
      <w:r>
        <w:rPr>
          <w:rFonts w:eastAsia="SimSun" w:hint="eastAsia"/>
          <w:sz w:val="24"/>
          <w:szCs w:val="24"/>
          <w:lang w:val="zh-CN"/>
        </w:rPr>
        <w:t>是</w:t>
      </w:r>
      <w:r w:rsidRPr="00E96E2C">
        <w:rPr>
          <w:rFonts w:eastAsia="SimSun"/>
          <w:sz w:val="24"/>
          <w:szCs w:val="24"/>
          <w:lang w:val="zh-CN"/>
        </w:rPr>
        <w:t>例外；</w:t>
      </w:r>
      <w:bookmarkEnd w:id="17"/>
    </w:p>
    <w:p w:rsidR="0098151D" w:rsidRPr="00E96E2C" w:rsidRDefault="0098151D" w:rsidP="0098151D">
      <w:pPr>
        <w:pStyle w:val="1"/>
        <w:numPr>
          <w:ilvl w:val="0"/>
          <w:numId w:val="2"/>
        </w:numPr>
        <w:tabs>
          <w:tab w:val="clear" w:pos="1247"/>
          <w:tab w:val="clear" w:pos="1814"/>
          <w:tab w:val="clear" w:pos="2381"/>
          <w:tab w:val="clear" w:pos="2948"/>
          <w:tab w:val="clear" w:pos="3515"/>
          <w:tab w:val="left" w:pos="624"/>
        </w:tabs>
        <w:spacing w:line="240" w:lineRule="auto"/>
        <w:ind w:left="1247" w:firstLine="624"/>
        <w:contextualSpacing w:val="0"/>
        <w:rPr>
          <w:rFonts w:eastAsia="SimSun"/>
          <w:sz w:val="24"/>
          <w:szCs w:val="24"/>
        </w:rPr>
      </w:pPr>
      <w:bookmarkStart w:id="18" w:name="bookmark_124"/>
      <w:r w:rsidRPr="00E96E2C">
        <w:rPr>
          <w:rFonts w:eastAsia="SimSun"/>
          <w:sz w:val="24"/>
          <w:szCs w:val="24"/>
          <w:lang w:val="zh-CN"/>
        </w:rPr>
        <w:t>灭蚁灵具有生物活性，会在食物链内累积，持久性</w:t>
      </w:r>
      <w:r>
        <w:rPr>
          <w:rFonts w:eastAsia="SimSun" w:hint="eastAsia"/>
          <w:sz w:val="24"/>
          <w:szCs w:val="24"/>
          <w:lang w:val="zh-CN"/>
        </w:rPr>
        <w:t>很强</w:t>
      </w:r>
      <w:r w:rsidRPr="00E96E2C">
        <w:rPr>
          <w:rFonts w:eastAsia="SimSun"/>
          <w:sz w:val="24"/>
          <w:szCs w:val="24"/>
          <w:lang w:val="zh-CN"/>
        </w:rPr>
        <w:t>，</w:t>
      </w:r>
      <w:r>
        <w:rPr>
          <w:rFonts w:eastAsia="SimSun" w:hint="eastAsia"/>
          <w:sz w:val="24"/>
          <w:szCs w:val="24"/>
          <w:lang w:val="zh-CN"/>
        </w:rPr>
        <w:t>散布</w:t>
      </w:r>
      <w:r w:rsidRPr="00E96E2C">
        <w:rPr>
          <w:rFonts w:eastAsia="SimSun"/>
          <w:sz w:val="24"/>
          <w:szCs w:val="24"/>
          <w:lang w:val="zh-CN"/>
        </w:rPr>
        <w:t>在环境中。</w:t>
      </w:r>
      <w:bookmarkEnd w:id="18"/>
    </w:p>
    <w:p w:rsidR="0098151D" w:rsidRPr="00E96E2C" w:rsidRDefault="0098151D" w:rsidP="0098151D">
      <w:pPr>
        <w:spacing w:line="240" w:lineRule="auto"/>
        <w:ind w:left="1247"/>
        <w:rPr>
          <w:rFonts w:eastAsia="SimSun"/>
          <w:sz w:val="24"/>
          <w:szCs w:val="24"/>
          <w:lang w:val="zh-CN"/>
        </w:rPr>
      </w:pPr>
      <w:bookmarkStart w:id="19" w:name="bookmark_125"/>
      <w:r w:rsidRPr="00E96E2C">
        <w:rPr>
          <w:rFonts w:eastAsia="SimSun"/>
          <w:sz w:val="24"/>
          <w:szCs w:val="24"/>
          <w:lang w:val="zh-CN"/>
        </w:rPr>
        <w:t>4.</w:t>
      </w:r>
      <w:r w:rsidRPr="00E96E2C">
        <w:rPr>
          <w:rFonts w:eastAsia="SimSun"/>
          <w:sz w:val="24"/>
          <w:szCs w:val="24"/>
          <w:lang w:val="zh-CN"/>
        </w:rPr>
        <w:tab/>
      </w:r>
      <w:r w:rsidRPr="00E96E2C">
        <w:rPr>
          <w:rFonts w:eastAsia="SimSun"/>
          <w:sz w:val="24"/>
          <w:szCs w:val="24"/>
          <w:lang w:val="zh-CN"/>
        </w:rPr>
        <w:t>委员会认定，最后管制行动为将灭蚁灵</w:t>
      </w:r>
      <w:r>
        <w:rPr>
          <w:rFonts w:eastAsia="SimSun" w:hint="eastAsia"/>
          <w:sz w:val="24"/>
          <w:szCs w:val="24"/>
          <w:lang w:val="zh-CN"/>
        </w:rPr>
        <w:t>列</w:t>
      </w:r>
      <w:r w:rsidRPr="00E96E2C">
        <w:rPr>
          <w:rFonts w:eastAsia="SimSun"/>
          <w:sz w:val="24"/>
          <w:szCs w:val="24"/>
          <w:lang w:val="zh-CN"/>
        </w:rPr>
        <w:t>入《鹿特丹公约》附件三</w:t>
      </w:r>
      <w:r>
        <w:rPr>
          <w:rFonts w:eastAsia="SimSun" w:hint="eastAsia"/>
          <w:sz w:val="24"/>
          <w:szCs w:val="24"/>
          <w:lang w:val="zh-CN"/>
        </w:rPr>
        <w:t>的</w:t>
      </w:r>
      <w:r w:rsidRPr="00E96E2C">
        <w:rPr>
          <w:rFonts w:eastAsia="SimSun"/>
          <w:sz w:val="24"/>
          <w:szCs w:val="24"/>
          <w:lang w:val="zh-CN"/>
        </w:rPr>
        <w:t>工业类别奠定了广泛充分的基础。委员会注意到，</w:t>
      </w:r>
      <w:r>
        <w:rPr>
          <w:rFonts w:eastAsia="SimSun" w:hint="eastAsia"/>
          <w:sz w:val="24"/>
          <w:szCs w:val="24"/>
          <w:lang w:val="zh-CN"/>
        </w:rPr>
        <w:t>这一</w:t>
      </w:r>
      <w:r w:rsidRPr="00E96E2C">
        <w:rPr>
          <w:rFonts w:eastAsia="SimSun"/>
          <w:sz w:val="24"/>
          <w:szCs w:val="24"/>
          <w:lang w:val="zh-CN"/>
        </w:rPr>
        <w:t>行动减少了</w:t>
      </w:r>
      <w:r>
        <w:rPr>
          <w:rFonts w:eastAsia="SimSun"/>
          <w:sz w:val="24"/>
          <w:szCs w:val="24"/>
          <w:lang w:val="zh-CN"/>
        </w:rPr>
        <w:t>发出通知缔约方</w:t>
      </w:r>
      <w:r>
        <w:rPr>
          <w:rFonts w:eastAsia="SimSun" w:hint="eastAsia"/>
          <w:sz w:val="24"/>
          <w:szCs w:val="24"/>
          <w:lang w:val="zh-CN"/>
        </w:rPr>
        <w:t>灭蚁灵的</w:t>
      </w:r>
      <w:r w:rsidRPr="00E96E2C">
        <w:rPr>
          <w:rFonts w:eastAsia="SimSun"/>
          <w:sz w:val="24"/>
          <w:szCs w:val="24"/>
          <w:lang w:val="zh-CN"/>
        </w:rPr>
        <w:t>用量。</w:t>
      </w:r>
      <w:r>
        <w:rPr>
          <w:rFonts w:eastAsia="SimSun" w:hint="eastAsia"/>
          <w:sz w:val="24"/>
          <w:szCs w:val="24"/>
          <w:lang w:val="zh-CN"/>
        </w:rPr>
        <w:t>灭蚁灵</w:t>
      </w:r>
      <w:r w:rsidRPr="00E96E2C">
        <w:rPr>
          <w:rFonts w:eastAsia="SimSun"/>
          <w:sz w:val="24"/>
          <w:szCs w:val="24"/>
          <w:lang w:val="zh-CN"/>
        </w:rPr>
        <w:t>未在加拿大</w:t>
      </w:r>
      <w:r>
        <w:rPr>
          <w:rFonts w:eastAsia="SimSun"/>
          <w:sz w:val="24"/>
          <w:szCs w:val="24"/>
          <w:lang w:val="zh-CN"/>
        </w:rPr>
        <w:t>注册</w:t>
      </w:r>
      <w:r>
        <w:rPr>
          <w:rFonts w:eastAsia="SimSun" w:hint="eastAsia"/>
          <w:sz w:val="24"/>
          <w:szCs w:val="24"/>
          <w:lang w:val="zh-CN"/>
        </w:rPr>
        <w:t>为</w:t>
      </w:r>
      <w:r w:rsidRPr="00E96E2C">
        <w:rPr>
          <w:rFonts w:eastAsia="SimSun"/>
          <w:sz w:val="24"/>
          <w:szCs w:val="24"/>
          <w:lang w:val="zh-CN"/>
        </w:rPr>
        <w:t>或</w:t>
      </w:r>
      <w:r>
        <w:rPr>
          <w:rFonts w:eastAsia="SimSun" w:hint="eastAsia"/>
          <w:sz w:val="24"/>
          <w:szCs w:val="24"/>
          <w:lang w:val="zh-CN"/>
        </w:rPr>
        <w:t>用</w:t>
      </w:r>
      <w:r w:rsidRPr="00E96E2C">
        <w:rPr>
          <w:rFonts w:eastAsia="SimSun"/>
          <w:sz w:val="24"/>
          <w:szCs w:val="24"/>
          <w:lang w:val="zh-CN"/>
        </w:rPr>
        <w:t>作除虫剂，</w:t>
      </w:r>
      <w:r>
        <w:rPr>
          <w:rFonts w:eastAsia="SimSun" w:hint="eastAsia"/>
          <w:sz w:val="24"/>
          <w:szCs w:val="24"/>
          <w:lang w:val="zh-CN"/>
        </w:rPr>
        <w:t>而</w:t>
      </w:r>
      <w:r w:rsidRPr="00E96E2C">
        <w:rPr>
          <w:rFonts w:eastAsia="SimSun"/>
          <w:sz w:val="24"/>
          <w:szCs w:val="24"/>
          <w:lang w:val="zh-CN"/>
        </w:rPr>
        <w:t>且从未在加拿大生产过。根据通知的决定，</w:t>
      </w:r>
      <w:r>
        <w:rPr>
          <w:rFonts w:eastAsia="SimSun" w:hint="eastAsia"/>
          <w:sz w:val="24"/>
          <w:szCs w:val="24"/>
          <w:lang w:val="zh-CN"/>
        </w:rPr>
        <w:t>已</w:t>
      </w:r>
      <w:r w:rsidRPr="00E96E2C">
        <w:rPr>
          <w:rFonts w:eastAsia="SimSun"/>
          <w:sz w:val="24"/>
          <w:szCs w:val="24"/>
          <w:lang w:val="zh-CN"/>
        </w:rPr>
        <w:t>禁止其他所有用途。在</w:t>
      </w:r>
      <w:r w:rsidRPr="00E96E2C">
        <w:rPr>
          <w:rFonts w:eastAsia="SimSun"/>
          <w:sz w:val="24"/>
          <w:szCs w:val="24"/>
          <w:lang w:val="zh-CN"/>
        </w:rPr>
        <w:t>1963</w:t>
      </w:r>
      <w:r w:rsidRPr="00E96E2C">
        <w:rPr>
          <w:rFonts w:eastAsia="SimSun"/>
          <w:sz w:val="24"/>
          <w:szCs w:val="24"/>
          <w:lang w:val="zh-CN"/>
        </w:rPr>
        <w:t>至</w:t>
      </w:r>
      <w:r w:rsidRPr="00E96E2C">
        <w:rPr>
          <w:rFonts w:eastAsia="SimSun"/>
          <w:sz w:val="24"/>
          <w:szCs w:val="24"/>
          <w:lang w:val="zh-CN"/>
        </w:rPr>
        <w:t>1973</w:t>
      </w:r>
      <w:r w:rsidRPr="00E96E2C">
        <w:rPr>
          <w:rFonts w:eastAsia="SimSun"/>
          <w:sz w:val="24"/>
          <w:szCs w:val="24"/>
          <w:lang w:val="zh-CN"/>
        </w:rPr>
        <w:t>年期间，加拿大进口了</w:t>
      </w:r>
      <w:r w:rsidRPr="00E96E2C">
        <w:rPr>
          <w:rFonts w:eastAsia="SimSun"/>
          <w:sz w:val="24"/>
          <w:szCs w:val="24"/>
          <w:lang w:val="zh-CN"/>
        </w:rPr>
        <w:t>146</w:t>
      </w:r>
      <w:r w:rsidRPr="00E96E2C">
        <w:rPr>
          <w:rFonts w:eastAsia="SimSun"/>
          <w:sz w:val="24"/>
          <w:szCs w:val="24"/>
          <w:lang w:val="zh-CN"/>
        </w:rPr>
        <w:t>公吨灭蚁灵</w:t>
      </w:r>
      <w:r>
        <w:rPr>
          <w:rFonts w:eastAsia="SimSun" w:hint="eastAsia"/>
          <w:sz w:val="24"/>
          <w:szCs w:val="24"/>
          <w:lang w:val="zh-CN"/>
        </w:rPr>
        <w:t>以用</w:t>
      </w:r>
      <w:r w:rsidRPr="00E96E2C">
        <w:rPr>
          <w:rFonts w:eastAsia="SimSun"/>
          <w:sz w:val="24"/>
          <w:szCs w:val="24"/>
          <w:lang w:val="zh-CN"/>
        </w:rPr>
        <w:t>于工业用途。加拿大</w:t>
      </w:r>
      <w:r>
        <w:rPr>
          <w:rFonts w:eastAsia="SimSun" w:hint="eastAsia"/>
          <w:sz w:val="24"/>
          <w:szCs w:val="24"/>
          <w:lang w:val="zh-CN"/>
        </w:rPr>
        <w:t>是</w:t>
      </w:r>
      <w:r w:rsidRPr="00E96E2C">
        <w:rPr>
          <w:rFonts w:eastAsia="SimSun"/>
          <w:sz w:val="24"/>
          <w:szCs w:val="24"/>
          <w:lang w:val="zh-CN"/>
        </w:rPr>
        <w:t>《斯德哥尔摩公约》</w:t>
      </w:r>
      <w:r>
        <w:rPr>
          <w:rFonts w:eastAsia="SimSun" w:hint="eastAsia"/>
          <w:sz w:val="24"/>
          <w:szCs w:val="24"/>
          <w:lang w:val="zh-CN"/>
        </w:rPr>
        <w:t>的缔约国，该公约</w:t>
      </w:r>
      <w:r w:rsidRPr="00E96E2C">
        <w:rPr>
          <w:rFonts w:eastAsia="SimSun"/>
          <w:sz w:val="24"/>
          <w:szCs w:val="24"/>
          <w:lang w:val="zh-CN"/>
        </w:rPr>
        <w:t>禁止生产和使用灭蚊灵。因此，</w:t>
      </w:r>
      <w:r>
        <w:rPr>
          <w:rFonts w:eastAsia="SimSun"/>
          <w:sz w:val="24"/>
          <w:szCs w:val="24"/>
          <w:lang w:val="zh-CN"/>
        </w:rPr>
        <w:t>发出通知缔约方</w:t>
      </w:r>
      <w:r w:rsidRPr="00E96E2C">
        <w:rPr>
          <w:rFonts w:eastAsia="SimSun"/>
          <w:sz w:val="24"/>
          <w:szCs w:val="24"/>
          <w:lang w:val="zh-CN"/>
        </w:rPr>
        <w:t>的人类健康与环境的风险已</w:t>
      </w:r>
      <w:r>
        <w:rPr>
          <w:rFonts w:eastAsia="SimSun" w:hint="eastAsia"/>
          <w:sz w:val="24"/>
          <w:szCs w:val="24"/>
          <w:lang w:val="zh-CN"/>
        </w:rPr>
        <w:t>大幅度降低</w:t>
      </w:r>
      <w:r w:rsidRPr="00E96E2C">
        <w:rPr>
          <w:rFonts w:eastAsia="SimSun"/>
          <w:sz w:val="24"/>
          <w:szCs w:val="24"/>
          <w:lang w:val="zh-CN"/>
        </w:rPr>
        <w:t>。</w:t>
      </w:r>
      <w:bookmarkEnd w:id="19"/>
    </w:p>
    <w:p w:rsidR="0098151D" w:rsidRPr="00E96E2C" w:rsidRDefault="0098151D" w:rsidP="0098151D">
      <w:pPr>
        <w:pStyle w:val="Paralevel1"/>
        <w:spacing w:line="240" w:lineRule="auto"/>
        <w:rPr>
          <w:rFonts w:eastAsia="SimSun"/>
          <w:snapToGrid/>
          <w:sz w:val="24"/>
          <w:szCs w:val="24"/>
        </w:rPr>
      </w:pPr>
      <w:bookmarkStart w:id="20" w:name="bookmark_126"/>
      <w:r w:rsidRPr="00E96E2C">
        <w:rPr>
          <w:rFonts w:eastAsia="SimSun"/>
          <w:snapToGrid/>
          <w:sz w:val="24"/>
          <w:szCs w:val="24"/>
          <w:lang w:val="zh-CN"/>
        </w:rPr>
        <w:t>5.</w:t>
      </w:r>
      <w:r w:rsidRPr="00E96E2C">
        <w:rPr>
          <w:rFonts w:eastAsia="SimSun"/>
          <w:sz w:val="24"/>
          <w:szCs w:val="24"/>
          <w:lang w:val="zh-CN"/>
        </w:rPr>
        <w:tab/>
      </w:r>
      <w:r w:rsidRPr="00E96E2C">
        <w:rPr>
          <w:rFonts w:eastAsia="SimSun"/>
          <w:sz w:val="24"/>
          <w:szCs w:val="24"/>
          <w:lang w:val="zh-CN"/>
        </w:rPr>
        <w:t>委员会考虑到，</w:t>
      </w:r>
      <w:r>
        <w:rPr>
          <w:rFonts w:eastAsia="SimSun" w:hint="eastAsia"/>
          <w:sz w:val="24"/>
          <w:szCs w:val="24"/>
          <w:lang w:val="zh-CN"/>
        </w:rPr>
        <w:t>采取</w:t>
      </w:r>
      <w:r w:rsidRPr="00E96E2C">
        <w:rPr>
          <w:rFonts w:eastAsia="SimSun"/>
          <w:sz w:val="24"/>
          <w:szCs w:val="24"/>
          <w:lang w:val="zh-CN"/>
        </w:rPr>
        <w:t>最后管制行动</w:t>
      </w:r>
      <w:r>
        <w:rPr>
          <w:rFonts w:eastAsia="SimSun" w:hint="eastAsia"/>
          <w:sz w:val="24"/>
          <w:szCs w:val="24"/>
          <w:lang w:val="zh-CN"/>
        </w:rPr>
        <w:t>的考量并不是只有有限的适用性，因为</w:t>
      </w:r>
      <w:r w:rsidRPr="00E96E2C">
        <w:rPr>
          <w:rFonts w:eastAsia="SimSun"/>
          <w:sz w:val="24"/>
          <w:szCs w:val="24"/>
          <w:lang w:val="zh-CN"/>
        </w:rPr>
        <w:t>灭蚁灵</w:t>
      </w:r>
      <w:r>
        <w:rPr>
          <w:rFonts w:eastAsia="SimSun" w:hint="eastAsia"/>
          <w:sz w:val="24"/>
          <w:szCs w:val="24"/>
          <w:lang w:val="zh-CN"/>
        </w:rPr>
        <w:t>可</w:t>
      </w:r>
      <w:r w:rsidRPr="00E96E2C">
        <w:rPr>
          <w:rFonts w:eastAsia="SimSun"/>
          <w:sz w:val="24"/>
          <w:szCs w:val="24"/>
          <w:lang w:val="zh-CN"/>
        </w:rPr>
        <w:t>远距离迁移</w:t>
      </w:r>
      <w:r>
        <w:rPr>
          <w:rFonts w:eastAsia="SimSun" w:hint="eastAsia"/>
          <w:sz w:val="24"/>
          <w:szCs w:val="24"/>
          <w:lang w:val="zh-CN"/>
        </w:rPr>
        <w:t>，</w:t>
      </w:r>
      <w:r w:rsidRPr="00E96E2C">
        <w:rPr>
          <w:rFonts w:eastAsia="SimSun"/>
          <w:sz w:val="24"/>
          <w:szCs w:val="24"/>
          <w:lang w:val="zh-CN"/>
        </w:rPr>
        <w:t>具有持久性，</w:t>
      </w:r>
      <w:r>
        <w:rPr>
          <w:rFonts w:eastAsia="SimSun" w:hint="eastAsia"/>
          <w:sz w:val="24"/>
          <w:szCs w:val="24"/>
          <w:lang w:val="zh-CN"/>
        </w:rPr>
        <w:t>而且</w:t>
      </w:r>
      <w:r w:rsidRPr="00E96E2C">
        <w:rPr>
          <w:rFonts w:eastAsia="SimSun"/>
          <w:sz w:val="24"/>
          <w:szCs w:val="24"/>
          <w:lang w:val="zh-CN"/>
        </w:rPr>
        <w:t>还在监测从未使用过灭蚊灵的地区时发现过该物质。尽管委员会没有任何资料证明仍</w:t>
      </w:r>
      <w:r>
        <w:rPr>
          <w:rFonts w:eastAsia="SimSun" w:hint="eastAsia"/>
          <w:sz w:val="24"/>
          <w:szCs w:val="24"/>
          <w:lang w:val="zh-CN"/>
        </w:rPr>
        <w:t>有该</w:t>
      </w:r>
      <w:r w:rsidRPr="00E96E2C">
        <w:rPr>
          <w:rFonts w:eastAsia="SimSun"/>
          <w:sz w:val="24"/>
          <w:szCs w:val="24"/>
          <w:lang w:val="zh-CN"/>
        </w:rPr>
        <w:t>化学品</w:t>
      </w:r>
      <w:r>
        <w:rPr>
          <w:rFonts w:eastAsia="SimSun" w:hint="eastAsia"/>
          <w:sz w:val="24"/>
          <w:szCs w:val="24"/>
          <w:lang w:val="zh-CN"/>
        </w:rPr>
        <w:t>的</w:t>
      </w:r>
      <w:r w:rsidRPr="00E96E2C">
        <w:rPr>
          <w:rFonts w:eastAsia="SimSun"/>
          <w:sz w:val="24"/>
          <w:szCs w:val="24"/>
          <w:lang w:val="zh-CN"/>
        </w:rPr>
        <w:t>贸易，但不能排除</w:t>
      </w:r>
      <w:r>
        <w:rPr>
          <w:rFonts w:eastAsia="SimSun" w:hint="eastAsia"/>
          <w:sz w:val="24"/>
          <w:szCs w:val="24"/>
          <w:lang w:val="zh-CN"/>
        </w:rPr>
        <w:t>有</w:t>
      </w:r>
      <w:r w:rsidRPr="00E96E2C">
        <w:rPr>
          <w:rFonts w:eastAsia="SimSun"/>
          <w:sz w:val="24"/>
          <w:szCs w:val="24"/>
          <w:lang w:val="zh-CN"/>
        </w:rPr>
        <w:t>国际贸易的可能性。</w:t>
      </w:r>
      <w:bookmarkEnd w:id="20"/>
    </w:p>
    <w:p w:rsidR="0098151D" w:rsidRPr="00E96E2C" w:rsidRDefault="0098151D" w:rsidP="0098151D">
      <w:pPr>
        <w:spacing w:line="240" w:lineRule="auto"/>
        <w:ind w:left="1247"/>
        <w:rPr>
          <w:rFonts w:eastAsia="SimSun"/>
          <w:sz w:val="24"/>
          <w:szCs w:val="24"/>
        </w:rPr>
      </w:pPr>
      <w:bookmarkStart w:id="21" w:name="bookmark_127"/>
      <w:r w:rsidRPr="00E96E2C">
        <w:rPr>
          <w:rFonts w:eastAsia="SimSun"/>
          <w:sz w:val="24"/>
          <w:szCs w:val="24"/>
          <w:lang w:val="zh-CN"/>
        </w:rPr>
        <w:t>6.</w:t>
      </w:r>
      <w:r w:rsidRPr="00E96E2C">
        <w:rPr>
          <w:rFonts w:eastAsia="SimSun"/>
          <w:sz w:val="24"/>
          <w:szCs w:val="24"/>
          <w:lang w:val="zh-CN"/>
        </w:rPr>
        <w:tab/>
      </w:r>
      <w:r w:rsidRPr="00E96E2C">
        <w:rPr>
          <w:rFonts w:eastAsia="SimSun"/>
          <w:sz w:val="24"/>
          <w:szCs w:val="24"/>
          <w:lang w:val="zh-CN"/>
        </w:rPr>
        <w:t>委员会注意到，</w:t>
      </w:r>
      <w:r>
        <w:rPr>
          <w:rFonts w:eastAsia="SimSun" w:hint="eastAsia"/>
          <w:sz w:val="24"/>
          <w:szCs w:val="24"/>
          <w:lang w:val="zh-CN"/>
        </w:rPr>
        <w:t>采取</w:t>
      </w:r>
      <w:r w:rsidRPr="00E96E2C">
        <w:rPr>
          <w:rFonts w:eastAsia="SimSun"/>
          <w:sz w:val="24"/>
          <w:szCs w:val="24"/>
          <w:lang w:val="zh-CN"/>
        </w:rPr>
        <w:t>最后管制行动</w:t>
      </w:r>
      <w:r>
        <w:rPr>
          <w:rFonts w:eastAsia="SimSun" w:hint="eastAsia"/>
          <w:sz w:val="24"/>
          <w:szCs w:val="24"/>
          <w:lang w:val="zh-CN"/>
        </w:rPr>
        <w:t>不是出于</w:t>
      </w:r>
      <w:r w:rsidRPr="00E96E2C">
        <w:rPr>
          <w:rFonts w:eastAsia="SimSun"/>
          <w:sz w:val="24"/>
          <w:szCs w:val="24"/>
          <w:lang w:val="zh-CN"/>
        </w:rPr>
        <w:t>对有意滥用灭蚊灵行为的关切。</w:t>
      </w:r>
      <w:bookmarkEnd w:id="21"/>
    </w:p>
    <w:p w:rsidR="0098151D" w:rsidRPr="00E96E2C" w:rsidRDefault="0098151D" w:rsidP="0098151D">
      <w:pPr>
        <w:spacing w:line="240" w:lineRule="auto"/>
        <w:ind w:left="1247"/>
        <w:rPr>
          <w:rFonts w:eastAsia="SimSun"/>
          <w:snapToGrid w:val="0"/>
          <w:sz w:val="24"/>
          <w:szCs w:val="24"/>
          <w:lang w:val="zh-CN"/>
        </w:rPr>
      </w:pPr>
      <w:bookmarkStart w:id="22" w:name="bookmark_128"/>
      <w:r w:rsidRPr="00E96E2C">
        <w:rPr>
          <w:rFonts w:eastAsia="SimSun"/>
          <w:sz w:val="24"/>
          <w:szCs w:val="24"/>
          <w:lang w:val="zh-CN"/>
        </w:rPr>
        <w:t>7.</w:t>
      </w:r>
      <w:r w:rsidRPr="00E96E2C">
        <w:rPr>
          <w:rFonts w:eastAsia="SimSun"/>
          <w:sz w:val="24"/>
          <w:szCs w:val="24"/>
          <w:lang w:val="zh-CN"/>
        </w:rPr>
        <w:tab/>
      </w:r>
      <w:r w:rsidRPr="00E449AA">
        <w:rPr>
          <w:rFonts w:eastAsia="SimSun"/>
          <w:spacing w:val="-4"/>
          <w:sz w:val="24"/>
          <w:szCs w:val="24"/>
          <w:lang w:val="zh-CN"/>
        </w:rPr>
        <w:t>委员会在第十三次会议上得出结论认为</w:t>
      </w:r>
      <w:r w:rsidRPr="00E449AA">
        <w:rPr>
          <w:rFonts w:eastAsia="SimSun"/>
          <w:snapToGrid w:val="0"/>
          <w:spacing w:val="-4"/>
          <w:sz w:val="24"/>
          <w:szCs w:val="24"/>
          <w:lang w:val="zh-CN"/>
        </w:rPr>
        <w:t>，加拿大提交的最后管制行动通</w:t>
      </w:r>
      <w:r w:rsidRPr="00E449AA">
        <w:rPr>
          <w:rFonts w:eastAsia="SimSun"/>
          <w:snapToGrid w:val="0"/>
          <w:spacing w:val="-4"/>
          <w:sz w:val="24"/>
          <w:szCs w:val="24"/>
          <w:lang w:val="zh-CN"/>
        </w:rPr>
        <w:lastRenderedPageBreak/>
        <w:t>知书满足《公约》附件一的资料要求的和附件二规定</w:t>
      </w:r>
      <w:r w:rsidRPr="00E449AA">
        <w:rPr>
          <w:rFonts w:eastAsia="SimSun" w:hint="eastAsia"/>
          <w:snapToGrid w:val="0"/>
          <w:spacing w:val="-4"/>
          <w:sz w:val="24"/>
          <w:szCs w:val="24"/>
          <w:lang w:val="zh-CN"/>
        </w:rPr>
        <w:t>的</w:t>
      </w:r>
      <w:r w:rsidRPr="00E449AA">
        <w:rPr>
          <w:rFonts w:eastAsia="SimSun"/>
          <w:snapToGrid w:val="0"/>
          <w:spacing w:val="-4"/>
          <w:sz w:val="24"/>
          <w:szCs w:val="24"/>
          <w:lang w:val="zh-CN"/>
        </w:rPr>
        <w:t>各项标准。若委员会发现北美</w:t>
      </w:r>
      <w:r w:rsidRPr="00E449AA">
        <w:rPr>
          <w:rFonts w:eastAsia="SimSun" w:hint="eastAsia"/>
          <w:snapToGrid w:val="0"/>
          <w:spacing w:val="-4"/>
          <w:sz w:val="24"/>
          <w:szCs w:val="24"/>
          <w:lang w:val="zh-CN"/>
        </w:rPr>
        <w:t>以</w:t>
      </w:r>
      <w:r w:rsidRPr="00E449AA">
        <w:rPr>
          <w:rFonts w:eastAsia="SimSun"/>
          <w:snapToGrid w:val="0"/>
          <w:spacing w:val="-4"/>
          <w:sz w:val="24"/>
          <w:szCs w:val="24"/>
          <w:lang w:val="zh-CN"/>
        </w:rPr>
        <w:t>外任</w:t>
      </w:r>
      <w:r w:rsidRPr="00E449AA">
        <w:rPr>
          <w:rFonts w:eastAsia="SimSun" w:hint="eastAsia"/>
          <w:snapToGrid w:val="0"/>
          <w:spacing w:val="-4"/>
          <w:sz w:val="24"/>
          <w:szCs w:val="24"/>
          <w:lang w:val="zh-CN"/>
        </w:rPr>
        <w:t>何</w:t>
      </w:r>
      <w:r w:rsidRPr="00E449AA">
        <w:rPr>
          <w:rFonts w:eastAsia="SimSun"/>
          <w:snapToGrid w:val="0"/>
          <w:spacing w:val="-4"/>
          <w:sz w:val="24"/>
          <w:szCs w:val="24"/>
          <w:lang w:val="zh-CN"/>
        </w:rPr>
        <w:t>一区域的某一缔约方提交的另一份</w:t>
      </w:r>
      <w:r w:rsidRPr="00E449AA">
        <w:rPr>
          <w:rFonts w:eastAsia="SimSun" w:hint="eastAsia"/>
          <w:snapToGrid w:val="0"/>
          <w:spacing w:val="-4"/>
          <w:sz w:val="24"/>
          <w:szCs w:val="24"/>
          <w:lang w:val="zh-CN"/>
        </w:rPr>
        <w:t>关于</w:t>
      </w:r>
      <w:r w:rsidRPr="00E449AA">
        <w:rPr>
          <w:rFonts w:eastAsia="SimSun"/>
          <w:spacing w:val="-4"/>
          <w:sz w:val="24"/>
          <w:szCs w:val="24"/>
          <w:lang w:val="zh-CN"/>
        </w:rPr>
        <w:t>这一化学品的通知亦满足附件二的标准，委员会将建议缔约方大会把灭蚁灵列入《鹿特丹公约》的附件三。</w:t>
      </w:r>
      <w:bookmarkEnd w:id="22"/>
    </w:p>
    <w:p w:rsidR="004B0315" w:rsidRDefault="004B0315" w:rsidP="0098151D"/>
    <w:sectPr w:rsidR="004B0315" w:rsidSect="004B03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4E7F" w:rsidRDefault="002A4E7F" w:rsidP="0098151D">
      <w:pPr>
        <w:spacing w:after="0" w:line="240" w:lineRule="auto"/>
      </w:pPr>
      <w:r>
        <w:separator/>
      </w:r>
    </w:p>
  </w:endnote>
  <w:endnote w:type="continuationSeparator" w:id="0">
    <w:p w:rsidR="002A4E7F" w:rsidRDefault="002A4E7F" w:rsidP="009815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4E7F" w:rsidRDefault="002A4E7F" w:rsidP="0098151D">
      <w:pPr>
        <w:spacing w:after="0" w:line="240" w:lineRule="auto"/>
      </w:pPr>
      <w:r>
        <w:separator/>
      </w:r>
    </w:p>
  </w:footnote>
  <w:footnote w:type="continuationSeparator" w:id="0">
    <w:p w:rsidR="002A4E7F" w:rsidRDefault="002A4E7F" w:rsidP="0098151D">
      <w:pPr>
        <w:spacing w:after="0" w:line="240" w:lineRule="auto"/>
      </w:pPr>
      <w:r>
        <w:continuationSeparator/>
      </w:r>
    </w:p>
  </w:footnote>
  <w:footnote w:id="1">
    <w:p w:rsidR="0098151D" w:rsidRPr="00667EEC" w:rsidRDefault="0098151D" w:rsidP="0098151D">
      <w:pPr>
        <w:pStyle w:val="FootnoteText"/>
        <w:spacing w:after="40" w:line="240" w:lineRule="auto"/>
        <w:ind w:left="1264" w:firstLine="0"/>
        <w:jc w:val="both"/>
        <w:rPr>
          <w:spacing w:val="0"/>
          <w:w w:val="100"/>
          <w:sz w:val="20"/>
          <w:highlight w:val="yellow"/>
        </w:rPr>
      </w:pPr>
      <w:r w:rsidRPr="00667EEC">
        <w:rPr>
          <w:rStyle w:val="FootnoteReference"/>
          <w:spacing w:val="0"/>
          <w:w w:val="100"/>
          <w:lang w:val="zh-CN"/>
        </w:rPr>
        <w:footnoteRef/>
      </w:r>
      <w:bookmarkStart w:id="3" w:name="footnoteBookmark_109"/>
      <w:r w:rsidRPr="00CD0B75">
        <w:rPr>
          <w:rFonts w:hint="eastAsia"/>
          <w:spacing w:val="0"/>
          <w:w w:val="100"/>
          <w:sz w:val="20"/>
          <w:lang w:val="en-US" w:eastAsia="zh-CN"/>
        </w:rPr>
        <w:t xml:space="preserve"> </w:t>
      </w:r>
      <w:r w:rsidRPr="00667EEC">
        <w:rPr>
          <w:spacing w:val="0"/>
          <w:w w:val="100"/>
          <w:sz w:val="20"/>
          <w:lang w:val="zh-CN"/>
        </w:rPr>
        <w:t>见</w:t>
      </w:r>
      <w:r w:rsidRPr="00667EEC">
        <w:rPr>
          <w:spacing w:val="0"/>
          <w:w w:val="100"/>
          <w:sz w:val="20"/>
        </w:rPr>
        <w:t>UNEP/UNEP/FAO/RC/CRC.13/10</w:t>
      </w:r>
      <w:r w:rsidRPr="00667EEC">
        <w:rPr>
          <w:spacing w:val="0"/>
          <w:w w:val="100"/>
          <w:sz w:val="20"/>
          <w:lang w:val="zh-CN"/>
        </w:rPr>
        <w:t>。</w:t>
      </w:r>
      <w:bookmarkEnd w:id="3"/>
    </w:p>
  </w:footnote>
  <w:footnote w:id="2">
    <w:p w:rsidR="0098151D" w:rsidRPr="00667EEC" w:rsidRDefault="0098151D" w:rsidP="0098151D">
      <w:pPr>
        <w:pStyle w:val="FootnoteText"/>
        <w:spacing w:after="40" w:line="240" w:lineRule="auto"/>
        <w:ind w:left="1264" w:firstLine="0"/>
        <w:jc w:val="both"/>
        <w:rPr>
          <w:spacing w:val="0"/>
          <w:w w:val="100"/>
          <w:sz w:val="20"/>
          <w:lang w:eastAsia="zh-CN"/>
        </w:rPr>
      </w:pPr>
      <w:r w:rsidRPr="00667EEC">
        <w:rPr>
          <w:rStyle w:val="FootnoteReference"/>
          <w:spacing w:val="0"/>
          <w:w w:val="100"/>
          <w:lang w:val="zh-CN"/>
        </w:rPr>
        <w:footnoteRef/>
      </w:r>
      <w:bookmarkStart w:id="6" w:name="footnoteBookmark_112"/>
      <w:r w:rsidRPr="00CD0B75">
        <w:rPr>
          <w:rFonts w:hint="eastAsia"/>
          <w:spacing w:val="0"/>
          <w:w w:val="100"/>
          <w:sz w:val="20"/>
          <w:lang w:val="en-US" w:eastAsia="zh-CN"/>
        </w:rPr>
        <w:t xml:space="preserve"> </w:t>
      </w:r>
      <w:r w:rsidRPr="00667EEC">
        <w:rPr>
          <w:spacing w:val="0"/>
          <w:w w:val="100"/>
          <w:sz w:val="20"/>
          <w:lang w:val="zh-CN" w:eastAsia="zh-CN"/>
        </w:rPr>
        <w:t>该理由陈述载于本决定附件</w:t>
      </w:r>
      <w:r w:rsidRPr="00667EEC">
        <w:rPr>
          <w:spacing w:val="0"/>
          <w:w w:val="100"/>
          <w:sz w:val="20"/>
          <w:lang w:eastAsia="zh-CN"/>
        </w:rPr>
        <w:t>，</w:t>
      </w:r>
      <w:r w:rsidRPr="00667EEC">
        <w:rPr>
          <w:spacing w:val="0"/>
          <w:w w:val="100"/>
          <w:sz w:val="20"/>
          <w:lang w:val="zh-CN" w:eastAsia="zh-CN"/>
        </w:rPr>
        <w:t>取代委员会在第二次会议上编写的理由陈述</w:t>
      </w:r>
      <w:r w:rsidRPr="00667EEC">
        <w:rPr>
          <w:spacing w:val="0"/>
          <w:w w:val="100"/>
          <w:sz w:val="20"/>
          <w:lang w:eastAsia="zh-CN"/>
        </w:rPr>
        <w:t>（</w:t>
      </w:r>
      <w:r w:rsidRPr="00667EEC">
        <w:rPr>
          <w:spacing w:val="0"/>
          <w:w w:val="100"/>
          <w:sz w:val="20"/>
          <w:lang w:eastAsia="zh-CN"/>
        </w:rPr>
        <w:t>UNEP/FAO/RC/</w:t>
      </w:r>
      <w:r>
        <w:rPr>
          <w:rFonts w:hint="eastAsia"/>
          <w:spacing w:val="0"/>
          <w:w w:val="100"/>
          <w:sz w:val="20"/>
          <w:lang w:eastAsia="zh-CN"/>
        </w:rPr>
        <w:t xml:space="preserve"> </w:t>
      </w:r>
      <w:r w:rsidRPr="00667EEC">
        <w:rPr>
          <w:spacing w:val="0"/>
          <w:w w:val="100"/>
          <w:sz w:val="20"/>
          <w:lang w:eastAsia="zh-CN"/>
        </w:rPr>
        <w:t>CRC.2/20</w:t>
      </w:r>
      <w:r w:rsidRPr="00667EEC">
        <w:rPr>
          <w:spacing w:val="0"/>
          <w:w w:val="100"/>
          <w:sz w:val="20"/>
          <w:lang w:eastAsia="zh-CN"/>
        </w:rPr>
        <w:t>，</w:t>
      </w:r>
      <w:r w:rsidRPr="00667EEC">
        <w:rPr>
          <w:spacing w:val="0"/>
          <w:w w:val="100"/>
          <w:sz w:val="20"/>
          <w:lang w:val="zh-CN" w:eastAsia="zh-CN"/>
        </w:rPr>
        <w:t>附件三</w:t>
      </w:r>
      <w:r w:rsidRPr="00667EEC">
        <w:rPr>
          <w:spacing w:val="0"/>
          <w:w w:val="100"/>
          <w:sz w:val="20"/>
          <w:lang w:eastAsia="zh-CN"/>
        </w:rPr>
        <w:t>，</w:t>
      </w:r>
      <w:r w:rsidRPr="00667EEC">
        <w:rPr>
          <w:spacing w:val="0"/>
          <w:w w:val="100"/>
          <w:sz w:val="20"/>
          <w:lang w:eastAsia="zh-CN"/>
        </w:rPr>
        <w:t>D</w:t>
      </w:r>
      <w:r w:rsidRPr="00667EEC">
        <w:rPr>
          <w:spacing w:val="0"/>
          <w:w w:val="100"/>
          <w:sz w:val="20"/>
          <w:lang w:val="zh-CN" w:eastAsia="zh-CN"/>
        </w:rPr>
        <w:t>节</w:t>
      </w:r>
      <w:r w:rsidRPr="00667EEC">
        <w:rPr>
          <w:spacing w:val="0"/>
          <w:w w:val="100"/>
          <w:sz w:val="20"/>
          <w:lang w:eastAsia="zh-CN"/>
        </w:rPr>
        <w:t>）</w:t>
      </w:r>
      <w:r w:rsidRPr="00667EEC">
        <w:rPr>
          <w:spacing w:val="0"/>
          <w:w w:val="100"/>
          <w:sz w:val="20"/>
          <w:lang w:val="zh-CN" w:eastAsia="zh-CN"/>
        </w:rPr>
        <w:t>。</w:t>
      </w:r>
      <w:bookmarkEnd w:id="6"/>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7BB"/>
    <w:multiLevelType w:val="multilevel"/>
    <w:tmpl w:val="06DC47BB"/>
    <w:lvl w:ilvl="0">
      <w:start w:val="1"/>
      <w:numFmt w:val="lowerLetter"/>
      <w:lvlText w:val="(%1)"/>
      <w:lvlJc w:val="left"/>
      <w:pPr>
        <w:ind w:left="2579" w:hanging="360"/>
      </w:pPr>
      <w:rPr>
        <w:rFonts w:hint="default"/>
      </w:rPr>
    </w:lvl>
    <w:lvl w:ilvl="1">
      <w:start w:val="1"/>
      <w:numFmt w:val="lowerLetter"/>
      <w:lvlText w:val="%2."/>
      <w:lvlJc w:val="left"/>
      <w:pPr>
        <w:ind w:left="3299" w:hanging="360"/>
      </w:pPr>
    </w:lvl>
    <w:lvl w:ilvl="2">
      <w:start w:val="1"/>
      <w:numFmt w:val="lowerRoman"/>
      <w:lvlText w:val="%3."/>
      <w:lvlJc w:val="right"/>
      <w:pPr>
        <w:ind w:left="4019" w:hanging="180"/>
      </w:pPr>
    </w:lvl>
    <w:lvl w:ilvl="3">
      <w:start w:val="1"/>
      <w:numFmt w:val="decimal"/>
      <w:lvlText w:val="%4."/>
      <w:lvlJc w:val="left"/>
      <w:pPr>
        <w:ind w:left="4739" w:hanging="360"/>
      </w:pPr>
    </w:lvl>
    <w:lvl w:ilvl="4">
      <w:start w:val="1"/>
      <w:numFmt w:val="lowerLetter"/>
      <w:lvlText w:val="%5."/>
      <w:lvlJc w:val="left"/>
      <w:pPr>
        <w:ind w:left="5459" w:hanging="360"/>
      </w:pPr>
    </w:lvl>
    <w:lvl w:ilvl="5">
      <w:start w:val="1"/>
      <w:numFmt w:val="lowerRoman"/>
      <w:lvlText w:val="%6."/>
      <w:lvlJc w:val="right"/>
      <w:pPr>
        <w:ind w:left="6179" w:hanging="180"/>
      </w:pPr>
    </w:lvl>
    <w:lvl w:ilvl="6">
      <w:start w:val="1"/>
      <w:numFmt w:val="decimal"/>
      <w:lvlText w:val="%7."/>
      <w:lvlJc w:val="left"/>
      <w:pPr>
        <w:ind w:left="6899" w:hanging="360"/>
      </w:pPr>
    </w:lvl>
    <w:lvl w:ilvl="7">
      <w:start w:val="1"/>
      <w:numFmt w:val="lowerLetter"/>
      <w:lvlText w:val="%8."/>
      <w:lvlJc w:val="left"/>
      <w:pPr>
        <w:ind w:left="7619" w:hanging="360"/>
      </w:pPr>
    </w:lvl>
    <w:lvl w:ilvl="8">
      <w:start w:val="1"/>
      <w:numFmt w:val="lowerRoman"/>
      <w:lvlText w:val="%9."/>
      <w:lvlJc w:val="right"/>
      <w:pPr>
        <w:ind w:left="8339" w:hanging="180"/>
      </w:pPr>
    </w:lvl>
  </w:abstractNum>
  <w:abstractNum w:abstractNumId="1">
    <w:nsid w:val="171113A7"/>
    <w:multiLevelType w:val="multilevel"/>
    <w:tmpl w:val="171113A7"/>
    <w:lvl w:ilvl="0">
      <w:start w:val="1"/>
      <w:numFmt w:val="decimal"/>
      <w:lvlText w:val="%1."/>
      <w:lvlJc w:val="left"/>
      <w:pPr>
        <w:tabs>
          <w:tab w:val="left" w:pos="567"/>
        </w:tabs>
        <w:ind w:left="1247" w:firstLine="0"/>
      </w:pPr>
      <w:rPr>
        <w:rFonts w:hint="default"/>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706"/>
        </w:tabs>
        <w:ind w:left="3087"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Letter"/>
      <w:lvlText w:val="%5."/>
      <w:lvlJc w:val="left"/>
      <w:pPr>
        <w:tabs>
          <w:tab w:val="left" w:pos="6548"/>
        </w:tabs>
        <w:ind w:left="6548" w:hanging="360"/>
      </w:pPr>
      <w:rPr>
        <w:rFonts w:hint="default"/>
      </w:rPr>
    </w:lvl>
    <w:lvl w:ilvl="5">
      <w:start w:val="1"/>
      <w:numFmt w:val="lowerRoman"/>
      <w:lvlText w:val="%6."/>
      <w:lvlJc w:val="right"/>
      <w:pPr>
        <w:tabs>
          <w:tab w:val="left" w:pos="7268"/>
        </w:tabs>
        <w:ind w:left="7268" w:hanging="180"/>
      </w:pPr>
      <w:rPr>
        <w:rFonts w:hint="default"/>
      </w:rPr>
    </w:lvl>
    <w:lvl w:ilvl="6">
      <w:start w:val="1"/>
      <w:numFmt w:val="decimal"/>
      <w:lvlText w:val="%7."/>
      <w:lvlJc w:val="left"/>
      <w:pPr>
        <w:tabs>
          <w:tab w:val="left" w:pos="7988"/>
        </w:tabs>
        <w:ind w:left="7988" w:hanging="360"/>
      </w:pPr>
      <w:rPr>
        <w:rFonts w:hint="default"/>
      </w:rPr>
    </w:lvl>
    <w:lvl w:ilvl="7">
      <w:start w:val="1"/>
      <w:numFmt w:val="lowerLetter"/>
      <w:lvlText w:val="%8."/>
      <w:lvlJc w:val="left"/>
      <w:pPr>
        <w:tabs>
          <w:tab w:val="left" w:pos="8708"/>
        </w:tabs>
        <w:ind w:left="8708" w:hanging="360"/>
      </w:pPr>
      <w:rPr>
        <w:rFonts w:hint="default"/>
      </w:rPr>
    </w:lvl>
    <w:lvl w:ilvl="8">
      <w:start w:val="1"/>
      <w:numFmt w:val="lowerRoman"/>
      <w:lvlText w:val="%9."/>
      <w:lvlJc w:val="right"/>
      <w:pPr>
        <w:tabs>
          <w:tab w:val="left" w:pos="9428"/>
        </w:tabs>
        <w:ind w:left="9428" w:hanging="180"/>
      </w:pPr>
      <w:rPr>
        <w:rFonts w:hint="default"/>
      </w:rPr>
    </w:lvl>
  </w:abstractNum>
  <w:num w:numId="1">
    <w:abstractNumId w:val="1"/>
    <w:lvlOverride w:ilvl="0">
      <w:lvl w:ilvl="0">
        <w:start w:val="1"/>
        <w:numFmt w:val="decimal"/>
        <w:lvlText w:val="%1."/>
        <w:lvlJc w:val="left"/>
        <w:pPr>
          <w:tabs>
            <w:tab w:val="left" w:pos="567"/>
          </w:tabs>
          <w:ind w:left="1247" w:firstLine="0"/>
        </w:pPr>
        <w:rPr>
          <w:b w:val="0"/>
          <w:bCs w:val="0"/>
          <w:i w:val="0"/>
          <w:iCs w:val="0"/>
          <w:caps w:val="0"/>
          <w:smallCaps w:val="0"/>
          <w:strike w:val="0"/>
          <w:dstrike w:val="0"/>
          <w:outline w:val="0"/>
          <w:shadow w:val="0"/>
          <w:emboss w:val="0"/>
          <w:imprint w:val="0"/>
          <w:vanish w:val="0"/>
          <w:spacing w:val="0"/>
          <w:kern w:val="0"/>
          <w:position w:val="0"/>
          <w:u w:val="none"/>
          <w:vertAlign w:val="baseline"/>
        </w:rPr>
      </w:lvl>
    </w:lvlOverride>
    <w:lvlOverride w:ilvl="1">
      <w:lvl w:ilvl="1" w:tentative="1">
        <w:start w:val="1"/>
        <w:numFmt w:val="lowerLetter"/>
        <w:lvlText w:val="(%2)"/>
        <w:lvlJc w:val="left"/>
        <w:pPr>
          <w:tabs>
            <w:tab w:val="left" w:pos="567"/>
          </w:tabs>
          <w:ind w:left="1247" w:firstLine="567"/>
        </w:pPr>
        <w:rPr>
          <w:rFonts w:hint="default"/>
        </w:rPr>
      </w:lvl>
    </w:lvlOverride>
    <w:lvlOverride w:ilvl="2">
      <w:lvl w:ilvl="2" w:tentative="1">
        <w:start w:val="1"/>
        <w:numFmt w:val="lowerRoman"/>
        <w:lvlText w:val="(%3)"/>
        <w:lvlJc w:val="left"/>
        <w:pPr>
          <w:tabs>
            <w:tab w:val="left" w:pos="567"/>
          </w:tabs>
          <w:ind w:left="2948" w:hanging="567"/>
        </w:pPr>
        <w:rPr>
          <w:rFonts w:hint="default"/>
        </w:rPr>
      </w:lvl>
    </w:lvlOverride>
    <w:lvlOverride w:ilvl="3">
      <w:lvl w:ilvl="3" w:tentative="1">
        <w:start w:val="1"/>
        <w:numFmt w:val="lowerLetter"/>
        <w:lvlText w:val="%4."/>
        <w:lvlJc w:val="left"/>
        <w:pPr>
          <w:tabs>
            <w:tab w:val="left" w:pos="567"/>
          </w:tabs>
          <w:ind w:left="3515" w:hanging="567"/>
        </w:pPr>
        <w:rPr>
          <w:rFonts w:hint="default"/>
        </w:rPr>
      </w:lvl>
    </w:lvlOverride>
    <w:lvlOverride w:ilvl="4">
      <w:lvl w:ilvl="4" w:tentative="1">
        <w:start w:val="1"/>
        <w:numFmt w:val="lowerLetter"/>
        <w:lvlText w:val="%5."/>
        <w:lvlJc w:val="left"/>
        <w:pPr>
          <w:tabs>
            <w:tab w:val="left" w:pos="6548"/>
          </w:tabs>
          <w:ind w:left="6548" w:hanging="360"/>
        </w:pPr>
        <w:rPr>
          <w:rFonts w:hint="default"/>
        </w:rPr>
      </w:lvl>
    </w:lvlOverride>
    <w:lvlOverride w:ilvl="5">
      <w:lvl w:ilvl="5" w:tentative="1">
        <w:start w:val="1"/>
        <w:numFmt w:val="lowerRoman"/>
        <w:lvlText w:val="%6."/>
        <w:lvlJc w:val="right"/>
        <w:pPr>
          <w:tabs>
            <w:tab w:val="left" w:pos="7268"/>
          </w:tabs>
          <w:ind w:left="7268" w:hanging="180"/>
        </w:pPr>
        <w:rPr>
          <w:rFonts w:hint="default"/>
        </w:rPr>
      </w:lvl>
    </w:lvlOverride>
    <w:lvlOverride w:ilvl="6">
      <w:lvl w:ilvl="6" w:tentative="1">
        <w:start w:val="1"/>
        <w:numFmt w:val="decimal"/>
        <w:lvlText w:val="%7."/>
        <w:lvlJc w:val="left"/>
        <w:pPr>
          <w:tabs>
            <w:tab w:val="left" w:pos="7988"/>
          </w:tabs>
          <w:ind w:left="7988" w:hanging="360"/>
        </w:pPr>
        <w:rPr>
          <w:rFonts w:hint="default"/>
        </w:rPr>
      </w:lvl>
    </w:lvlOverride>
    <w:lvlOverride w:ilvl="7">
      <w:lvl w:ilvl="7" w:tentative="1">
        <w:start w:val="1"/>
        <w:numFmt w:val="lowerLetter"/>
        <w:lvlText w:val="%8."/>
        <w:lvlJc w:val="left"/>
        <w:pPr>
          <w:tabs>
            <w:tab w:val="left" w:pos="8708"/>
          </w:tabs>
          <w:ind w:left="8708" w:hanging="360"/>
        </w:pPr>
        <w:rPr>
          <w:rFonts w:hint="default"/>
        </w:rPr>
      </w:lvl>
    </w:lvlOverride>
    <w:lvlOverride w:ilvl="8">
      <w:lvl w:ilvl="8" w:tentative="1">
        <w:start w:val="1"/>
        <w:numFmt w:val="lowerRoman"/>
        <w:lvlText w:val="%9."/>
        <w:lvlJc w:val="right"/>
        <w:pPr>
          <w:tabs>
            <w:tab w:val="left" w:pos="9428"/>
          </w:tabs>
          <w:ind w:left="9428" w:hanging="180"/>
        </w:pPr>
        <w:rPr>
          <w:rFonts w:hint="default"/>
        </w:rPr>
      </w:lvl>
    </w:lvlOverride>
  </w:num>
  <w:num w:numId="2">
    <w:abstractNumId w:val="0"/>
    <w:lvlOverride w:ilvl="0">
      <w:lvl w:ilvl="0">
        <w:start w:val="1"/>
        <w:numFmt w:val="lowerLetter"/>
        <w:lvlText w:val="(%1)"/>
        <w:lvlJc w:val="left"/>
        <w:pPr>
          <w:ind w:left="2579" w:hanging="36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19"/>
  <w:characterSpacingControl w:val="doNotCompress"/>
  <w:footnotePr>
    <w:footnote w:id="-1"/>
    <w:footnote w:id="0"/>
  </w:footnotePr>
  <w:endnotePr>
    <w:endnote w:id="-1"/>
    <w:endnote w:id="0"/>
  </w:endnotePr>
  <w:compat/>
  <w:rsids>
    <w:rsidRoot w:val="0098151D"/>
    <w:rsid w:val="002A4E7F"/>
    <w:rsid w:val="004B0315"/>
    <w:rsid w:val="009815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51D"/>
    <w:pPr>
      <w:tabs>
        <w:tab w:val="left" w:pos="1247"/>
        <w:tab w:val="left" w:pos="1814"/>
        <w:tab w:val="left" w:pos="2381"/>
        <w:tab w:val="left" w:pos="2948"/>
        <w:tab w:val="left" w:pos="3515"/>
      </w:tabs>
      <w:spacing w:after="120" w:line="280" w:lineRule="exact"/>
      <w:jc w:val="both"/>
    </w:pPr>
    <w:rPr>
      <w:rFonts w:ascii="Times New Roman" w:eastAsia="Times New Roman" w:hAnsi="Times New Roman" w:cs="Times New Roman"/>
      <w:sz w:val="21"/>
      <w:szCs w:val="1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98151D"/>
    <w:pPr>
      <w:tabs>
        <w:tab w:val="left" w:pos="624"/>
        <w:tab w:val="left" w:pos="1134"/>
        <w:tab w:val="left" w:pos="4082"/>
      </w:tabs>
      <w:spacing w:line="240" w:lineRule="auto"/>
      <w:ind w:left="1247"/>
      <w:jc w:val="left"/>
    </w:pPr>
    <w:rPr>
      <w:sz w:val="20"/>
      <w:szCs w:val="20"/>
      <w:lang w:val="en-GB" w:eastAsia="en-US"/>
    </w:rPr>
  </w:style>
  <w:style w:type="paragraph" w:styleId="FootnoteText">
    <w:name w:val="footnote text"/>
    <w:link w:val="FootnoteTextChar"/>
    <w:uiPriority w:val="99"/>
    <w:qFormat/>
    <w:rsid w:val="0098151D"/>
    <w:pPr>
      <w:spacing w:before="20" w:after="0" w:line="210" w:lineRule="exact"/>
      <w:ind w:left="475" w:hanging="475"/>
    </w:pPr>
    <w:rPr>
      <w:rFonts w:ascii="Times New Roman" w:eastAsia="SimSun" w:hAnsi="Times New Roman" w:cs="Times New Roman"/>
      <w:spacing w:val="5"/>
      <w:w w:val="104"/>
      <w:kern w:val="14"/>
      <w:sz w:val="18"/>
      <w:szCs w:val="20"/>
      <w:lang w:val="en-GB" w:eastAsia="en-GB"/>
    </w:rPr>
  </w:style>
  <w:style w:type="character" w:customStyle="1" w:styleId="FootnoteTextChar">
    <w:name w:val="Footnote Text Char"/>
    <w:basedOn w:val="DefaultParagraphFont"/>
    <w:link w:val="FootnoteText"/>
    <w:uiPriority w:val="99"/>
    <w:qFormat/>
    <w:rsid w:val="0098151D"/>
    <w:rPr>
      <w:rFonts w:ascii="Times New Roman" w:eastAsia="SimSun" w:hAnsi="Times New Roman" w:cs="Times New Roman"/>
      <w:spacing w:val="5"/>
      <w:w w:val="104"/>
      <w:kern w:val="14"/>
      <w:sz w:val="18"/>
      <w:szCs w:val="20"/>
      <w:lang w:val="en-GB" w:eastAsia="en-GB"/>
    </w:rPr>
  </w:style>
  <w:style w:type="character" w:styleId="FootnoteReference">
    <w:name w:val="footnote reference"/>
    <w:basedOn w:val="DefaultParagraphFont"/>
    <w:uiPriority w:val="99"/>
    <w:qFormat/>
    <w:rsid w:val="0098151D"/>
    <w:rPr>
      <w:rFonts w:ascii="Times New Roman" w:eastAsia="SimSun" w:hAnsi="Times New Roman"/>
      <w:color w:val="000000"/>
      <w:spacing w:val="-5"/>
      <w:w w:val="130"/>
      <w:position w:val="-4"/>
      <w:sz w:val="20"/>
      <w:szCs w:val="18"/>
      <w:vertAlign w:val="superscript"/>
    </w:rPr>
  </w:style>
  <w:style w:type="paragraph" w:customStyle="1" w:styleId="CH1">
    <w:name w:val="CH1"/>
    <w:basedOn w:val="Normal"/>
    <w:next w:val="Normal"/>
    <w:rsid w:val="0098151D"/>
    <w:pPr>
      <w:keepNext/>
      <w:keepLines/>
      <w:tabs>
        <w:tab w:val="right" w:pos="851"/>
        <w:tab w:val="left" w:pos="4082"/>
      </w:tabs>
      <w:suppressAutoHyphens/>
      <w:spacing w:before="240" w:line="240" w:lineRule="auto"/>
      <w:ind w:left="1247" w:right="284" w:hanging="1247"/>
      <w:jc w:val="left"/>
    </w:pPr>
    <w:rPr>
      <w:b/>
      <w:sz w:val="28"/>
      <w:szCs w:val="28"/>
      <w:lang w:val="en-GB" w:eastAsia="en-US"/>
    </w:rPr>
  </w:style>
  <w:style w:type="paragraph" w:customStyle="1" w:styleId="Normal-pool">
    <w:name w:val="Normal-pool"/>
    <w:link w:val="Normal-poolChar"/>
    <w:qFormat/>
    <w:rsid w:val="0098151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qFormat/>
    <w:locked/>
    <w:rsid w:val="0098151D"/>
    <w:rPr>
      <w:rFonts w:ascii="Times New Roman" w:eastAsia="Times New Roman" w:hAnsi="Times New Roman" w:cs="Times New Roman"/>
      <w:sz w:val="20"/>
      <w:szCs w:val="20"/>
      <w:lang w:val="en-GB"/>
    </w:rPr>
  </w:style>
  <w:style w:type="paragraph" w:customStyle="1" w:styleId="1">
    <w:name w:val="列出段落1"/>
    <w:basedOn w:val="Normal"/>
    <w:uiPriority w:val="34"/>
    <w:qFormat/>
    <w:rsid w:val="0098151D"/>
    <w:pPr>
      <w:ind w:left="720"/>
      <w:contextualSpacing/>
    </w:pPr>
  </w:style>
  <w:style w:type="character" w:customStyle="1" w:styleId="Normal-poolChar">
    <w:name w:val="Normal-pool Char"/>
    <w:link w:val="Normal-pool"/>
    <w:qFormat/>
    <w:locked/>
    <w:rsid w:val="0098151D"/>
    <w:rPr>
      <w:rFonts w:ascii="Times New Roman" w:eastAsia="Times New Roman" w:hAnsi="Times New Roman" w:cs="Times New Roman"/>
      <w:sz w:val="20"/>
      <w:szCs w:val="20"/>
      <w:lang w:val="en-GB"/>
    </w:rPr>
  </w:style>
  <w:style w:type="paragraph" w:customStyle="1" w:styleId="Paralevel1">
    <w:name w:val="Para level1"/>
    <w:basedOn w:val="Normal"/>
    <w:qFormat/>
    <w:rsid w:val="0098151D"/>
    <w:pPr>
      <w:tabs>
        <w:tab w:val="clear" w:pos="1247"/>
        <w:tab w:val="clear" w:pos="1814"/>
        <w:tab w:val="clear" w:pos="2381"/>
        <w:tab w:val="clear" w:pos="2948"/>
        <w:tab w:val="clear" w:pos="3515"/>
        <w:tab w:val="left" w:pos="1800"/>
      </w:tabs>
      <w:ind w:left="1247"/>
    </w:pPr>
    <w:rPr>
      <w:snapToGrid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244</Words>
  <Characters>1391</Characters>
  <Application>Microsoft Office Word</Application>
  <DocSecurity>0</DocSecurity>
  <Lines>11</Lines>
  <Paragraphs>3</Paragraphs>
  <ScaleCrop>false</ScaleCrop>
  <Company>BRS</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2018-02-28T16:53:00Z</dcterms:created>
  <dcterms:modified xsi:type="dcterms:W3CDTF">2018-02-28T16:53:00Z</dcterms:modified>
</cp:coreProperties>
</file>