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2AA4" w:rsidRPr="00D02AA4" w:rsidRDefault="00D02AA4" w:rsidP="00D02AA4">
      <w:pPr>
        <w:pStyle w:val="Normalnumber"/>
        <w:bidi/>
        <w:spacing w:line="400" w:lineRule="exact"/>
        <w:ind w:left="1134"/>
        <w:jc w:val="both"/>
        <w:rPr>
          <w:rFonts w:ascii="Times New Roman" w:eastAsia="Times New Roman" w:hAnsi="Times New Roman" w:cs="Traditional Arabic"/>
          <w:b/>
          <w:bCs/>
          <w:szCs w:val="32"/>
          <w:rtl/>
          <w:lang w:eastAsia="zh-TW" w:bidi="ar-EG"/>
        </w:rPr>
      </w:pPr>
      <w:r w:rsidRPr="00D02AA4">
        <w:rPr>
          <w:rFonts w:ascii="Times New Roman" w:eastAsia="Times New Roman" w:hAnsi="Times New Roman" w:cs="Traditional Arabic" w:hint="cs"/>
          <w:b/>
          <w:bCs/>
          <w:szCs w:val="32"/>
          <w:rtl/>
          <w:lang w:eastAsia="zh-TW" w:bidi="ar-EG"/>
        </w:rPr>
        <w:t>ا ر-9/8: المساعدة التقنية</w:t>
      </w:r>
    </w:p>
    <w:p w:rsidR="00D02AA4" w:rsidRPr="0042029E" w:rsidRDefault="00D02AA4" w:rsidP="00D02AA4">
      <w:pPr>
        <w:pStyle w:val="Normalnumber"/>
        <w:tabs>
          <w:tab w:val="clear" w:pos="624"/>
        </w:tabs>
        <w:bidi/>
        <w:spacing w:line="380" w:lineRule="exact"/>
        <w:ind w:left="1134" w:firstLine="709"/>
        <w:jc w:val="both"/>
        <w:rPr>
          <w:szCs w:val="30"/>
          <w:rtl/>
          <w:lang w:eastAsia="zh-TW" w:bidi="ar-EG"/>
        </w:rPr>
      </w:pPr>
      <w:r w:rsidRPr="0042029E">
        <w:rPr>
          <w:rFonts w:ascii="Traditional Arabic" w:hAnsi="Traditional Arabic" w:hint="cs"/>
          <w:i/>
          <w:iCs/>
          <w:sz w:val="30"/>
          <w:szCs w:val="30"/>
          <w:rtl/>
          <w:lang w:val="fr-FR"/>
        </w:rPr>
        <w:t>إن مؤتمر الأطراف،</w:t>
      </w:r>
    </w:p>
    <w:p w:rsidR="00D02AA4" w:rsidRPr="0042029E" w:rsidRDefault="00D02AA4" w:rsidP="00D02AA4">
      <w:pPr>
        <w:numPr>
          <w:ilvl w:val="0"/>
          <w:numId w:val="5"/>
        </w:numPr>
        <w:tabs>
          <w:tab w:val="left" w:pos="2409"/>
          <w:tab w:val="left" w:pos="2976"/>
        </w:tabs>
        <w:spacing w:after="120" w:line="380" w:lineRule="exact"/>
        <w:ind w:left="1134" w:firstLine="709"/>
        <w:jc w:val="both"/>
        <w:textDirection w:val="tbRlV"/>
        <w:rPr>
          <w:rFonts w:ascii="Traditional Arabic" w:hAnsi="Traditional Arabic" w:cs="Traditional Arabic"/>
          <w:color w:val="000000" w:themeColor="text1"/>
          <w:sz w:val="30"/>
          <w:szCs w:val="30"/>
          <w:rtl/>
          <w:lang w:eastAsia="zh-TW"/>
        </w:rPr>
      </w:pPr>
      <w:r w:rsidRPr="0042029E">
        <w:rPr>
          <w:rFonts w:ascii="Traditional Arabic" w:hAnsi="Traditional Arabic" w:cs="Traditional Arabic"/>
          <w:i/>
          <w:iCs/>
          <w:sz w:val="30"/>
          <w:szCs w:val="30"/>
          <w:rtl/>
          <w:lang w:eastAsia="zh-TW"/>
        </w:rPr>
        <w:t>يحيط علما</w:t>
      </w:r>
      <w:r w:rsidRPr="0042029E">
        <w:rPr>
          <w:rFonts w:ascii="Traditional Arabic" w:hAnsi="Traditional Arabic" w:cs="Traditional Arabic" w:hint="cs"/>
          <w:i/>
          <w:iCs/>
          <w:sz w:val="30"/>
          <w:szCs w:val="30"/>
          <w:rtl/>
          <w:lang w:eastAsia="zh-TW"/>
        </w:rPr>
        <w:t>ً</w:t>
      </w:r>
      <w:r w:rsidRPr="0042029E">
        <w:rPr>
          <w:rFonts w:ascii="Traditional Arabic" w:hAnsi="Traditional Arabic" w:cs="Traditional Arabic"/>
          <w:sz w:val="30"/>
          <w:szCs w:val="30"/>
          <w:rtl/>
          <w:lang w:eastAsia="zh-TW"/>
        </w:rPr>
        <w:t xml:space="preserve"> بالتقرير عن تنفيذ خطة المساعدة التقنية للفترة ٢٠١٨-٢٠٢١ في فترة السنتين 2018-2019</w:t>
      </w:r>
      <w:r w:rsidRPr="0042029E">
        <w:rPr>
          <w:rFonts w:ascii="Traditional Arabic" w:hAnsi="Traditional Arabic" w:cs="Traditional Arabic" w:hint="cs"/>
          <w:sz w:val="30"/>
          <w:szCs w:val="30"/>
          <w:vertAlign w:val="superscript"/>
          <w:rtl/>
          <w:lang w:eastAsia="zh-TW"/>
        </w:rPr>
        <w:t>(</w:t>
      </w:r>
      <w:r w:rsidRPr="0042029E">
        <w:rPr>
          <w:rStyle w:val="FootnoteReference"/>
          <w:rFonts w:ascii="Traditional Arabic" w:hAnsi="Traditional Arabic" w:cs="Traditional Arabic"/>
          <w:sz w:val="30"/>
          <w:szCs w:val="30"/>
          <w:rtl/>
          <w:lang w:eastAsia="zh-TW"/>
        </w:rPr>
        <w:footnoteReference w:id="1"/>
      </w:r>
      <w:r w:rsidRPr="0042029E">
        <w:rPr>
          <w:rFonts w:ascii="Traditional Arabic" w:hAnsi="Traditional Arabic" w:cs="Traditional Arabic" w:hint="cs"/>
          <w:sz w:val="30"/>
          <w:szCs w:val="30"/>
          <w:vertAlign w:val="superscript"/>
          <w:rtl/>
          <w:lang w:eastAsia="zh-TW"/>
        </w:rPr>
        <w:t>)</w:t>
      </w:r>
      <w:r w:rsidRPr="0042029E">
        <w:rPr>
          <w:rFonts w:ascii="Traditional Arabic" w:hAnsi="Traditional Arabic" w:cs="Traditional Arabic"/>
          <w:sz w:val="30"/>
          <w:szCs w:val="30"/>
          <w:rtl/>
          <w:lang w:eastAsia="zh-TW"/>
        </w:rPr>
        <w:t xml:space="preserve"> والعمل المنجز على صعيد الرصد والتقييم؛</w:t>
      </w:r>
    </w:p>
    <w:p w:rsidR="00D02AA4" w:rsidRPr="0042029E" w:rsidRDefault="00D02AA4" w:rsidP="00D02AA4">
      <w:pPr>
        <w:numPr>
          <w:ilvl w:val="0"/>
          <w:numId w:val="5"/>
        </w:numPr>
        <w:tabs>
          <w:tab w:val="left" w:pos="2409"/>
          <w:tab w:val="left" w:pos="2976"/>
        </w:tabs>
        <w:spacing w:after="120" w:line="380" w:lineRule="exact"/>
        <w:ind w:left="1134" w:firstLine="709"/>
        <w:jc w:val="both"/>
        <w:textDirection w:val="tbRlV"/>
        <w:rPr>
          <w:rFonts w:ascii="Traditional Arabic" w:hAnsi="Traditional Arabic" w:cs="Traditional Arabic"/>
          <w:color w:val="000000" w:themeColor="text1"/>
          <w:sz w:val="30"/>
          <w:szCs w:val="30"/>
          <w:rtl/>
          <w:lang w:eastAsia="zh-TW"/>
        </w:rPr>
      </w:pPr>
      <w:r w:rsidRPr="0042029E">
        <w:rPr>
          <w:rFonts w:ascii="Traditional Arabic" w:hAnsi="Traditional Arabic" w:cs="Traditional Arabic"/>
          <w:i/>
          <w:iCs/>
          <w:sz w:val="30"/>
          <w:szCs w:val="30"/>
          <w:rtl/>
          <w:lang w:eastAsia="zh-TW"/>
        </w:rPr>
        <w:t>يدعو</w:t>
      </w:r>
      <w:r w:rsidRPr="0042029E">
        <w:rPr>
          <w:rFonts w:ascii="Traditional Arabic" w:hAnsi="Traditional Arabic" w:cs="Traditional Arabic"/>
          <w:sz w:val="30"/>
          <w:szCs w:val="30"/>
          <w:rtl/>
          <w:lang w:eastAsia="zh-TW"/>
        </w:rPr>
        <w:t xml:space="preserve"> الأطراف من البلدان النامية والأطراف التي تمر اقتصاداتها بمرحلة انتقالية إلى موافاة الأمانة في موعد أقصاه ٣١ آذار/مارس ٢٠٢٠، بمعلومات عن احتياجاتها من المساعدة التقنية ونقل التكنولوجيا، وفقاً لأحكام اتفاقية</w:t>
      </w:r>
      <w:r w:rsidRPr="0042029E">
        <w:rPr>
          <w:rFonts w:ascii="Traditional Arabic" w:hAnsi="Traditional Arabic" w:cs="Traditional Arabic" w:hint="cs"/>
          <w:sz w:val="30"/>
          <w:szCs w:val="30"/>
          <w:rtl/>
          <w:lang w:eastAsia="zh-TW"/>
        </w:rPr>
        <w:t xml:space="preserve"> </w:t>
      </w:r>
      <w:r>
        <w:rPr>
          <w:rFonts w:ascii="Traditional Arabic" w:hAnsi="Traditional Arabic" w:cs="Traditional Arabic" w:hint="cs"/>
          <w:sz w:val="30"/>
          <w:szCs w:val="30"/>
          <w:rtl/>
          <w:lang w:eastAsia="zh-TW"/>
        </w:rPr>
        <w:t xml:space="preserve">روتردام </w:t>
      </w:r>
      <w:r w:rsidRPr="0042029E">
        <w:rPr>
          <w:rFonts w:ascii="Traditional Arabic" w:hAnsi="Traditional Arabic" w:cs="Traditional Arabic"/>
          <w:sz w:val="30"/>
          <w:szCs w:val="30"/>
          <w:rtl/>
          <w:lang w:eastAsia="zh-TW"/>
        </w:rPr>
        <w:t>المتعلقة بتطبيق إجراء الموافقة المسبقة عن علم على مواد كيميائية ومبيدات آفات معينة خطرة متداولة في الت</w:t>
      </w:r>
      <w:bookmarkStart w:id="0" w:name="_GoBack"/>
      <w:bookmarkEnd w:id="0"/>
      <w:r w:rsidRPr="0042029E">
        <w:rPr>
          <w:rFonts w:ascii="Traditional Arabic" w:hAnsi="Traditional Arabic" w:cs="Traditional Arabic"/>
          <w:sz w:val="30"/>
          <w:szCs w:val="30"/>
          <w:rtl/>
          <w:lang w:eastAsia="zh-TW"/>
        </w:rPr>
        <w:t>جارة الدولية؛</w:t>
      </w:r>
    </w:p>
    <w:p w:rsidR="00D02AA4" w:rsidRPr="0042029E" w:rsidRDefault="00D02AA4" w:rsidP="00D02AA4">
      <w:pPr>
        <w:numPr>
          <w:ilvl w:val="0"/>
          <w:numId w:val="5"/>
        </w:numPr>
        <w:tabs>
          <w:tab w:val="left" w:pos="2409"/>
          <w:tab w:val="left" w:pos="2976"/>
        </w:tabs>
        <w:spacing w:after="120" w:line="380" w:lineRule="exact"/>
        <w:ind w:left="1134" w:firstLine="709"/>
        <w:jc w:val="both"/>
        <w:textDirection w:val="tbRlV"/>
        <w:rPr>
          <w:rFonts w:ascii="Traditional Arabic" w:hAnsi="Traditional Arabic" w:cs="Traditional Arabic"/>
          <w:color w:val="000000" w:themeColor="text1"/>
          <w:sz w:val="30"/>
          <w:szCs w:val="30"/>
          <w:rtl/>
          <w:lang w:eastAsia="zh-TW"/>
        </w:rPr>
      </w:pPr>
      <w:r w:rsidRPr="0042029E">
        <w:rPr>
          <w:rFonts w:ascii="Traditional Arabic" w:hAnsi="Traditional Arabic" w:cs="Traditional Arabic"/>
          <w:i/>
          <w:iCs/>
          <w:sz w:val="30"/>
          <w:szCs w:val="30"/>
          <w:rtl/>
          <w:lang w:eastAsia="zh-TW"/>
        </w:rPr>
        <w:t>يدعو</w:t>
      </w:r>
      <w:r w:rsidRPr="0042029E">
        <w:rPr>
          <w:rFonts w:ascii="Traditional Arabic" w:hAnsi="Traditional Arabic" w:cs="Traditional Arabic"/>
          <w:sz w:val="30"/>
          <w:szCs w:val="30"/>
          <w:rtl/>
          <w:lang w:eastAsia="zh-TW"/>
        </w:rPr>
        <w:t xml:space="preserve"> الأطراف من البلدان المتقدمة وغيرها من الجهات القادرة إلى أن تقدم إلى الأمانة، بحلول 31 آذار/مارس 2020، معلومات عن المساعدة التقنية والتكنولوجيا المتاحة لديها لنقلها، وفقاً لأحكام اتفاقية</w:t>
      </w:r>
      <w:r w:rsidRPr="0042029E">
        <w:rPr>
          <w:rFonts w:ascii="Traditional Arabic" w:hAnsi="Traditional Arabic" w:cs="Traditional Arabic" w:hint="cs"/>
          <w:sz w:val="30"/>
          <w:szCs w:val="30"/>
          <w:rtl/>
          <w:lang w:eastAsia="zh-TW"/>
        </w:rPr>
        <w:t xml:space="preserve"> </w:t>
      </w:r>
      <w:r>
        <w:rPr>
          <w:rFonts w:ascii="Traditional Arabic" w:hAnsi="Traditional Arabic" w:cs="Traditional Arabic" w:hint="cs"/>
          <w:sz w:val="30"/>
          <w:szCs w:val="30"/>
          <w:rtl/>
          <w:lang w:eastAsia="zh-TW"/>
        </w:rPr>
        <w:t>روتردام</w:t>
      </w:r>
      <w:r w:rsidRPr="0042029E">
        <w:rPr>
          <w:rFonts w:ascii="Traditional Arabic" w:hAnsi="Traditional Arabic" w:cs="Traditional Arabic"/>
          <w:sz w:val="30"/>
          <w:szCs w:val="30"/>
          <w:rtl/>
          <w:lang w:eastAsia="zh-TW"/>
        </w:rPr>
        <w:t>، إلى الأطراف من البلدان النامية والأطراف التي تمر اقتصاداتها بمرحلة انتقالية؛</w:t>
      </w:r>
      <w:bookmarkStart w:id="1" w:name="_Hlk518639189"/>
      <w:bookmarkEnd w:id="1"/>
    </w:p>
    <w:p w:rsidR="00D02AA4" w:rsidRPr="0042029E" w:rsidRDefault="00D02AA4" w:rsidP="00D02AA4">
      <w:pPr>
        <w:numPr>
          <w:ilvl w:val="0"/>
          <w:numId w:val="5"/>
        </w:numPr>
        <w:tabs>
          <w:tab w:val="left" w:pos="2409"/>
          <w:tab w:val="left" w:pos="2976"/>
        </w:tabs>
        <w:spacing w:after="120" w:line="380" w:lineRule="exact"/>
        <w:ind w:left="1134" w:firstLine="709"/>
        <w:jc w:val="both"/>
        <w:rPr>
          <w:rFonts w:ascii="Traditional Arabic" w:hAnsi="Traditional Arabic" w:cs="Traditional Arabic"/>
          <w:sz w:val="30"/>
          <w:szCs w:val="30"/>
          <w:lang w:eastAsia="zh-TW"/>
        </w:rPr>
      </w:pPr>
      <w:r w:rsidRPr="0042029E">
        <w:rPr>
          <w:rFonts w:ascii="Traditional Arabic" w:hAnsi="Traditional Arabic" w:cs="Traditional Arabic"/>
          <w:i/>
          <w:iCs/>
          <w:sz w:val="30"/>
          <w:szCs w:val="30"/>
          <w:rtl/>
          <w:lang w:eastAsia="zh-TW"/>
        </w:rPr>
        <w:t>يطلب</w:t>
      </w:r>
      <w:r w:rsidRPr="0042029E">
        <w:rPr>
          <w:rFonts w:ascii="Traditional Arabic" w:hAnsi="Traditional Arabic" w:cs="Traditional Arabic"/>
          <w:sz w:val="30"/>
          <w:szCs w:val="30"/>
          <w:rtl/>
          <w:lang w:eastAsia="zh-TW"/>
        </w:rPr>
        <w:t xml:space="preserve"> إلى الأمانة أن تواصل جمع المعلومات ذات الصلة بشأن المساعدة التقنية من أجل تنفيذ اتفاقية</w:t>
      </w:r>
      <w:r w:rsidRPr="0042029E">
        <w:rPr>
          <w:rFonts w:ascii="Traditional Arabic" w:hAnsi="Traditional Arabic" w:cs="Traditional Arabic" w:hint="cs"/>
          <w:sz w:val="30"/>
          <w:szCs w:val="30"/>
          <w:rtl/>
          <w:lang w:eastAsia="zh-TW"/>
        </w:rPr>
        <w:t xml:space="preserve"> </w:t>
      </w:r>
      <w:r>
        <w:rPr>
          <w:rFonts w:ascii="Traditional Arabic" w:hAnsi="Traditional Arabic" w:cs="Traditional Arabic" w:hint="cs"/>
          <w:sz w:val="30"/>
          <w:szCs w:val="30"/>
          <w:rtl/>
          <w:lang w:eastAsia="zh-TW"/>
        </w:rPr>
        <w:t>روتردام</w:t>
      </w:r>
      <w:r w:rsidRPr="0042029E">
        <w:rPr>
          <w:rFonts w:ascii="Traditional Arabic" w:hAnsi="Traditional Arabic" w:cs="Traditional Arabic"/>
          <w:sz w:val="30"/>
          <w:szCs w:val="30"/>
          <w:rtl/>
          <w:lang w:eastAsia="zh-TW"/>
        </w:rPr>
        <w:t>، بما في ذلك المعلومات المتاحة على الإنترنت، التي قدمتها الأطراف وغيرها من الجهات المعنية أو المتاحة بوسائل أخرى، مثل المعلومات المتعلقة بالآلية المالية لاتفاقية استكهولم، في قاعدة البيانات المشار إليها في المقررات ا ب-12/9، وا ر-7/7، وا س-7/16؛</w:t>
      </w:r>
    </w:p>
    <w:p w:rsidR="00D02AA4" w:rsidRPr="0042029E" w:rsidRDefault="00D02AA4" w:rsidP="00D02AA4">
      <w:pPr>
        <w:numPr>
          <w:ilvl w:val="0"/>
          <w:numId w:val="5"/>
        </w:numPr>
        <w:tabs>
          <w:tab w:val="left" w:pos="2409"/>
          <w:tab w:val="left" w:pos="2976"/>
        </w:tabs>
        <w:spacing w:after="120" w:line="380" w:lineRule="exact"/>
        <w:ind w:left="1134" w:firstLine="709"/>
        <w:jc w:val="both"/>
        <w:textDirection w:val="tbRlV"/>
        <w:rPr>
          <w:rFonts w:ascii="Traditional Arabic" w:hAnsi="Traditional Arabic" w:cs="Traditional Arabic"/>
          <w:color w:val="000000" w:themeColor="text1"/>
          <w:sz w:val="30"/>
          <w:szCs w:val="30"/>
          <w:rtl/>
          <w:lang w:eastAsia="zh-TW"/>
        </w:rPr>
      </w:pPr>
      <w:r w:rsidRPr="0042029E">
        <w:rPr>
          <w:rFonts w:ascii="Traditional Arabic" w:hAnsi="Traditional Arabic" w:cs="Traditional Arabic"/>
          <w:i/>
          <w:iCs/>
          <w:sz w:val="30"/>
          <w:szCs w:val="30"/>
          <w:rtl/>
          <w:lang w:eastAsia="zh-TW"/>
        </w:rPr>
        <w:t>يلاحظ</w:t>
      </w:r>
      <w:r w:rsidRPr="0042029E">
        <w:rPr>
          <w:rFonts w:ascii="Traditional Arabic" w:hAnsi="Traditional Arabic" w:cs="Traditional Arabic"/>
          <w:sz w:val="30"/>
          <w:szCs w:val="30"/>
          <w:rtl/>
          <w:lang w:eastAsia="zh-TW"/>
        </w:rPr>
        <w:t xml:space="preserve"> أن خطة المساعدة التقنية لتنفيذ اتفاقيات بازل بشأن التحكم في نقل النفايات الخطرة والتخلص منها عبر الحدود </w:t>
      </w:r>
      <w:r>
        <w:rPr>
          <w:rFonts w:ascii="Traditional Arabic" w:hAnsi="Traditional Arabic" w:cs="Traditional Arabic" w:hint="cs"/>
          <w:sz w:val="30"/>
          <w:szCs w:val="30"/>
          <w:rtl/>
          <w:lang w:eastAsia="zh-TW"/>
        </w:rPr>
        <w:t xml:space="preserve">واتفاقية روتردام </w:t>
      </w:r>
      <w:r w:rsidRPr="0042029E">
        <w:rPr>
          <w:rFonts w:ascii="Traditional Arabic" w:hAnsi="Traditional Arabic" w:cs="Traditional Arabic" w:hint="cs"/>
          <w:sz w:val="30"/>
          <w:szCs w:val="30"/>
          <w:rtl/>
          <w:lang w:eastAsia="zh-TW"/>
        </w:rPr>
        <w:t>و</w:t>
      </w:r>
      <w:r w:rsidRPr="0042029E">
        <w:rPr>
          <w:rFonts w:ascii="Traditional Arabic" w:hAnsi="Traditional Arabic" w:cs="Traditional Arabic"/>
          <w:sz w:val="30"/>
          <w:szCs w:val="30"/>
          <w:rtl/>
          <w:lang w:eastAsia="zh-TW"/>
        </w:rPr>
        <w:t xml:space="preserve">اتفاقية استكهولم </w:t>
      </w:r>
      <w:r w:rsidRPr="0042029E">
        <w:rPr>
          <w:rFonts w:ascii="Traditional Arabic" w:hAnsi="Traditional Arabic" w:cs="Traditional Arabic" w:hint="cs"/>
          <w:sz w:val="30"/>
          <w:szCs w:val="30"/>
          <w:rtl/>
          <w:lang w:eastAsia="zh-TW"/>
        </w:rPr>
        <w:t xml:space="preserve">بشأن الملوثات العضوية الثابتة </w:t>
      </w:r>
      <w:r w:rsidRPr="0042029E">
        <w:rPr>
          <w:rFonts w:ascii="Traditional Arabic" w:hAnsi="Traditional Arabic" w:cs="Traditional Arabic"/>
          <w:sz w:val="30"/>
          <w:szCs w:val="30"/>
          <w:rtl/>
          <w:lang w:eastAsia="zh-TW"/>
        </w:rPr>
        <w:t>للفترة ٢٠١٨-٢٠٢١</w:t>
      </w:r>
      <w:r w:rsidRPr="0042029E">
        <w:rPr>
          <w:rFonts w:ascii="Traditional Arabic" w:hAnsi="Traditional Arabic" w:cs="Traditional Arabic"/>
          <w:sz w:val="30"/>
          <w:szCs w:val="30"/>
          <w:vertAlign w:val="superscript"/>
          <w:rtl/>
          <w:lang w:eastAsia="zh-TW"/>
        </w:rPr>
        <w:t>(</w:t>
      </w:r>
      <w:r w:rsidRPr="0042029E">
        <w:rPr>
          <w:rFonts w:ascii="Traditional Arabic" w:hAnsi="Traditional Arabic" w:cs="Traditional Arabic"/>
          <w:color w:val="000000" w:themeColor="text1"/>
          <w:sz w:val="30"/>
          <w:szCs w:val="30"/>
          <w:vertAlign w:val="superscript"/>
          <w:rtl/>
          <w:lang w:eastAsia="zh-TW"/>
        </w:rPr>
        <w:footnoteReference w:id="2"/>
      </w:r>
      <w:r w:rsidRPr="0042029E">
        <w:rPr>
          <w:rFonts w:ascii="Traditional Arabic" w:hAnsi="Traditional Arabic" w:cs="Traditional Arabic"/>
          <w:sz w:val="30"/>
          <w:szCs w:val="30"/>
          <w:vertAlign w:val="superscript"/>
          <w:rtl/>
          <w:lang w:eastAsia="zh-TW"/>
        </w:rPr>
        <w:t>)</w:t>
      </w:r>
      <w:r w:rsidRPr="0042029E">
        <w:rPr>
          <w:rFonts w:ascii="Traditional Arabic" w:hAnsi="Traditional Arabic" w:cs="Traditional Arabic"/>
          <w:sz w:val="30"/>
          <w:szCs w:val="30"/>
          <w:rtl/>
          <w:lang w:eastAsia="zh-TW"/>
        </w:rPr>
        <w:t xml:space="preserve"> توفر للأطراف فرصاً للتدريب وبناء القدرات؛</w:t>
      </w:r>
    </w:p>
    <w:p w:rsidR="00D02AA4" w:rsidRPr="0042029E" w:rsidRDefault="00D02AA4" w:rsidP="00D02AA4">
      <w:pPr>
        <w:numPr>
          <w:ilvl w:val="0"/>
          <w:numId w:val="5"/>
        </w:numPr>
        <w:tabs>
          <w:tab w:val="left" w:pos="2409"/>
          <w:tab w:val="left" w:pos="2976"/>
        </w:tabs>
        <w:spacing w:after="120" w:line="380" w:lineRule="exact"/>
        <w:ind w:left="1134" w:firstLine="709"/>
        <w:jc w:val="both"/>
        <w:textDirection w:val="tbRlV"/>
        <w:rPr>
          <w:rFonts w:ascii="Traditional Arabic" w:hAnsi="Traditional Arabic" w:cs="Traditional Arabic"/>
          <w:color w:val="000000" w:themeColor="text1"/>
          <w:sz w:val="30"/>
          <w:szCs w:val="30"/>
          <w:rtl/>
          <w:lang w:eastAsia="zh-TW"/>
        </w:rPr>
      </w:pPr>
      <w:r w:rsidRPr="0042029E">
        <w:rPr>
          <w:rFonts w:ascii="Traditional Arabic" w:hAnsi="Traditional Arabic" w:cs="Traditional Arabic"/>
          <w:i/>
          <w:iCs/>
          <w:sz w:val="30"/>
          <w:szCs w:val="30"/>
          <w:rtl/>
          <w:lang w:eastAsia="zh-TW"/>
        </w:rPr>
        <w:t>يشجع</w:t>
      </w:r>
      <w:r w:rsidRPr="0042029E">
        <w:rPr>
          <w:rFonts w:ascii="Traditional Arabic" w:hAnsi="Traditional Arabic" w:cs="Traditional Arabic"/>
          <w:sz w:val="30"/>
          <w:szCs w:val="30"/>
          <w:rtl/>
          <w:lang w:eastAsia="zh-TW"/>
        </w:rPr>
        <w:t xml:space="preserve"> الأطراف، وبرنامج الأمم المتحدة للبيئة، ومنظمة الأغذية والزراعة للأمم المتحدة، ومرفق البيئة العالمية، والبرنامج الخاص لدعم التعزيز المؤسسي على الصعيد الوطني من أجل تنفيذ اتفاقيات بازل وروتردام واستكهولم، واتفاقية ميناماتا، والنهج الاستراتيجي للإدارة الدولية للمواد الكيميائية، وفقاً لولاياتها والأولويات التي حُددت، إلى مواصلة دعم خطة المساعدة التقنية من أجل تنفيذ اتفاقيات بازل وروتردام واستكهولم للفترة ٢٠١٨-٢٠٢١؛</w:t>
      </w:r>
      <w:bookmarkStart w:id="2" w:name="_Hlk529801950"/>
      <w:bookmarkEnd w:id="2"/>
    </w:p>
    <w:p w:rsidR="00D02AA4" w:rsidRPr="0042029E" w:rsidRDefault="00D02AA4" w:rsidP="00D02AA4">
      <w:pPr>
        <w:numPr>
          <w:ilvl w:val="0"/>
          <w:numId w:val="5"/>
        </w:numPr>
        <w:tabs>
          <w:tab w:val="left" w:pos="2409"/>
          <w:tab w:val="left" w:pos="2976"/>
        </w:tabs>
        <w:spacing w:after="120" w:line="380" w:lineRule="exact"/>
        <w:ind w:left="1134" w:firstLine="709"/>
        <w:jc w:val="both"/>
        <w:rPr>
          <w:rFonts w:ascii="Traditional Arabic" w:hAnsi="Traditional Arabic" w:cs="Traditional Arabic"/>
          <w:sz w:val="30"/>
          <w:szCs w:val="30"/>
          <w:lang w:eastAsia="zh-TW"/>
        </w:rPr>
      </w:pPr>
      <w:r w:rsidRPr="0042029E">
        <w:rPr>
          <w:rFonts w:ascii="Traditional Arabic" w:hAnsi="Traditional Arabic" w:cs="Traditional Arabic"/>
          <w:i/>
          <w:iCs/>
          <w:sz w:val="30"/>
          <w:szCs w:val="30"/>
          <w:rtl/>
          <w:lang w:eastAsia="zh-TW"/>
        </w:rPr>
        <w:t>يشجع</w:t>
      </w:r>
      <w:r w:rsidRPr="0042029E">
        <w:rPr>
          <w:rFonts w:ascii="Traditional Arabic" w:hAnsi="Traditional Arabic" w:cs="Traditional Arabic"/>
          <w:sz w:val="30"/>
          <w:szCs w:val="30"/>
          <w:rtl/>
          <w:lang w:eastAsia="zh-TW"/>
        </w:rPr>
        <w:t xml:space="preserve"> الأطراف ذات الصلة، تمشيا</w:t>
      </w:r>
      <w:r w:rsidRPr="0042029E">
        <w:rPr>
          <w:rFonts w:ascii="Traditional Arabic" w:hAnsi="Traditional Arabic" w:cs="Traditional Arabic" w:hint="cs"/>
          <w:sz w:val="30"/>
          <w:szCs w:val="30"/>
          <w:rtl/>
          <w:lang w:eastAsia="zh-TW"/>
        </w:rPr>
        <w:t>ً</w:t>
      </w:r>
      <w:r w:rsidRPr="0042029E">
        <w:rPr>
          <w:rFonts w:ascii="Traditional Arabic" w:hAnsi="Traditional Arabic" w:cs="Traditional Arabic"/>
          <w:sz w:val="30"/>
          <w:szCs w:val="30"/>
          <w:rtl/>
          <w:lang w:eastAsia="zh-TW"/>
        </w:rPr>
        <w:t xml:space="preserve"> مع المادة ١٠ من اتفاقية بازل، والمادة ١٦ من اتفاقية روتردام، والمادة ١٢ من اتفاقية استكهولم، ويدعو الجهات الأخرى القادرة إلى دعم تنفيذ خطة المساعدة التقنية من أجل تنفيذ اتفاقيات بازل وروتردام واستكهولم للفترة ٢٠١٨</w:t>
      </w:r>
      <w:r w:rsidRPr="0042029E">
        <w:rPr>
          <w:rFonts w:ascii="Traditional Arabic" w:hAnsi="Traditional Arabic" w:cs="Traditional Arabic" w:hint="cs"/>
          <w:sz w:val="30"/>
          <w:szCs w:val="30"/>
          <w:rtl/>
          <w:lang w:eastAsia="zh-TW"/>
        </w:rPr>
        <w:t>-</w:t>
      </w:r>
      <w:r w:rsidRPr="0042029E">
        <w:rPr>
          <w:rFonts w:ascii="Traditional Arabic" w:hAnsi="Traditional Arabic" w:cs="Traditional Arabic"/>
          <w:sz w:val="30"/>
          <w:szCs w:val="30"/>
          <w:rtl/>
          <w:lang w:eastAsia="zh-TW"/>
        </w:rPr>
        <w:t>٢٠٢١؛</w:t>
      </w:r>
    </w:p>
    <w:p w:rsidR="00D02AA4" w:rsidRPr="0042029E" w:rsidRDefault="00D02AA4" w:rsidP="00D02AA4">
      <w:pPr>
        <w:numPr>
          <w:ilvl w:val="0"/>
          <w:numId w:val="5"/>
        </w:numPr>
        <w:tabs>
          <w:tab w:val="left" w:pos="2409"/>
          <w:tab w:val="left" w:pos="2976"/>
        </w:tabs>
        <w:spacing w:after="120" w:line="380" w:lineRule="exact"/>
        <w:ind w:left="1134" w:firstLine="709"/>
        <w:jc w:val="both"/>
        <w:textDirection w:val="tbRlV"/>
        <w:rPr>
          <w:rFonts w:ascii="Traditional Arabic" w:hAnsi="Traditional Arabic" w:cs="Traditional Arabic"/>
          <w:i/>
          <w:color w:val="000000" w:themeColor="text1"/>
          <w:sz w:val="30"/>
          <w:szCs w:val="30"/>
          <w:rtl/>
          <w:lang w:eastAsia="zh-TW"/>
        </w:rPr>
      </w:pPr>
      <w:r w:rsidRPr="0042029E">
        <w:rPr>
          <w:rFonts w:ascii="Traditional Arabic" w:hAnsi="Traditional Arabic" w:cs="Traditional Arabic"/>
          <w:i/>
          <w:iCs/>
          <w:sz w:val="30"/>
          <w:szCs w:val="30"/>
          <w:rtl/>
          <w:lang w:eastAsia="zh-TW"/>
        </w:rPr>
        <w:t>يطلب</w:t>
      </w:r>
      <w:r w:rsidRPr="0042029E">
        <w:rPr>
          <w:rFonts w:ascii="Traditional Arabic" w:hAnsi="Traditional Arabic" w:cs="Traditional Arabic"/>
          <w:sz w:val="30"/>
          <w:szCs w:val="30"/>
          <w:rtl/>
          <w:lang w:eastAsia="zh-TW"/>
        </w:rPr>
        <w:t xml:space="preserve"> إلى الأمانة أن تقوم بما يلي، رهناً بتوافر الموارد:</w:t>
      </w:r>
    </w:p>
    <w:p w:rsidR="00D02AA4" w:rsidRPr="0042029E" w:rsidRDefault="00D02AA4" w:rsidP="00D02AA4">
      <w:pPr>
        <w:tabs>
          <w:tab w:val="left" w:pos="2409"/>
          <w:tab w:val="left" w:pos="2976"/>
        </w:tabs>
        <w:spacing w:after="120" w:line="380" w:lineRule="exact"/>
        <w:ind w:left="1134" w:firstLine="709"/>
        <w:jc w:val="both"/>
        <w:textDirection w:val="tbRlV"/>
        <w:rPr>
          <w:rFonts w:ascii="Traditional Arabic" w:hAnsi="Traditional Arabic" w:cs="Traditional Arabic"/>
          <w:color w:val="000000" w:themeColor="text1"/>
          <w:sz w:val="30"/>
          <w:szCs w:val="30"/>
          <w:rtl/>
          <w:lang w:eastAsia="zh-TW"/>
        </w:rPr>
      </w:pPr>
      <w:r w:rsidRPr="0042029E">
        <w:rPr>
          <w:rFonts w:ascii="Traditional Arabic" w:hAnsi="Traditional Arabic" w:cs="Traditional Arabic"/>
          <w:sz w:val="30"/>
          <w:szCs w:val="30"/>
          <w:rtl/>
        </w:rPr>
        <w:t>(أ)</w:t>
      </w:r>
      <w:r w:rsidRPr="0042029E">
        <w:rPr>
          <w:rFonts w:ascii="Traditional Arabic" w:hAnsi="Traditional Arabic" w:cs="Traditional Arabic"/>
          <w:sz w:val="30"/>
          <w:szCs w:val="30"/>
          <w:rtl/>
        </w:rPr>
        <w:tab/>
      </w:r>
      <w:r w:rsidRPr="0042029E">
        <w:rPr>
          <w:rFonts w:ascii="Traditional Arabic" w:hAnsi="Traditional Arabic" w:cs="Traditional Arabic"/>
          <w:sz w:val="30"/>
          <w:szCs w:val="30"/>
          <w:rtl/>
          <w:lang w:eastAsia="zh-TW"/>
        </w:rPr>
        <w:t>مواصلة تنفيذ خطة المساعدة التقنية للفترة ٢٠١٨-٢٠٢١ بالتعاون مع الجهات الفاعلة المعنية؛</w:t>
      </w:r>
    </w:p>
    <w:p w:rsidR="00D02AA4" w:rsidRPr="0042029E" w:rsidRDefault="00D02AA4" w:rsidP="00D02AA4">
      <w:pPr>
        <w:tabs>
          <w:tab w:val="left" w:pos="2409"/>
          <w:tab w:val="left" w:pos="2976"/>
        </w:tabs>
        <w:spacing w:after="120" w:line="380" w:lineRule="exact"/>
        <w:ind w:left="1134" w:firstLine="709"/>
        <w:jc w:val="both"/>
        <w:textDirection w:val="tbRlV"/>
        <w:rPr>
          <w:rFonts w:ascii="Traditional Arabic" w:hAnsi="Traditional Arabic" w:cs="Traditional Arabic"/>
          <w:color w:val="000000" w:themeColor="text1"/>
          <w:sz w:val="30"/>
          <w:szCs w:val="30"/>
          <w:rtl/>
          <w:lang w:eastAsia="zh-TW"/>
        </w:rPr>
      </w:pPr>
      <w:r w:rsidRPr="0042029E">
        <w:rPr>
          <w:rFonts w:ascii="Traditional Arabic" w:hAnsi="Traditional Arabic" w:cs="Traditional Arabic"/>
          <w:sz w:val="30"/>
          <w:szCs w:val="30"/>
          <w:rtl/>
        </w:rPr>
        <w:lastRenderedPageBreak/>
        <w:t>(ب)</w:t>
      </w:r>
      <w:r w:rsidRPr="0042029E">
        <w:rPr>
          <w:rFonts w:ascii="Traditional Arabic" w:hAnsi="Traditional Arabic" w:cs="Traditional Arabic"/>
          <w:sz w:val="30"/>
          <w:szCs w:val="30"/>
          <w:rtl/>
        </w:rPr>
        <w:tab/>
      </w:r>
      <w:r w:rsidRPr="0042029E">
        <w:rPr>
          <w:rFonts w:ascii="Traditional Arabic" w:hAnsi="Traditional Arabic" w:cs="Traditional Arabic"/>
          <w:sz w:val="30"/>
          <w:szCs w:val="30"/>
          <w:rtl/>
          <w:lang w:eastAsia="zh-TW"/>
        </w:rPr>
        <w:t xml:space="preserve">إعداد دراسة استقصائية على الإنترنت لجمع المعلومات من الأطراف وفقاً للفقرات 2 و٣ و٤ </w:t>
      </w:r>
      <w:r w:rsidRPr="0042029E">
        <w:rPr>
          <w:rFonts w:ascii="Traditional Arabic" w:hAnsi="Traditional Arabic" w:cs="Traditional Arabic" w:hint="cs"/>
          <w:sz w:val="30"/>
          <w:szCs w:val="30"/>
          <w:rtl/>
          <w:lang w:eastAsia="zh-TW"/>
        </w:rPr>
        <w:t>من هذا المقرر</w:t>
      </w:r>
      <w:r w:rsidRPr="0042029E">
        <w:rPr>
          <w:rFonts w:ascii="Traditional Arabic" w:hAnsi="Traditional Arabic" w:cs="Traditional Arabic"/>
          <w:sz w:val="30"/>
          <w:szCs w:val="30"/>
          <w:rtl/>
          <w:lang w:eastAsia="zh-TW"/>
        </w:rPr>
        <w:t>، بغية إتاحة هذه المعلومات على المواقع الشبكية للاتفاقيات، وإعداد تقرير عن تقييم المعلومات المتعلقة باحتياجات الأطراف من البلدان النامية والأطراف التي تمر اقتصاداتها بمرحلة انتقالية من المساعدات التقنية ونقل التكنولوجيا، استناداً إلى المعلومات التي تقدمها الأطراف؛</w:t>
      </w:r>
    </w:p>
    <w:p w:rsidR="00D02AA4" w:rsidRPr="0042029E" w:rsidRDefault="00D02AA4" w:rsidP="00D02AA4">
      <w:pPr>
        <w:tabs>
          <w:tab w:val="left" w:pos="2409"/>
          <w:tab w:val="left" w:pos="2976"/>
        </w:tabs>
        <w:spacing w:after="120" w:line="400" w:lineRule="exact"/>
        <w:ind w:left="1134" w:firstLine="708"/>
        <w:jc w:val="both"/>
        <w:textDirection w:val="tbRlV"/>
        <w:rPr>
          <w:rFonts w:ascii="Traditional Arabic" w:hAnsi="Traditional Arabic" w:cs="Traditional Arabic"/>
          <w:color w:val="000000" w:themeColor="text1"/>
          <w:sz w:val="30"/>
          <w:szCs w:val="30"/>
          <w:rtl/>
          <w:lang w:eastAsia="zh-TW"/>
        </w:rPr>
      </w:pPr>
      <w:r w:rsidRPr="0042029E">
        <w:rPr>
          <w:rFonts w:ascii="Traditional Arabic" w:hAnsi="Traditional Arabic" w:cs="Traditional Arabic"/>
          <w:sz w:val="30"/>
          <w:szCs w:val="30"/>
          <w:rtl/>
        </w:rPr>
        <w:t>(ج)</w:t>
      </w:r>
      <w:r w:rsidRPr="0042029E">
        <w:rPr>
          <w:rFonts w:ascii="Traditional Arabic" w:hAnsi="Traditional Arabic" w:cs="Traditional Arabic"/>
          <w:sz w:val="30"/>
          <w:szCs w:val="30"/>
          <w:rtl/>
        </w:rPr>
        <w:tab/>
      </w:r>
      <w:r w:rsidRPr="0042029E">
        <w:rPr>
          <w:rFonts w:ascii="Traditional Arabic" w:hAnsi="Traditional Arabic" w:cs="Traditional Arabic"/>
          <w:sz w:val="30"/>
          <w:szCs w:val="30"/>
          <w:rtl/>
          <w:lang w:eastAsia="zh-TW"/>
        </w:rPr>
        <w:t xml:space="preserve">مواصلة إدراج المعلومات عن رصد وتقييم المشاريع المنجزة في إطار خطة المساعدة التقنية للفترة ٢٠١٨-٢٠٢١، في التقرير المطلوب في الفقرة ١0 </w:t>
      </w:r>
      <w:r w:rsidRPr="0042029E">
        <w:rPr>
          <w:rFonts w:ascii="Traditional Arabic" w:hAnsi="Traditional Arabic" w:cs="Traditional Arabic" w:hint="cs"/>
          <w:sz w:val="30"/>
          <w:szCs w:val="30"/>
          <w:rtl/>
          <w:lang w:eastAsia="zh-TW"/>
        </w:rPr>
        <w:t>من هذا المقرر</w:t>
      </w:r>
      <w:r w:rsidRPr="0042029E">
        <w:rPr>
          <w:rFonts w:ascii="Traditional Arabic" w:hAnsi="Traditional Arabic" w:cs="Traditional Arabic"/>
          <w:sz w:val="30"/>
          <w:szCs w:val="30"/>
          <w:rtl/>
          <w:lang w:eastAsia="zh-TW"/>
        </w:rPr>
        <w:t>؛</w:t>
      </w:r>
    </w:p>
    <w:p w:rsidR="00D02AA4" w:rsidRPr="0042029E" w:rsidRDefault="00D02AA4" w:rsidP="00D02AA4">
      <w:pPr>
        <w:tabs>
          <w:tab w:val="left" w:pos="2409"/>
          <w:tab w:val="left" w:pos="2976"/>
        </w:tabs>
        <w:spacing w:after="120" w:line="400" w:lineRule="exact"/>
        <w:ind w:left="1134" w:firstLine="708"/>
        <w:jc w:val="both"/>
        <w:textDirection w:val="tbRlV"/>
        <w:rPr>
          <w:rFonts w:ascii="Traditional Arabic" w:hAnsi="Traditional Arabic" w:cs="Traditional Arabic"/>
          <w:color w:val="000000" w:themeColor="text1"/>
          <w:sz w:val="30"/>
          <w:szCs w:val="30"/>
          <w:rtl/>
          <w:lang w:eastAsia="zh-TW"/>
        </w:rPr>
      </w:pPr>
      <w:r w:rsidRPr="0042029E">
        <w:rPr>
          <w:rFonts w:ascii="Traditional Arabic" w:hAnsi="Traditional Arabic" w:cs="Traditional Arabic"/>
          <w:sz w:val="30"/>
          <w:szCs w:val="30"/>
          <w:rtl/>
        </w:rPr>
        <w:t>(د)</w:t>
      </w:r>
      <w:r w:rsidRPr="0042029E">
        <w:rPr>
          <w:rFonts w:ascii="Traditional Arabic" w:hAnsi="Traditional Arabic" w:cs="Traditional Arabic"/>
          <w:sz w:val="30"/>
          <w:szCs w:val="30"/>
          <w:rtl/>
        </w:rPr>
        <w:tab/>
      </w:r>
      <w:r w:rsidRPr="0042029E">
        <w:rPr>
          <w:rFonts w:ascii="Traditional Arabic" w:hAnsi="Traditional Arabic" w:cs="Traditional Arabic"/>
          <w:sz w:val="30"/>
          <w:szCs w:val="30"/>
          <w:rtl/>
          <w:lang w:eastAsia="zh-TW"/>
        </w:rPr>
        <w:t xml:space="preserve">وضع خطة للمساعدة التقنية للفترة ٢٠٢٢-٢٠٢٥، مع الأخذ في الاعتبار التقارير المشار إليها في الفقرتين الفرعيتين 8 (ب) و(ج) </w:t>
      </w:r>
      <w:r w:rsidRPr="0042029E">
        <w:rPr>
          <w:rFonts w:ascii="Traditional Arabic" w:hAnsi="Traditional Arabic" w:cs="Traditional Arabic" w:hint="cs"/>
          <w:sz w:val="30"/>
          <w:szCs w:val="30"/>
          <w:rtl/>
          <w:lang w:eastAsia="zh-TW"/>
        </w:rPr>
        <w:t>من هذا المقرر</w:t>
      </w:r>
      <w:r w:rsidRPr="0042029E">
        <w:rPr>
          <w:rFonts w:ascii="Traditional Arabic" w:hAnsi="Traditional Arabic" w:cs="Traditional Arabic"/>
          <w:sz w:val="30"/>
          <w:szCs w:val="30"/>
          <w:rtl/>
          <w:lang w:eastAsia="zh-TW"/>
        </w:rPr>
        <w:t>، وتقديم هذه الخطة لكي ينظر فيها مؤتمر الأطراف في اجتماعه المقبل؛</w:t>
      </w:r>
    </w:p>
    <w:p w:rsidR="00D02AA4" w:rsidRPr="0042029E" w:rsidRDefault="00D02AA4" w:rsidP="00D02AA4">
      <w:pPr>
        <w:numPr>
          <w:ilvl w:val="0"/>
          <w:numId w:val="5"/>
        </w:numPr>
        <w:tabs>
          <w:tab w:val="left" w:pos="2409"/>
          <w:tab w:val="left" w:pos="2976"/>
        </w:tabs>
        <w:spacing w:after="120" w:line="400" w:lineRule="exact"/>
        <w:ind w:left="1134" w:firstLine="708"/>
        <w:jc w:val="both"/>
        <w:textDirection w:val="tbRlV"/>
        <w:rPr>
          <w:rFonts w:ascii="Traditional Arabic" w:hAnsi="Traditional Arabic" w:cs="Traditional Arabic"/>
          <w:color w:val="000000" w:themeColor="text1"/>
          <w:sz w:val="30"/>
          <w:szCs w:val="30"/>
          <w:rtl/>
          <w:lang w:eastAsia="zh-TW"/>
        </w:rPr>
      </w:pPr>
      <w:r w:rsidRPr="0042029E">
        <w:rPr>
          <w:rFonts w:ascii="Traditional Arabic" w:hAnsi="Traditional Arabic" w:cs="Traditional Arabic"/>
          <w:i/>
          <w:iCs/>
          <w:sz w:val="30"/>
          <w:szCs w:val="30"/>
          <w:rtl/>
          <w:lang w:eastAsia="zh-TW"/>
        </w:rPr>
        <w:t>يشدد</w:t>
      </w:r>
      <w:r w:rsidRPr="0042029E">
        <w:rPr>
          <w:rFonts w:ascii="Traditional Arabic" w:hAnsi="Traditional Arabic" w:cs="Traditional Arabic"/>
          <w:sz w:val="30"/>
          <w:szCs w:val="30"/>
          <w:rtl/>
          <w:lang w:eastAsia="zh-TW"/>
        </w:rPr>
        <w:t xml:space="preserve"> على الدور الرئيسي للمراكز الإقليمية، على النحو المبين في أحكام </w:t>
      </w:r>
      <w:r w:rsidRPr="0042029E">
        <w:rPr>
          <w:rFonts w:ascii="Traditional Arabic" w:hAnsi="Traditional Arabic" w:cs="Traditional Arabic" w:hint="cs"/>
          <w:sz w:val="30"/>
          <w:szCs w:val="30"/>
          <w:rtl/>
          <w:lang w:eastAsia="zh-TW"/>
        </w:rPr>
        <w:t>اتفاقيتي</w:t>
      </w:r>
      <w:r w:rsidRPr="0042029E">
        <w:rPr>
          <w:rFonts w:ascii="Traditional Arabic" w:hAnsi="Traditional Arabic" w:cs="Traditional Arabic"/>
          <w:sz w:val="30"/>
          <w:szCs w:val="30"/>
          <w:rtl/>
          <w:lang w:eastAsia="zh-TW"/>
        </w:rPr>
        <w:t xml:space="preserve"> بازل واستكهولم، فضلاً عن المكاتب الإقليمية ودون الإقليمية والقطرية لمنظمة الأغذية والزراعة للأمم المتحدة وبرنامج الأمم المتحدة للبيئة والمنظمات الأخرى المشاركة في البرنامج المشترك بين المنظمات للإدارة السليمة للمواد الكيميائية، في تقديم المساعدة التقنية عند الطلب، خصوصاً على الصعيد الإقليمي في إطار اتفاقي</w:t>
      </w:r>
      <w:r w:rsidRPr="0042029E">
        <w:rPr>
          <w:rFonts w:ascii="Traditional Arabic" w:hAnsi="Traditional Arabic" w:cs="Traditional Arabic" w:hint="cs"/>
          <w:sz w:val="30"/>
          <w:szCs w:val="30"/>
          <w:rtl/>
          <w:lang w:eastAsia="zh-TW"/>
        </w:rPr>
        <w:t>ات</w:t>
      </w:r>
      <w:r w:rsidRPr="0042029E">
        <w:rPr>
          <w:rFonts w:ascii="Traditional Arabic" w:hAnsi="Traditional Arabic" w:cs="Traditional Arabic"/>
          <w:sz w:val="30"/>
          <w:szCs w:val="30"/>
          <w:rtl/>
          <w:lang w:eastAsia="zh-TW"/>
        </w:rPr>
        <w:t xml:space="preserve"> بازل</w:t>
      </w:r>
      <w:r w:rsidRPr="0042029E">
        <w:rPr>
          <w:rFonts w:ascii="Traditional Arabic" w:hAnsi="Traditional Arabic" w:cs="Traditional Arabic" w:hint="cs"/>
          <w:sz w:val="30"/>
          <w:szCs w:val="30"/>
          <w:rtl/>
          <w:lang w:eastAsia="zh-TW"/>
        </w:rPr>
        <w:t xml:space="preserve"> وروتردام و</w:t>
      </w:r>
      <w:r w:rsidRPr="0042029E">
        <w:rPr>
          <w:rFonts w:ascii="Traditional Arabic" w:hAnsi="Traditional Arabic" w:cs="Traditional Arabic"/>
          <w:sz w:val="30"/>
          <w:szCs w:val="30"/>
          <w:rtl/>
          <w:lang w:eastAsia="zh-TW"/>
        </w:rPr>
        <w:t>استكهولم، وتيسير نقل التكنولوجيا إلى الأطراف المستحقة؛</w:t>
      </w:r>
    </w:p>
    <w:p w:rsidR="00D02AA4" w:rsidRPr="0042029E" w:rsidRDefault="00D02AA4" w:rsidP="00D02AA4">
      <w:pPr>
        <w:numPr>
          <w:ilvl w:val="0"/>
          <w:numId w:val="5"/>
        </w:numPr>
        <w:tabs>
          <w:tab w:val="left" w:pos="2409"/>
          <w:tab w:val="left" w:pos="2976"/>
        </w:tabs>
        <w:spacing w:after="120" w:line="400" w:lineRule="exact"/>
        <w:ind w:left="1134" w:firstLine="708"/>
        <w:jc w:val="both"/>
        <w:rPr>
          <w:rFonts w:cs="Traditional Arabic"/>
          <w:szCs w:val="30"/>
          <w:rtl/>
          <w:lang w:eastAsia="zh-TW"/>
        </w:rPr>
      </w:pPr>
      <w:r w:rsidRPr="00D02AA4">
        <w:rPr>
          <w:rFonts w:ascii="Traditional Arabic" w:hAnsi="Traditional Arabic" w:cs="Traditional Arabic"/>
          <w:i/>
          <w:iCs/>
          <w:sz w:val="30"/>
          <w:szCs w:val="30"/>
          <w:rtl/>
          <w:lang w:val="fr-FR" w:eastAsia="zh-TW"/>
        </w:rPr>
        <w:t>يطلب</w:t>
      </w:r>
      <w:r w:rsidRPr="00D02AA4">
        <w:rPr>
          <w:rFonts w:ascii="Traditional Arabic" w:hAnsi="Traditional Arabic" w:cs="Traditional Arabic"/>
          <w:sz w:val="30"/>
          <w:szCs w:val="30"/>
          <w:rtl/>
          <w:lang w:val="fr-FR" w:eastAsia="zh-TW"/>
        </w:rPr>
        <w:t xml:space="preserve"> إلى </w:t>
      </w:r>
      <w:r w:rsidRPr="00D02AA4">
        <w:rPr>
          <w:rFonts w:ascii="Traditional Arabic" w:hAnsi="Traditional Arabic" w:cs="Traditional Arabic"/>
          <w:color w:val="000000" w:themeColor="text1"/>
          <w:sz w:val="30"/>
          <w:szCs w:val="30"/>
          <w:rtl/>
          <w:lang w:eastAsia="zh-TW"/>
        </w:rPr>
        <w:t>الأمانة</w:t>
      </w:r>
      <w:r w:rsidRPr="00D02AA4">
        <w:rPr>
          <w:rFonts w:ascii="Traditional Arabic" w:hAnsi="Traditional Arabic" w:cs="Traditional Arabic"/>
          <w:sz w:val="30"/>
          <w:szCs w:val="30"/>
          <w:rtl/>
          <w:lang w:val="fr-FR" w:eastAsia="zh-TW"/>
        </w:rPr>
        <w:t xml:space="preserve"> أن تقدم إلى مؤتمر الأطراف في اجتماعه </w:t>
      </w:r>
      <w:r w:rsidRPr="00D02AA4">
        <w:rPr>
          <w:rFonts w:ascii="Traditional Arabic" w:hAnsi="Traditional Arabic" w:cs="Traditional Arabic"/>
          <w:sz w:val="30"/>
          <w:szCs w:val="30"/>
          <w:rtl/>
          <w:lang w:eastAsia="zh-TW"/>
        </w:rPr>
        <w:t>المقبل</w:t>
      </w:r>
      <w:r w:rsidRPr="00D02AA4">
        <w:rPr>
          <w:rFonts w:ascii="Traditional Arabic" w:hAnsi="Traditional Arabic" w:cs="Traditional Arabic"/>
          <w:sz w:val="30"/>
          <w:szCs w:val="30"/>
          <w:rtl/>
          <w:lang w:val="fr-FR" w:eastAsia="zh-TW"/>
        </w:rPr>
        <w:t xml:space="preserve"> تقريراً عن تنفيذ هذا المقرر، بما في ذلك على وجه الخصوص الاستخدام الفعال والمتواصل لقاعدة البيانات المخصصة لجمع المعلومات ذات الصلة.</w:t>
      </w:r>
    </w:p>
    <w:sectPr w:rsidR="00D02AA4" w:rsidRPr="0042029E">
      <w:headerReference w:type="firs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0886" w:rsidRDefault="00DC0886" w:rsidP="00830BE3">
      <w:r>
        <w:separator/>
      </w:r>
    </w:p>
  </w:endnote>
  <w:endnote w:type="continuationSeparator" w:id="0">
    <w:p w:rsidR="00DC0886" w:rsidRDefault="00DC0886" w:rsidP="00830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aditional Arabic">
    <w:altName w:val="Traditional Arabic"/>
    <w:charset w:val="B2"/>
    <w:family w:val="roman"/>
    <w:pitch w:val="variable"/>
    <w:sig w:usb0="00002003" w:usb1="80000000" w:usb2="00000008" w:usb3="00000000" w:csb0="0000004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w:altName w:val="Sylfaen"/>
    <w:panose1 w:val="02020603050405020304"/>
    <w:charset w:val="00"/>
    <w:family w:val="roman"/>
    <w:pitch w:val="variable"/>
    <w:sig w:usb0="E0002EFF" w:usb1="C000785B" w:usb2="00000009" w:usb3="00000000" w:csb0="000001FF" w:csb1="00000000"/>
  </w:font>
  <w:font w:name="Simplified Arabic">
    <w:charset w:val="B2"/>
    <w:family w:val="roman"/>
    <w:pitch w:val="variable"/>
    <w:sig w:usb0="00002003" w:usb1="80000000" w:usb2="00000008" w:usb3="00000000" w:csb0="0000004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0886" w:rsidRDefault="00DC0886" w:rsidP="00830BE3">
      <w:r>
        <w:separator/>
      </w:r>
    </w:p>
  </w:footnote>
  <w:footnote w:type="continuationSeparator" w:id="0">
    <w:p w:rsidR="00DC0886" w:rsidRDefault="00DC0886" w:rsidP="00830BE3">
      <w:r>
        <w:continuationSeparator/>
      </w:r>
    </w:p>
  </w:footnote>
  <w:footnote w:id="1">
    <w:p w:rsidR="00D02AA4" w:rsidRPr="006950CB" w:rsidRDefault="00D02AA4" w:rsidP="00D02AA4">
      <w:pPr>
        <w:pStyle w:val="FootnoteText"/>
        <w:spacing w:after="20" w:line="300" w:lineRule="exact"/>
        <w:ind w:left="1133"/>
        <w:jc w:val="both"/>
        <w:rPr>
          <w:rFonts w:ascii="Traditional Arabic" w:hAnsi="Traditional Arabic" w:cs="Traditional Arabic"/>
          <w:sz w:val="26"/>
          <w:szCs w:val="26"/>
          <w:rtl/>
        </w:rPr>
      </w:pPr>
      <w:r w:rsidRPr="006950CB">
        <w:rPr>
          <w:rFonts w:ascii="Traditional Arabic" w:hAnsi="Traditional Arabic" w:cs="Traditional Arabic" w:hint="cs"/>
          <w:sz w:val="26"/>
          <w:szCs w:val="26"/>
          <w:rtl/>
        </w:rPr>
        <w:t>(</w:t>
      </w:r>
      <w:r w:rsidRPr="006950CB">
        <w:rPr>
          <w:rStyle w:val="FootnoteReference"/>
          <w:rFonts w:ascii="Traditional Arabic" w:hAnsi="Traditional Arabic" w:cs="Traditional Arabic" w:hint="cs"/>
          <w:sz w:val="26"/>
          <w:szCs w:val="26"/>
        </w:rPr>
        <w:footnoteRef/>
      </w:r>
      <w:r w:rsidRPr="006950CB">
        <w:rPr>
          <w:rFonts w:ascii="Traditional Arabic" w:hAnsi="Traditional Arabic" w:cs="Traditional Arabic" w:hint="cs"/>
          <w:sz w:val="26"/>
          <w:szCs w:val="26"/>
          <w:rtl/>
        </w:rPr>
        <w:t xml:space="preserve">)  </w:t>
      </w:r>
      <w:r w:rsidRPr="006950CB">
        <w:rPr>
          <w:sz w:val="18"/>
          <w:szCs w:val="18"/>
          <w:lang w:val="en-GB" w:eastAsia="zh-TW"/>
        </w:rPr>
        <w:t>UNEP/CHW.14/INF/25/Rev.1–UNEP/FAO/RC/COP.9/INF/24/Rev.1–UNEP/POPS/COP.9/INF/25/Rev.1</w:t>
      </w:r>
      <w:r w:rsidRPr="006950CB">
        <w:rPr>
          <w:rFonts w:hint="cs"/>
          <w:rtl/>
        </w:rPr>
        <w:t>.</w:t>
      </w:r>
    </w:p>
  </w:footnote>
  <w:footnote w:id="2">
    <w:p w:rsidR="00D02AA4" w:rsidRPr="006950CB" w:rsidRDefault="00D02AA4" w:rsidP="00D02AA4">
      <w:pPr>
        <w:pStyle w:val="FootnoteText"/>
        <w:spacing w:after="20" w:line="300" w:lineRule="exact"/>
        <w:ind w:left="1133"/>
        <w:jc w:val="both"/>
        <w:textDirection w:val="tbRlV"/>
        <w:rPr>
          <w:rFonts w:ascii="Traditional Arabic" w:hAnsi="Traditional Arabic" w:cs="Traditional Arabic"/>
          <w:sz w:val="26"/>
          <w:szCs w:val="26"/>
          <w:rtl/>
          <w:lang w:val="en-GB" w:eastAsia="zh-TW"/>
        </w:rPr>
      </w:pPr>
      <w:r w:rsidRPr="006950CB">
        <w:rPr>
          <w:rFonts w:ascii="Traditional Arabic" w:hAnsi="Traditional Arabic" w:cs="Traditional Arabic" w:hint="cs"/>
          <w:sz w:val="26"/>
          <w:szCs w:val="26"/>
          <w:rtl/>
        </w:rPr>
        <w:t>(</w:t>
      </w:r>
      <w:r w:rsidRPr="006950CB">
        <w:rPr>
          <w:rStyle w:val="FootnoteReference"/>
          <w:rFonts w:ascii="Traditional Arabic" w:hAnsi="Traditional Arabic" w:cs="Traditional Arabic" w:hint="cs"/>
          <w:sz w:val="26"/>
          <w:szCs w:val="26"/>
        </w:rPr>
        <w:footnoteRef/>
      </w:r>
      <w:r w:rsidRPr="006950CB">
        <w:rPr>
          <w:rFonts w:ascii="Traditional Arabic" w:hAnsi="Traditional Arabic" w:cs="Traditional Arabic" w:hint="cs"/>
          <w:sz w:val="26"/>
          <w:szCs w:val="26"/>
          <w:rtl/>
        </w:rPr>
        <w:t xml:space="preserve">)  </w:t>
      </w:r>
      <w:r w:rsidRPr="006950CB">
        <w:rPr>
          <w:sz w:val="18"/>
          <w:szCs w:val="18"/>
          <w:lang w:val="en-GB" w:eastAsia="zh-TW"/>
        </w:rPr>
        <w:t>UNEP/CHW.13/INF/36–UNEP/FAO/RC/COP.8/INF/26–UNEP/POPS/COP.8/INF/25</w:t>
      </w:r>
      <w:r w:rsidRPr="006950CB">
        <w:rPr>
          <w:rFonts w:ascii="Traditional Arabic" w:hAnsi="Traditional Arabic" w:cs="Traditional Arabic" w:hint="cs"/>
          <w:sz w:val="26"/>
          <w:szCs w:val="26"/>
          <w:rtl/>
          <w:lang w:val="en-GB" w:eastAsia="zh-T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0BE3" w:rsidRDefault="00830BE3" w:rsidP="00816550">
    <w:pPr>
      <w:pStyle w:val="Header"/>
      <w:spacing w:before="20" w:after="40"/>
      <w:rPr>
        <w:sz w:val="17"/>
        <w:szCs w:val="17"/>
      </w:rPr>
    </w:pPr>
    <w:r>
      <w:rPr>
        <w:sz w:val="17"/>
        <w:szCs w:val="17"/>
      </w:rPr>
      <w:t>UNEP/POPS/COP.9/30</w:t>
    </w:r>
  </w:p>
  <w:p w:rsidR="00830BE3" w:rsidRDefault="00830BE3" w:rsidP="00816550">
    <w:pPr>
      <w:pStyle w:val="Header"/>
      <w:spacing w:line="2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D557C5"/>
    <w:multiLevelType w:val="hybridMultilevel"/>
    <w:tmpl w:val="8CFE9608"/>
    <w:lvl w:ilvl="0" w:tplc="3306CB06">
      <w:start w:val="1"/>
      <w:numFmt w:val="decimal"/>
      <w:lvlText w:val="%1."/>
      <w:lvlJc w:val="left"/>
      <w:pPr>
        <w:ind w:left="644" w:hanging="360"/>
      </w:pPr>
      <w:rPr>
        <w:rFonts w:hint="default"/>
        <w:i w:val="0"/>
      </w:rPr>
    </w:lvl>
    <w:lvl w:ilvl="1" w:tplc="100C0019" w:tentative="1">
      <w:start w:val="1"/>
      <w:numFmt w:val="lowerLetter"/>
      <w:lvlText w:val="%2."/>
      <w:lvlJc w:val="left"/>
      <w:pPr>
        <w:ind w:left="1364" w:hanging="360"/>
      </w:pPr>
    </w:lvl>
    <w:lvl w:ilvl="2" w:tplc="100C001B" w:tentative="1">
      <w:start w:val="1"/>
      <w:numFmt w:val="lowerRoman"/>
      <w:lvlText w:val="%3."/>
      <w:lvlJc w:val="right"/>
      <w:pPr>
        <w:ind w:left="2084" w:hanging="180"/>
      </w:pPr>
    </w:lvl>
    <w:lvl w:ilvl="3" w:tplc="100C000F" w:tentative="1">
      <w:start w:val="1"/>
      <w:numFmt w:val="decimal"/>
      <w:lvlText w:val="%4."/>
      <w:lvlJc w:val="left"/>
      <w:pPr>
        <w:ind w:left="2804" w:hanging="360"/>
      </w:pPr>
    </w:lvl>
    <w:lvl w:ilvl="4" w:tplc="100C0019" w:tentative="1">
      <w:start w:val="1"/>
      <w:numFmt w:val="lowerLetter"/>
      <w:lvlText w:val="%5."/>
      <w:lvlJc w:val="left"/>
      <w:pPr>
        <w:ind w:left="3524" w:hanging="360"/>
      </w:pPr>
    </w:lvl>
    <w:lvl w:ilvl="5" w:tplc="100C001B" w:tentative="1">
      <w:start w:val="1"/>
      <w:numFmt w:val="lowerRoman"/>
      <w:lvlText w:val="%6."/>
      <w:lvlJc w:val="right"/>
      <w:pPr>
        <w:ind w:left="4244" w:hanging="180"/>
      </w:pPr>
    </w:lvl>
    <w:lvl w:ilvl="6" w:tplc="100C000F" w:tentative="1">
      <w:start w:val="1"/>
      <w:numFmt w:val="decimal"/>
      <w:lvlText w:val="%7."/>
      <w:lvlJc w:val="left"/>
      <w:pPr>
        <w:ind w:left="4964" w:hanging="360"/>
      </w:pPr>
    </w:lvl>
    <w:lvl w:ilvl="7" w:tplc="100C0019" w:tentative="1">
      <w:start w:val="1"/>
      <w:numFmt w:val="lowerLetter"/>
      <w:lvlText w:val="%8."/>
      <w:lvlJc w:val="left"/>
      <w:pPr>
        <w:ind w:left="5684" w:hanging="360"/>
      </w:pPr>
    </w:lvl>
    <w:lvl w:ilvl="8" w:tplc="100C001B" w:tentative="1">
      <w:start w:val="1"/>
      <w:numFmt w:val="lowerRoman"/>
      <w:lvlText w:val="%9."/>
      <w:lvlJc w:val="right"/>
      <w:pPr>
        <w:ind w:left="6404" w:hanging="180"/>
      </w:pPr>
    </w:lvl>
  </w:abstractNum>
  <w:abstractNum w:abstractNumId="1" w15:restartNumberingAfterBreak="0">
    <w:nsid w:val="4CE53E86"/>
    <w:multiLevelType w:val="hybridMultilevel"/>
    <w:tmpl w:val="56382AB2"/>
    <w:lvl w:ilvl="0" w:tplc="6A8A974C">
      <w:start w:val="1"/>
      <w:numFmt w:val="decimal"/>
      <w:lvlText w:val="%1."/>
      <w:lvlJc w:val="left"/>
      <w:pPr>
        <w:ind w:left="2487" w:hanging="360"/>
      </w:pPr>
      <w:rPr>
        <w:rFonts w:hint="eastAsia"/>
        <w:b w:val="0"/>
        <w:i w:val="0"/>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0C8561A"/>
    <w:multiLevelType w:val="singleLevel"/>
    <w:tmpl w:val="779E85D6"/>
    <w:lvl w:ilvl="0">
      <w:numFmt w:val="ganada"/>
      <w:pStyle w:val="Heading4"/>
      <w:lvlText w:val="%1"/>
      <w:lvlJc w:val="left"/>
      <w:pPr>
        <w:tabs>
          <w:tab w:val="num" w:pos="360"/>
        </w:tabs>
        <w:ind w:right="360" w:hanging="360"/>
      </w:pPr>
      <w:rPr>
        <w:rFonts w:hint="default"/>
      </w:rPr>
    </w:lvl>
  </w:abstractNum>
  <w:abstractNum w:abstractNumId="3" w15:restartNumberingAfterBreak="0">
    <w:nsid w:val="52A66A9D"/>
    <w:multiLevelType w:val="multilevel"/>
    <w:tmpl w:val="6EDC70FC"/>
    <w:styleLink w:val="Normallist"/>
    <w:lvl w:ilvl="0">
      <w:start w:val="1"/>
      <w:numFmt w:val="decimal"/>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3"/>
  </w:num>
  <w:num w:numId="2">
    <w:abstractNumId w:val="2"/>
  </w:num>
  <w:num w:numId="3">
    <w:abstractNumId w:val="3"/>
    <w:lvlOverride w:ilvl="0">
      <w:startOverride w:val="1"/>
      <w:lvl w:ilvl="0">
        <w:start w:val="1"/>
        <w:numFmt w:val="decimal"/>
        <w:lvlText w:val="%1-"/>
        <w:lvlJc w:val="left"/>
        <w:pPr>
          <w:tabs>
            <w:tab w:val="num" w:pos="567"/>
          </w:tabs>
          <w:ind w:left="1247" w:firstLine="0"/>
        </w:pPr>
        <w:rPr>
          <w:rFonts w:ascii="Times New Roman" w:eastAsia="Times New Roman" w:hAnsi="Times New Roman" w:cs="Traditional Arabic"/>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num>
  <w:num w:numId="4">
    <w:abstractNumId w:val="0"/>
    <w:lvlOverride w:ilvl="0">
      <w:lvl w:ilvl="0" w:tplc="3306CB06">
        <w:start w:val="1"/>
        <w:numFmt w:val="decimal"/>
        <w:lvlText w:val="%1-"/>
        <w:lvlJc w:val="left"/>
        <w:pPr>
          <w:ind w:left="644" w:hanging="360"/>
        </w:pPr>
        <w:rPr>
          <w:rFonts w:ascii="Traditional Arabic" w:hAnsi="Traditional Arabic" w:cs="Traditional Arabic" w:hint="default"/>
          <w:b w:val="0"/>
          <w:bCs w:val="0"/>
          <w:i/>
          <w:iCs w:val="0"/>
        </w:rPr>
      </w:lvl>
    </w:lvlOverride>
  </w:num>
  <w:num w:numId="5">
    <w:abstractNumId w:val="1"/>
    <w:lvlOverride w:ilvl="0">
      <w:lvl w:ilvl="0" w:tplc="6A8A974C">
        <w:start w:val="1"/>
        <w:numFmt w:val="decimal"/>
        <w:lvlText w:val="%1-"/>
        <w:lvlJc w:val="left"/>
        <w:pPr>
          <w:ind w:left="1069" w:hanging="360"/>
        </w:pPr>
        <w:rPr>
          <w:rFonts w:hint="eastAsia"/>
          <w:b w:val="0"/>
          <w:i/>
          <w:iCs w:val="0"/>
          <w:sz w:val="30"/>
          <w:szCs w:val="3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0D0"/>
    <w:rsid w:val="00721F25"/>
    <w:rsid w:val="00830BE3"/>
    <w:rsid w:val="00915FF5"/>
    <w:rsid w:val="00AA70D0"/>
    <w:rsid w:val="00AE6FF7"/>
    <w:rsid w:val="00C432F7"/>
    <w:rsid w:val="00D02AA4"/>
    <w:rsid w:val="00DC0886"/>
    <w:rsid w:val="00F935A6"/>
    <w:rsid w:val="00FA6F08"/>
    <w:rsid w:val="00FE26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9E1B1"/>
  <w15:chartTrackingRefBased/>
  <w15:docId w15:val="{48E37FE4-6FF8-4660-89FF-FDDF1964C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70D0"/>
    <w:pPr>
      <w:bidi/>
      <w:spacing w:after="0" w:line="240" w:lineRule="auto"/>
    </w:pPr>
    <w:rPr>
      <w:rFonts w:ascii="Times" w:eastAsia="Times New Roman" w:hAnsi="Times" w:cs="Simplified Arabic"/>
      <w:noProof/>
      <w:sz w:val="20"/>
      <w:szCs w:val="28"/>
      <w:lang w:eastAsia="en-US"/>
    </w:rPr>
  </w:style>
  <w:style w:type="paragraph" w:styleId="Heading4">
    <w:name w:val="heading 4"/>
    <w:aliases w:val="MainPara"/>
    <w:basedOn w:val="Normal"/>
    <w:next w:val="Normal"/>
    <w:link w:val="Heading4Char"/>
    <w:qFormat/>
    <w:rsid w:val="00830BE3"/>
    <w:pPr>
      <w:keepNext/>
      <w:numPr>
        <w:numId w:val="2"/>
      </w:numPr>
      <w:tabs>
        <w:tab w:val="clear" w:pos="360"/>
        <w:tab w:val="num" w:pos="720"/>
      </w:tabs>
      <w:bidi w:val="0"/>
      <w:ind w:left="720" w:right="0" w:hanging="720"/>
      <w:outlineLvl w:val="3"/>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numberChar">
    <w:name w:val="Normal_number Char"/>
    <w:link w:val="Normalnumber"/>
    <w:rsid w:val="00AA70D0"/>
    <w:rPr>
      <w:lang w:val="en-GB"/>
    </w:rPr>
  </w:style>
  <w:style w:type="numbering" w:customStyle="1" w:styleId="Normallist">
    <w:name w:val="Normal_list"/>
    <w:basedOn w:val="NoList"/>
    <w:rsid w:val="00AA70D0"/>
    <w:pPr>
      <w:numPr>
        <w:numId w:val="1"/>
      </w:numPr>
    </w:pPr>
  </w:style>
  <w:style w:type="paragraph" w:customStyle="1" w:styleId="Normalnumber">
    <w:name w:val="Normal_number"/>
    <w:basedOn w:val="Normal"/>
    <w:link w:val="NormalnumberChar"/>
    <w:qFormat/>
    <w:rsid w:val="00AA70D0"/>
    <w:pPr>
      <w:tabs>
        <w:tab w:val="left" w:pos="624"/>
      </w:tabs>
      <w:bidi w:val="0"/>
      <w:spacing w:after="120"/>
    </w:pPr>
    <w:rPr>
      <w:rFonts w:asciiTheme="minorHAnsi" w:eastAsiaTheme="minorEastAsia" w:hAnsiTheme="minorHAnsi" w:cstheme="minorBidi"/>
      <w:noProof w:val="0"/>
      <w:sz w:val="22"/>
      <w:szCs w:val="22"/>
      <w:lang w:val="en-GB" w:eastAsia="zh-CN"/>
    </w:rPr>
  </w:style>
  <w:style w:type="character" w:customStyle="1" w:styleId="Heading4Char">
    <w:name w:val="Heading 4 Char"/>
    <w:basedOn w:val="DefaultParagraphFont"/>
    <w:link w:val="Heading4"/>
    <w:rsid w:val="00830BE3"/>
    <w:rPr>
      <w:rFonts w:ascii="Times New Roman" w:eastAsia="Times New Roman" w:hAnsi="Times New Roman" w:cs="Simplified Arabic"/>
      <w:noProof/>
      <w:sz w:val="24"/>
      <w:szCs w:val="28"/>
      <w:lang w:eastAsia="en-US"/>
    </w:rPr>
  </w:style>
  <w:style w:type="paragraph" w:styleId="Header">
    <w:name w:val="header"/>
    <w:aliases w:val="Header Char2,Header Char1 Char1,Header Char Char Char1,Header Char1 Char Char Char1,Header Char Char Char Char Char1,Header Char Char1 Char1,Header Char Char2,Header Char1 Char Char1,Header Char Char Char Char1,Header Char1 Char Char Char Char"/>
    <w:basedOn w:val="Normal"/>
    <w:link w:val="HeaderChar"/>
    <w:uiPriority w:val="99"/>
    <w:rsid w:val="00830BE3"/>
    <w:pPr>
      <w:tabs>
        <w:tab w:val="center" w:pos="4153"/>
        <w:tab w:val="right" w:pos="8306"/>
      </w:tabs>
    </w:pPr>
    <w:rPr>
      <w:szCs w:val="24"/>
    </w:rPr>
  </w:style>
  <w:style w:type="character" w:customStyle="1" w:styleId="HeaderChar">
    <w:name w:val="Header Char"/>
    <w:aliases w:val="Header Char2 Char,Header Char1 Char1 Char,Header Char Char Char1 Char,Header Char1 Char Char Char1 Char,Header Char Char Char Char Char1 Char,Header Char Char1 Char1 Char,Header Char Char2 Char,Header Char1 Char Char1 Char"/>
    <w:basedOn w:val="DefaultParagraphFont"/>
    <w:link w:val="Header"/>
    <w:uiPriority w:val="99"/>
    <w:rsid w:val="00830BE3"/>
    <w:rPr>
      <w:rFonts w:ascii="Times" w:eastAsia="Times New Roman" w:hAnsi="Times" w:cs="Simplified Arabic"/>
      <w:noProof/>
      <w:sz w:val="20"/>
      <w:szCs w:val="24"/>
      <w:lang w:eastAsia="en-US"/>
    </w:rPr>
  </w:style>
  <w:style w:type="paragraph" w:styleId="FootnoteText">
    <w:name w:val="footnote text"/>
    <w:aliases w:val="DNV-FT,Geneva 9,Font: Geneva 9,Boston 10,f,Car,-E Fußnotentext,ft,Fußnote,Fußnotentext Ursprung,fn,footnote text,Footnotes,Footnote ak,fn cafc,Footnotes Char Char,Footnote Text Char Char,fn Char Char,footnote text Char Char Char Ch,93,Char"/>
    <w:basedOn w:val="Normal"/>
    <w:link w:val="FootnoteTextChar"/>
    <w:qFormat/>
    <w:rsid w:val="00830BE3"/>
    <w:rPr>
      <w:szCs w:val="20"/>
    </w:rPr>
  </w:style>
  <w:style w:type="character" w:customStyle="1" w:styleId="FootnoteTextChar">
    <w:name w:val="Footnote Text Char"/>
    <w:aliases w:val="DNV-FT Char,Geneva 9 Char,Font: Geneva 9 Char,Boston 10 Char,f Char,Car Char,-E Fußnotentext Char,ft Char,Fußnote Char,Fußnotentext Ursprung Char,fn Char,footnote text Char,Footnotes Char,Footnote ak Char,fn cafc Char,93 Char"/>
    <w:basedOn w:val="DefaultParagraphFont"/>
    <w:link w:val="FootnoteText"/>
    <w:rsid w:val="00830BE3"/>
    <w:rPr>
      <w:rFonts w:ascii="Times" w:eastAsia="Times New Roman" w:hAnsi="Times" w:cs="Simplified Arabic"/>
      <w:noProof/>
      <w:sz w:val="20"/>
      <w:szCs w:val="20"/>
      <w:lang w:eastAsia="en-US"/>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Reference1,stylish,Footnote symbol"/>
    <w:link w:val="BVIfnrCharCharCharChar"/>
    <w:uiPriority w:val="99"/>
    <w:qFormat/>
    <w:rsid w:val="00830BE3"/>
    <w:rPr>
      <w:vertAlign w:val="superscript"/>
    </w:rPr>
  </w:style>
  <w:style w:type="paragraph" w:customStyle="1" w:styleId="BVIfnrCharCharCharChar">
    <w:name w:val="BVI fnr Char Char Char Char"/>
    <w:aliases w:val="BVI fnr Car Car Char Char Char Char,BVI fnr Car Char Char Char Char,BVI fnr Car Car Car Car Char Char Char Char,BVI fnr Car Car Car Car Char Char Char1 Char Char, BVI fnr Car Car Char Char Char Char"/>
    <w:basedOn w:val="Normal"/>
    <w:link w:val="FootnoteReference"/>
    <w:rsid w:val="00830BE3"/>
    <w:pPr>
      <w:bidi w:val="0"/>
      <w:spacing w:before="120" w:after="160" w:line="240" w:lineRule="exact"/>
    </w:pPr>
    <w:rPr>
      <w:rFonts w:asciiTheme="minorHAnsi" w:eastAsiaTheme="minorEastAsia" w:hAnsiTheme="minorHAnsi" w:cstheme="minorBidi"/>
      <w:noProof w:val="0"/>
      <w:sz w:val="22"/>
      <w:szCs w:val="22"/>
      <w:vertAlign w:val="superscript"/>
      <w:lang w:eastAsia="zh-CN"/>
    </w:rPr>
  </w:style>
  <w:style w:type="character" w:customStyle="1" w:styleId="DeltaViewInsertion">
    <w:name w:val="DeltaView Insertion"/>
    <w:uiPriority w:val="99"/>
    <w:rsid w:val="00AE6FF7"/>
    <w:rPr>
      <w:color w:val="0000FF"/>
      <w:u w:val="doub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531</Words>
  <Characters>3030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2</cp:revision>
  <dcterms:created xsi:type="dcterms:W3CDTF">2019-11-27T19:39:00Z</dcterms:created>
  <dcterms:modified xsi:type="dcterms:W3CDTF">2019-11-27T19:39:00Z</dcterms:modified>
</cp:coreProperties>
</file>