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0E45" w:rsidRPr="00C860F5" w:rsidRDefault="00260E45" w:rsidP="00260E45">
      <w:pPr>
        <w:tabs>
          <w:tab w:val="clear" w:pos="1247"/>
          <w:tab w:val="clear" w:pos="1814"/>
          <w:tab w:val="clear" w:pos="2381"/>
          <w:tab w:val="clear" w:pos="2948"/>
          <w:tab w:val="clear" w:pos="3515"/>
          <w:tab w:val="left" w:pos="624"/>
        </w:tabs>
        <w:spacing w:line="240" w:lineRule="auto"/>
        <w:ind w:left="1200"/>
        <w:jc w:val="left"/>
        <w:rPr>
          <w:rFonts w:eastAsia="SimHei"/>
          <w:b/>
          <w:bCs/>
          <w:sz w:val="32"/>
        </w:rPr>
      </w:pPr>
      <w:r w:rsidRPr="00C860F5">
        <w:rPr>
          <w:rFonts w:eastAsia="SimHei"/>
          <w:b/>
          <w:bCs/>
          <w:sz w:val="32"/>
        </w:rPr>
        <w:t>RC-9/9</w:t>
      </w:r>
      <w:r w:rsidRPr="00C860F5">
        <w:rPr>
          <w:rFonts w:eastAsia="SimHei"/>
          <w:b/>
          <w:bCs/>
          <w:sz w:val="32"/>
        </w:rPr>
        <w:t>：国际合作与协调</w:t>
      </w:r>
    </w:p>
    <w:p w:rsidR="00260E45" w:rsidRPr="00A27BF1" w:rsidRDefault="00260E45" w:rsidP="00260E45">
      <w:pPr>
        <w:pStyle w:val="NormalNonumber"/>
        <w:tabs>
          <w:tab w:val="clear" w:pos="1247"/>
          <w:tab w:val="clear" w:pos="1814"/>
          <w:tab w:val="clear" w:pos="2381"/>
          <w:tab w:val="clear" w:pos="2948"/>
          <w:tab w:val="clear" w:pos="3515"/>
          <w:tab w:val="clear" w:pos="4082"/>
          <w:tab w:val="left" w:pos="624"/>
        </w:tabs>
        <w:ind w:left="1200" w:firstLine="480"/>
        <w:jc w:val="both"/>
        <w:rPr>
          <w:rFonts w:ascii="KaiTi" w:eastAsia="KaiTi" w:hAnsi="KaiTi"/>
          <w:sz w:val="24"/>
          <w:szCs w:val="24"/>
          <w:lang w:eastAsia="zh-CN"/>
        </w:rPr>
      </w:pPr>
      <w:r w:rsidRPr="00A27BF1">
        <w:rPr>
          <w:rFonts w:ascii="KaiTi" w:eastAsia="KaiTi" w:hAnsi="KaiTi"/>
          <w:iCs/>
          <w:sz w:val="24"/>
          <w:szCs w:val="24"/>
          <w:lang w:val="zh-CN" w:eastAsia="zh-CN"/>
        </w:rPr>
        <w:t>缔约方大会</w:t>
      </w:r>
    </w:p>
    <w:p w:rsidR="00260E45" w:rsidRPr="00A27BF1" w:rsidRDefault="00260E45" w:rsidP="00260E45">
      <w:pPr>
        <w:pStyle w:val="Normalnumber"/>
        <w:numPr>
          <w:ilvl w:val="0"/>
          <w:numId w:val="15"/>
        </w:numPr>
        <w:tabs>
          <w:tab w:val="left" w:pos="2160"/>
        </w:tabs>
        <w:ind w:left="1200" w:firstLine="480"/>
        <w:jc w:val="both"/>
        <w:rPr>
          <w:sz w:val="24"/>
          <w:szCs w:val="24"/>
          <w:lang w:eastAsia="zh-CN"/>
        </w:rPr>
      </w:pPr>
      <w:r w:rsidRPr="00A27BF1">
        <w:rPr>
          <w:rFonts w:ascii="KaiTi" w:eastAsia="KaiTi" w:hAnsi="KaiTi"/>
          <w:sz w:val="24"/>
          <w:szCs w:val="24"/>
          <w:lang w:val="zh-CN" w:eastAsia="zh-CN"/>
        </w:rPr>
        <w:t>欢迎</w:t>
      </w:r>
      <w:r w:rsidRPr="00A27BF1">
        <w:rPr>
          <w:sz w:val="24"/>
          <w:szCs w:val="24"/>
          <w:lang w:val="zh-CN" w:eastAsia="zh-CN"/>
        </w:rPr>
        <w:t>联合国环境大会第三和第四届会议通过的部长级宣言和决议，一道对我们的地球日益</w:t>
      </w:r>
      <w:r w:rsidRPr="00A27BF1">
        <w:rPr>
          <w:rFonts w:hint="eastAsia"/>
          <w:sz w:val="24"/>
          <w:szCs w:val="24"/>
          <w:lang w:val="zh-CN" w:eastAsia="zh-CN"/>
        </w:rPr>
        <w:t>遭受</w:t>
      </w:r>
      <w:r w:rsidRPr="00A27BF1">
        <w:rPr>
          <w:sz w:val="24"/>
          <w:szCs w:val="24"/>
          <w:lang w:val="zh-CN" w:eastAsia="zh-CN"/>
        </w:rPr>
        <w:t>污染深表关切，并鼓励各国政府和所有其他利益攸关方为有效执行</w:t>
      </w:r>
      <w:r w:rsidRPr="00A27BF1">
        <w:rPr>
          <w:rFonts w:ascii="SimSun" w:hAnsi="SimSun"/>
          <w:sz w:val="24"/>
          <w:szCs w:val="24"/>
          <w:lang w:val="zh-CN" w:eastAsia="zh-CN"/>
        </w:rPr>
        <w:t>“</w:t>
      </w:r>
      <w:r w:rsidRPr="00A27BF1">
        <w:rPr>
          <w:sz w:val="24"/>
          <w:szCs w:val="24"/>
          <w:lang w:val="zh-CN" w:eastAsia="zh-CN"/>
        </w:rPr>
        <w:t>迈向零污染地球</w:t>
      </w:r>
      <w:r w:rsidRPr="00A27BF1">
        <w:rPr>
          <w:rFonts w:ascii="SimSun" w:hAnsi="SimSun"/>
          <w:sz w:val="24"/>
          <w:szCs w:val="24"/>
          <w:lang w:val="zh-CN" w:eastAsia="zh-CN"/>
        </w:rPr>
        <w:t>”</w:t>
      </w:r>
      <w:r w:rsidRPr="00A27BF1">
        <w:rPr>
          <w:sz w:val="24"/>
          <w:szCs w:val="24"/>
          <w:lang w:val="zh-CN" w:eastAsia="zh-CN"/>
        </w:rPr>
        <w:t>计划</w:t>
      </w:r>
      <w:r w:rsidRPr="00A27BF1">
        <w:rPr>
          <w:rStyle w:val="FootnoteReference"/>
          <w:sz w:val="24"/>
          <w:szCs w:val="24"/>
          <w:lang w:val="zh-CN" w:eastAsia="zh-CN"/>
        </w:rPr>
        <w:footnoteReference w:customMarkFollows="1" w:id="1"/>
        <w:t>1</w:t>
      </w:r>
      <w:r w:rsidRPr="00A27BF1">
        <w:rPr>
          <w:rFonts w:hint="eastAsia"/>
          <w:sz w:val="24"/>
          <w:szCs w:val="24"/>
          <w:lang w:val="zh-CN" w:eastAsia="zh-CN"/>
        </w:rPr>
        <w:t>做出</w:t>
      </w:r>
      <w:r w:rsidRPr="00A27BF1">
        <w:rPr>
          <w:sz w:val="24"/>
          <w:szCs w:val="24"/>
          <w:lang w:val="zh-CN" w:eastAsia="zh-CN"/>
        </w:rPr>
        <w:t>贡献；</w:t>
      </w:r>
      <w:r w:rsidRPr="00A27BF1">
        <w:rPr>
          <w:rFonts w:hint="eastAsia"/>
          <w:sz w:val="24"/>
          <w:szCs w:val="24"/>
          <w:lang w:val="zh-CN" w:eastAsia="zh-CN"/>
        </w:rPr>
        <w:t xml:space="preserve"> </w:t>
      </w:r>
      <w:r w:rsidRPr="00A27BF1">
        <w:rPr>
          <w:sz w:val="24"/>
          <w:szCs w:val="24"/>
          <w:lang w:val="zh-CN" w:eastAsia="zh-CN"/>
        </w:rPr>
        <w:t xml:space="preserve"> </w:t>
      </w:r>
    </w:p>
    <w:p w:rsidR="00260E45" w:rsidRPr="00A27BF1" w:rsidRDefault="00260E45" w:rsidP="00260E45">
      <w:pPr>
        <w:pStyle w:val="Normalnumber"/>
        <w:numPr>
          <w:ilvl w:val="0"/>
          <w:numId w:val="14"/>
        </w:numPr>
        <w:tabs>
          <w:tab w:val="left" w:pos="2160"/>
        </w:tabs>
        <w:ind w:left="1200" w:firstLine="480"/>
        <w:jc w:val="both"/>
        <w:rPr>
          <w:sz w:val="24"/>
          <w:szCs w:val="24"/>
          <w:lang w:eastAsia="zh-CN"/>
        </w:rPr>
      </w:pPr>
      <w:r w:rsidRPr="00A27BF1">
        <w:rPr>
          <w:rFonts w:ascii="KaiTi" w:eastAsia="KaiTi" w:hAnsi="KaiTi" w:cs="Microsoft YaHei" w:hint="eastAsia"/>
          <w:sz w:val="24"/>
          <w:szCs w:val="24"/>
          <w:lang w:val="zh-CN" w:eastAsia="zh-CN"/>
        </w:rPr>
        <w:t>协同</w:t>
      </w:r>
      <w:r w:rsidRPr="00A27BF1">
        <w:rPr>
          <w:sz w:val="24"/>
          <w:szCs w:val="24"/>
          <w:lang w:val="zh-CN" w:eastAsia="zh-CN"/>
        </w:rPr>
        <w:t>环境大会，强调需要采取紧急和果断的行动，在与化学品和废物健全管理有关的事项上执行《</w:t>
      </w:r>
      <w:r w:rsidRPr="00A27BF1">
        <w:rPr>
          <w:sz w:val="24"/>
          <w:szCs w:val="24"/>
          <w:lang w:val="zh-CN" w:eastAsia="zh-CN"/>
        </w:rPr>
        <w:t>2030</w:t>
      </w:r>
      <w:r w:rsidRPr="00A27BF1">
        <w:rPr>
          <w:sz w:val="24"/>
          <w:szCs w:val="24"/>
          <w:lang w:val="zh-CN" w:eastAsia="zh-CN"/>
        </w:rPr>
        <w:t>年可持续发展议程》</w:t>
      </w:r>
      <w:r w:rsidRPr="00A27BF1">
        <w:rPr>
          <w:rStyle w:val="FootnoteReference"/>
          <w:sz w:val="24"/>
          <w:szCs w:val="24"/>
          <w:lang w:val="zh-CN" w:eastAsia="zh-CN"/>
        </w:rPr>
        <w:footnoteReference w:customMarkFollows="1" w:id="2"/>
        <w:t>2</w:t>
      </w:r>
      <w:r w:rsidRPr="00A27BF1">
        <w:rPr>
          <w:rFonts w:hint="eastAsia"/>
          <w:sz w:val="24"/>
          <w:szCs w:val="24"/>
          <w:lang w:val="zh-CN" w:eastAsia="zh-CN"/>
        </w:rPr>
        <w:t>，</w:t>
      </w:r>
      <w:r w:rsidRPr="00A27BF1">
        <w:rPr>
          <w:sz w:val="24"/>
          <w:szCs w:val="24"/>
          <w:lang w:val="zh-CN" w:eastAsia="zh-CN"/>
        </w:rPr>
        <w:t>包括对化学品和废物健全管理的现行国际框架进行相关改进；</w:t>
      </w:r>
    </w:p>
    <w:p w:rsidR="00260E45" w:rsidRPr="00A27BF1" w:rsidRDefault="00260E45" w:rsidP="00260E45">
      <w:pPr>
        <w:pStyle w:val="Normalnumber"/>
        <w:numPr>
          <w:ilvl w:val="0"/>
          <w:numId w:val="14"/>
        </w:numPr>
        <w:tabs>
          <w:tab w:val="left" w:pos="2160"/>
        </w:tabs>
        <w:ind w:left="1200" w:firstLine="480"/>
        <w:jc w:val="both"/>
        <w:rPr>
          <w:sz w:val="24"/>
          <w:szCs w:val="24"/>
          <w:lang w:eastAsia="zh-CN"/>
        </w:rPr>
      </w:pPr>
      <w:r w:rsidRPr="00A27BF1">
        <w:rPr>
          <w:rFonts w:ascii="KaiTi" w:eastAsia="KaiTi" w:hAnsi="KaiTi" w:hint="eastAsia"/>
          <w:sz w:val="24"/>
          <w:szCs w:val="24"/>
          <w:lang w:val="zh-CN" w:eastAsia="zh-CN"/>
        </w:rPr>
        <w:t>吁</w:t>
      </w:r>
      <w:r w:rsidRPr="00A27BF1">
        <w:rPr>
          <w:rFonts w:ascii="KaiTi" w:eastAsia="KaiTi" w:hAnsi="KaiTi"/>
          <w:sz w:val="24"/>
          <w:szCs w:val="24"/>
          <w:lang w:val="zh-CN" w:eastAsia="zh-CN"/>
        </w:rPr>
        <w:t>请</w:t>
      </w:r>
      <w:r w:rsidRPr="00A27BF1">
        <w:rPr>
          <w:sz w:val="24"/>
          <w:szCs w:val="24"/>
          <w:lang w:val="zh-CN" w:eastAsia="zh-CN"/>
        </w:rPr>
        <w:t>所有缔约方和其他利益攸关方根</w:t>
      </w:r>
      <w:proofErr w:type="gramStart"/>
      <w:r w:rsidRPr="00A27BF1">
        <w:rPr>
          <w:sz w:val="24"/>
          <w:szCs w:val="24"/>
          <w:lang w:val="zh-CN" w:eastAsia="zh-CN"/>
        </w:rPr>
        <w:t>据</w:t>
      </w:r>
      <w:r w:rsidRPr="00A27BF1">
        <w:rPr>
          <w:rFonts w:hint="eastAsia"/>
          <w:sz w:val="24"/>
          <w:szCs w:val="24"/>
          <w:lang w:val="zh-CN" w:eastAsia="zh-CN"/>
        </w:rPr>
        <w:t>关于</w:t>
      </w:r>
      <w:proofErr w:type="gramEnd"/>
      <w:r w:rsidRPr="00A27BF1">
        <w:rPr>
          <w:sz w:val="24"/>
          <w:szCs w:val="24"/>
          <w:lang w:val="zh-CN" w:eastAsia="zh-CN"/>
        </w:rPr>
        <w:t>化学品</w:t>
      </w:r>
      <w:r w:rsidRPr="00A27BF1">
        <w:rPr>
          <w:rFonts w:hint="eastAsia"/>
          <w:sz w:val="24"/>
          <w:szCs w:val="24"/>
          <w:lang w:val="zh-CN" w:eastAsia="zh-CN"/>
        </w:rPr>
        <w:t>和</w:t>
      </w:r>
      <w:r w:rsidRPr="00A27BF1">
        <w:rPr>
          <w:sz w:val="24"/>
          <w:szCs w:val="24"/>
          <w:lang w:val="zh-CN" w:eastAsia="zh-CN"/>
        </w:rPr>
        <w:t>废物健全管理</w:t>
      </w:r>
      <w:r w:rsidRPr="00A27BF1">
        <w:rPr>
          <w:rFonts w:hint="eastAsia"/>
          <w:sz w:val="24"/>
          <w:szCs w:val="24"/>
          <w:lang w:val="zh-CN" w:eastAsia="zh-CN"/>
        </w:rPr>
        <w:t>的</w:t>
      </w:r>
      <w:r w:rsidRPr="00A27BF1">
        <w:rPr>
          <w:sz w:val="24"/>
          <w:szCs w:val="24"/>
          <w:lang w:val="zh-CN" w:eastAsia="zh-CN"/>
        </w:rPr>
        <w:t>环境大会第</w:t>
      </w:r>
      <w:r w:rsidRPr="00A27BF1">
        <w:rPr>
          <w:sz w:val="24"/>
          <w:szCs w:val="24"/>
          <w:lang w:val="zh-CN" w:eastAsia="zh-CN"/>
        </w:rPr>
        <w:t>4/8</w:t>
      </w:r>
      <w:r w:rsidRPr="00A27BF1">
        <w:rPr>
          <w:sz w:val="24"/>
          <w:szCs w:val="24"/>
          <w:lang w:val="zh-CN" w:eastAsia="zh-CN"/>
        </w:rPr>
        <w:t>号决议，加紧</w:t>
      </w:r>
      <w:r w:rsidRPr="00A27BF1">
        <w:rPr>
          <w:rFonts w:hint="eastAsia"/>
          <w:sz w:val="24"/>
          <w:szCs w:val="24"/>
          <w:lang w:val="zh-CN" w:eastAsia="zh-CN"/>
        </w:rPr>
        <w:t>努力</w:t>
      </w:r>
      <w:r w:rsidRPr="00A27BF1">
        <w:rPr>
          <w:sz w:val="24"/>
          <w:szCs w:val="24"/>
          <w:lang w:val="zh-CN" w:eastAsia="zh-CN"/>
        </w:rPr>
        <w:t>并优先</w:t>
      </w:r>
      <w:r w:rsidRPr="00A27BF1">
        <w:rPr>
          <w:rFonts w:hint="eastAsia"/>
          <w:sz w:val="24"/>
          <w:szCs w:val="24"/>
          <w:lang w:val="zh-CN" w:eastAsia="zh-CN"/>
        </w:rPr>
        <w:t>重视</w:t>
      </w:r>
      <w:r w:rsidRPr="00A27BF1">
        <w:rPr>
          <w:sz w:val="24"/>
          <w:szCs w:val="24"/>
          <w:lang w:val="zh-CN" w:eastAsia="zh-CN"/>
        </w:rPr>
        <w:t>与化学品</w:t>
      </w:r>
      <w:r w:rsidRPr="00A27BF1">
        <w:rPr>
          <w:rFonts w:hint="eastAsia"/>
          <w:sz w:val="24"/>
          <w:szCs w:val="24"/>
          <w:lang w:val="zh-CN" w:eastAsia="zh-CN"/>
        </w:rPr>
        <w:t>和</w:t>
      </w:r>
      <w:r w:rsidRPr="00A27BF1">
        <w:rPr>
          <w:sz w:val="24"/>
          <w:szCs w:val="24"/>
          <w:lang w:val="zh-CN" w:eastAsia="zh-CN"/>
        </w:rPr>
        <w:t>废物健全管理有关的工作，以便到</w:t>
      </w:r>
      <w:r w:rsidRPr="00A27BF1">
        <w:rPr>
          <w:sz w:val="24"/>
          <w:szCs w:val="24"/>
          <w:lang w:val="zh-CN" w:eastAsia="zh-CN"/>
        </w:rPr>
        <w:t>2020</w:t>
      </w:r>
      <w:r w:rsidRPr="00A27BF1">
        <w:rPr>
          <w:sz w:val="24"/>
          <w:szCs w:val="24"/>
          <w:lang w:val="zh-CN" w:eastAsia="zh-CN"/>
        </w:rPr>
        <w:t>年实现《</w:t>
      </w:r>
      <w:r w:rsidRPr="00A27BF1">
        <w:rPr>
          <w:sz w:val="24"/>
          <w:szCs w:val="24"/>
          <w:lang w:val="zh-CN" w:eastAsia="zh-CN"/>
        </w:rPr>
        <w:t>2030</w:t>
      </w:r>
      <w:r w:rsidRPr="00A27BF1">
        <w:rPr>
          <w:sz w:val="24"/>
          <w:szCs w:val="24"/>
          <w:lang w:val="zh-CN" w:eastAsia="zh-CN"/>
        </w:rPr>
        <w:t>年可持续发展议程》的具体目标</w:t>
      </w:r>
      <w:r w:rsidRPr="00A27BF1">
        <w:rPr>
          <w:sz w:val="24"/>
          <w:szCs w:val="24"/>
          <w:lang w:val="zh-CN" w:eastAsia="zh-CN"/>
        </w:rPr>
        <w:t>12.4</w:t>
      </w:r>
      <w:r w:rsidRPr="00A27BF1">
        <w:rPr>
          <w:rFonts w:hint="eastAsia"/>
          <w:sz w:val="24"/>
          <w:szCs w:val="24"/>
          <w:lang w:val="zh-CN" w:eastAsia="zh-CN"/>
        </w:rPr>
        <w:t>，</w:t>
      </w:r>
      <w:r w:rsidRPr="00A27BF1">
        <w:rPr>
          <w:sz w:val="24"/>
          <w:szCs w:val="24"/>
          <w:lang w:val="zh-CN" w:eastAsia="zh-CN"/>
        </w:rPr>
        <w:t>包括通过技术援助和能力建设，使缔约方能够尽快实现《</w:t>
      </w:r>
      <w:r w:rsidRPr="00A27BF1">
        <w:rPr>
          <w:sz w:val="24"/>
          <w:szCs w:val="24"/>
          <w:lang w:val="zh-CN" w:eastAsia="zh-CN"/>
        </w:rPr>
        <w:t>2030</w:t>
      </w:r>
      <w:r w:rsidRPr="00A27BF1">
        <w:rPr>
          <w:sz w:val="24"/>
          <w:szCs w:val="24"/>
          <w:lang w:val="zh-CN" w:eastAsia="zh-CN"/>
        </w:rPr>
        <w:t>年议程》的相关目标和具体目标；</w:t>
      </w:r>
    </w:p>
    <w:p w:rsidR="00260E45" w:rsidRPr="00A27BF1" w:rsidRDefault="00260E45" w:rsidP="00260E45">
      <w:pPr>
        <w:pStyle w:val="Normalnumber"/>
        <w:numPr>
          <w:ilvl w:val="0"/>
          <w:numId w:val="14"/>
        </w:numPr>
        <w:tabs>
          <w:tab w:val="left" w:pos="2040"/>
        </w:tabs>
        <w:ind w:left="1200" w:firstLine="480"/>
        <w:jc w:val="both"/>
        <w:rPr>
          <w:sz w:val="24"/>
          <w:szCs w:val="24"/>
          <w:lang w:eastAsia="zh-CN"/>
        </w:rPr>
      </w:pPr>
      <w:r>
        <w:rPr>
          <w:rFonts w:ascii="KaiTi" w:eastAsia="KaiTi" w:hAnsi="KaiTi" w:hint="eastAsia"/>
          <w:sz w:val="24"/>
          <w:szCs w:val="24"/>
          <w:lang w:val="zh-CN" w:eastAsia="zh-CN"/>
        </w:rPr>
        <w:t xml:space="preserve"> </w:t>
      </w:r>
      <w:r w:rsidRPr="00A27BF1">
        <w:rPr>
          <w:rFonts w:ascii="KaiTi" w:eastAsia="KaiTi" w:hAnsi="KaiTi"/>
          <w:sz w:val="24"/>
          <w:szCs w:val="24"/>
          <w:lang w:val="zh-CN" w:eastAsia="zh-CN"/>
        </w:rPr>
        <w:t>请</w:t>
      </w:r>
      <w:r w:rsidRPr="00A27BF1">
        <w:rPr>
          <w:sz w:val="24"/>
          <w:szCs w:val="24"/>
          <w:lang w:val="zh-CN" w:eastAsia="zh-CN"/>
        </w:rPr>
        <w:t>执行秘书与联合国环境规划署执行主任合作，促进执行环境大会与化学品</w:t>
      </w:r>
      <w:r w:rsidRPr="00A27BF1">
        <w:rPr>
          <w:rFonts w:hint="eastAsia"/>
          <w:sz w:val="24"/>
          <w:szCs w:val="24"/>
          <w:lang w:val="zh-CN" w:eastAsia="zh-CN"/>
        </w:rPr>
        <w:t>和</w:t>
      </w:r>
      <w:r w:rsidRPr="00A27BF1">
        <w:rPr>
          <w:sz w:val="24"/>
          <w:szCs w:val="24"/>
          <w:lang w:val="zh-CN" w:eastAsia="zh-CN"/>
        </w:rPr>
        <w:t>废物健全管理有关的决议</w:t>
      </w:r>
      <w:r w:rsidRPr="00A27BF1">
        <w:rPr>
          <w:rFonts w:hint="eastAsia"/>
          <w:sz w:val="24"/>
          <w:szCs w:val="24"/>
          <w:lang w:val="zh-CN" w:eastAsia="zh-CN"/>
        </w:rPr>
        <w:t>，并</w:t>
      </w:r>
      <w:r w:rsidRPr="00A27BF1">
        <w:rPr>
          <w:sz w:val="24"/>
          <w:szCs w:val="24"/>
          <w:lang w:val="zh-CN" w:eastAsia="zh-CN"/>
        </w:rPr>
        <w:t>在与《控制危险废物越境转移及其处置巴塞尔公约》、《关于在国际贸易中对某些危险化学品和农药采用事先知情同意程序的鹿特丹公约》和《关于持久性有机污染物的斯德哥尔摩公约》</w:t>
      </w:r>
      <w:r w:rsidRPr="00A27BF1">
        <w:rPr>
          <w:rFonts w:hint="eastAsia"/>
          <w:sz w:val="24"/>
          <w:szCs w:val="24"/>
          <w:lang w:val="zh-CN" w:eastAsia="zh-CN"/>
        </w:rPr>
        <w:t>相</w:t>
      </w:r>
      <w:r w:rsidRPr="00A27BF1">
        <w:rPr>
          <w:sz w:val="24"/>
          <w:szCs w:val="24"/>
          <w:lang w:val="zh-CN" w:eastAsia="zh-CN"/>
        </w:rPr>
        <w:t>关的领域</w:t>
      </w:r>
      <w:r w:rsidRPr="00A27BF1">
        <w:rPr>
          <w:rFonts w:hint="eastAsia"/>
          <w:sz w:val="24"/>
          <w:szCs w:val="24"/>
          <w:lang w:val="zh-CN" w:eastAsia="zh-CN"/>
        </w:rPr>
        <w:t>促进执行</w:t>
      </w:r>
      <w:r w:rsidRPr="00A27BF1">
        <w:rPr>
          <w:rFonts w:ascii="SimSun" w:hAnsi="SimSun"/>
          <w:sz w:val="24"/>
          <w:szCs w:val="24"/>
          <w:lang w:val="zh-CN" w:eastAsia="zh-CN"/>
        </w:rPr>
        <w:t>“迈向零污染地球”</w:t>
      </w:r>
      <w:r w:rsidRPr="00A27BF1">
        <w:rPr>
          <w:sz w:val="24"/>
          <w:szCs w:val="24"/>
          <w:lang w:val="zh-CN" w:eastAsia="zh-CN"/>
        </w:rPr>
        <w:t>计划；</w:t>
      </w:r>
    </w:p>
    <w:p w:rsidR="00260E45" w:rsidRPr="00A27BF1" w:rsidRDefault="00260E45" w:rsidP="00260E45">
      <w:pPr>
        <w:pStyle w:val="Normalnumber"/>
        <w:numPr>
          <w:ilvl w:val="0"/>
          <w:numId w:val="14"/>
        </w:numPr>
        <w:tabs>
          <w:tab w:val="left" w:pos="2160"/>
        </w:tabs>
        <w:ind w:left="1200" w:firstLine="480"/>
        <w:jc w:val="both"/>
        <w:rPr>
          <w:sz w:val="24"/>
          <w:szCs w:val="24"/>
          <w:lang w:eastAsia="zh-CN"/>
        </w:rPr>
      </w:pPr>
      <w:r w:rsidRPr="00A27BF1">
        <w:rPr>
          <w:rFonts w:ascii="KaiTi" w:eastAsia="KaiTi" w:hAnsi="KaiTi"/>
          <w:sz w:val="24"/>
          <w:szCs w:val="24"/>
          <w:lang w:val="zh-CN" w:eastAsia="zh-CN"/>
        </w:rPr>
        <w:t>表示注意到</w:t>
      </w:r>
      <w:r w:rsidRPr="00A27BF1">
        <w:rPr>
          <w:sz w:val="24"/>
          <w:szCs w:val="24"/>
          <w:lang w:val="zh-CN" w:eastAsia="zh-CN"/>
        </w:rPr>
        <w:t>关于</w:t>
      </w:r>
      <w:r w:rsidRPr="00A27BF1">
        <w:rPr>
          <w:sz w:val="24"/>
          <w:szCs w:val="24"/>
          <w:lang w:val="zh-CN" w:eastAsia="zh-CN"/>
        </w:rPr>
        <w:t>2017</w:t>
      </w:r>
      <w:r w:rsidRPr="00A27BF1">
        <w:rPr>
          <w:sz w:val="24"/>
          <w:szCs w:val="24"/>
          <w:lang w:val="zh-CN" w:eastAsia="zh-CN"/>
        </w:rPr>
        <w:t>年</w:t>
      </w:r>
      <w:r w:rsidRPr="00A27BF1">
        <w:rPr>
          <w:sz w:val="24"/>
          <w:szCs w:val="24"/>
          <w:lang w:val="zh-CN" w:eastAsia="zh-CN"/>
        </w:rPr>
        <w:t>1</w:t>
      </w:r>
      <w:r w:rsidRPr="00A27BF1">
        <w:rPr>
          <w:sz w:val="24"/>
          <w:szCs w:val="24"/>
          <w:lang w:val="zh-CN" w:eastAsia="zh-CN"/>
        </w:rPr>
        <w:t>月</w:t>
      </w:r>
      <w:r w:rsidRPr="00A27BF1">
        <w:rPr>
          <w:sz w:val="24"/>
          <w:szCs w:val="24"/>
          <w:lang w:val="zh-CN" w:eastAsia="zh-CN"/>
        </w:rPr>
        <w:t>1</w:t>
      </w:r>
      <w:r w:rsidRPr="00A27BF1">
        <w:rPr>
          <w:sz w:val="24"/>
          <w:szCs w:val="24"/>
          <w:lang w:val="zh-CN" w:eastAsia="zh-CN"/>
        </w:rPr>
        <w:t>日至</w:t>
      </w:r>
      <w:r w:rsidRPr="00A27BF1">
        <w:rPr>
          <w:sz w:val="24"/>
          <w:szCs w:val="24"/>
          <w:lang w:val="zh-CN" w:eastAsia="zh-CN"/>
        </w:rPr>
        <w:t>2018</w:t>
      </w:r>
      <w:r w:rsidRPr="00A27BF1">
        <w:rPr>
          <w:sz w:val="24"/>
          <w:szCs w:val="24"/>
          <w:lang w:val="zh-CN" w:eastAsia="zh-CN"/>
        </w:rPr>
        <w:t>年</w:t>
      </w:r>
      <w:r w:rsidRPr="00A27BF1">
        <w:rPr>
          <w:sz w:val="24"/>
          <w:szCs w:val="24"/>
          <w:lang w:val="zh-CN" w:eastAsia="zh-CN"/>
        </w:rPr>
        <w:t>12</w:t>
      </w:r>
      <w:r w:rsidRPr="00A27BF1">
        <w:rPr>
          <w:sz w:val="24"/>
          <w:szCs w:val="24"/>
          <w:lang w:val="zh-CN" w:eastAsia="zh-CN"/>
        </w:rPr>
        <w:t>月</w:t>
      </w:r>
      <w:r w:rsidRPr="00A27BF1">
        <w:rPr>
          <w:sz w:val="24"/>
          <w:szCs w:val="24"/>
          <w:lang w:val="zh-CN" w:eastAsia="zh-CN"/>
        </w:rPr>
        <w:t>31</w:t>
      </w:r>
      <w:r w:rsidRPr="00A27BF1">
        <w:rPr>
          <w:sz w:val="24"/>
          <w:szCs w:val="24"/>
          <w:lang w:val="zh-CN" w:eastAsia="zh-CN"/>
        </w:rPr>
        <w:t>日期间国际合作与协调的秘书处报告</w:t>
      </w:r>
      <w:r w:rsidRPr="00A27BF1">
        <w:rPr>
          <w:rStyle w:val="FootnoteReference"/>
          <w:sz w:val="24"/>
          <w:szCs w:val="24"/>
          <w:lang w:val="zh-CN" w:eastAsia="zh-CN"/>
        </w:rPr>
        <w:footnoteReference w:customMarkFollows="1" w:id="3"/>
        <w:t>3</w:t>
      </w:r>
      <w:r w:rsidRPr="00A27BF1">
        <w:rPr>
          <w:sz w:val="24"/>
          <w:szCs w:val="24"/>
          <w:lang w:val="zh-CN" w:eastAsia="zh-CN"/>
        </w:rPr>
        <w:t>、国际化学品管理战略方针秘书处提供的</w:t>
      </w:r>
      <w:proofErr w:type="gramStart"/>
      <w:r w:rsidRPr="00A27BF1">
        <w:rPr>
          <w:sz w:val="24"/>
          <w:szCs w:val="24"/>
          <w:lang w:val="zh-CN" w:eastAsia="zh-CN"/>
        </w:rPr>
        <w:t>关于</w:t>
      </w:r>
      <w:r w:rsidRPr="00A27BF1">
        <w:rPr>
          <w:rFonts w:hint="eastAsia"/>
          <w:sz w:val="24"/>
          <w:szCs w:val="24"/>
          <w:lang w:val="zh-CN" w:eastAsia="zh-CN"/>
        </w:rPr>
        <w:t>化</w:t>
      </w:r>
      <w:proofErr w:type="gramEnd"/>
      <w:r w:rsidRPr="00A27BF1">
        <w:rPr>
          <w:rFonts w:hint="eastAsia"/>
          <w:sz w:val="24"/>
          <w:szCs w:val="24"/>
          <w:lang w:val="zh-CN" w:eastAsia="zh-CN"/>
        </w:rPr>
        <w:t>管</w:t>
      </w:r>
      <w:r w:rsidRPr="00A27BF1">
        <w:rPr>
          <w:sz w:val="24"/>
          <w:szCs w:val="24"/>
          <w:lang w:val="zh-CN" w:eastAsia="zh-CN"/>
        </w:rPr>
        <w:t>方针</w:t>
      </w:r>
      <w:r w:rsidRPr="00A27BF1">
        <w:rPr>
          <w:rFonts w:hint="eastAsia"/>
          <w:sz w:val="24"/>
          <w:szCs w:val="24"/>
          <w:lang w:val="zh-CN" w:eastAsia="zh-CN"/>
        </w:rPr>
        <w:t>以</w:t>
      </w:r>
      <w:r w:rsidRPr="00A27BF1">
        <w:rPr>
          <w:sz w:val="24"/>
          <w:szCs w:val="24"/>
          <w:lang w:val="zh-CN" w:eastAsia="zh-CN"/>
        </w:rPr>
        <w:t>及</w:t>
      </w:r>
      <w:r w:rsidRPr="00A27BF1">
        <w:rPr>
          <w:sz w:val="24"/>
          <w:szCs w:val="24"/>
          <w:lang w:val="zh-CN" w:eastAsia="zh-CN"/>
        </w:rPr>
        <w:t>2020</w:t>
      </w:r>
      <w:r w:rsidRPr="00A27BF1">
        <w:rPr>
          <w:sz w:val="24"/>
          <w:szCs w:val="24"/>
          <w:lang w:val="zh-CN" w:eastAsia="zh-CN"/>
        </w:rPr>
        <w:t>年后化学品和废物健全管理的信息</w:t>
      </w:r>
      <w:r w:rsidRPr="00A27BF1">
        <w:rPr>
          <w:rStyle w:val="FootnoteReference"/>
          <w:sz w:val="24"/>
          <w:szCs w:val="24"/>
          <w:lang w:val="zh-CN" w:eastAsia="zh-CN"/>
        </w:rPr>
        <w:footnoteReference w:customMarkFollows="1" w:id="4"/>
        <w:t>4</w:t>
      </w:r>
      <w:r w:rsidRPr="00A27BF1">
        <w:rPr>
          <w:sz w:val="24"/>
          <w:szCs w:val="24"/>
          <w:lang w:val="zh-CN" w:eastAsia="zh-CN"/>
        </w:rPr>
        <w:t>，以及联合国环境规划署就与《巴塞尔公约》、《鹿特丹公约》和《斯德哥尔摩公约》有关的方案事项开展的活动的信息</w:t>
      </w:r>
      <w:r w:rsidRPr="00A27BF1">
        <w:rPr>
          <w:rStyle w:val="FootnoteReference"/>
          <w:sz w:val="24"/>
          <w:szCs w:val="24"/>
          <w:lang w:val="zh-CN" w:eastAsia="zh-CN"/>
        </w:rPr>
        <w:footnoteReference w:customMarkFollows="1" w:id="5"/>
        <w:t>5</w:t>
      </w:r>
      <w:r w:rsidRPr="00A27BF1">
        <w:rPr>
          <w:sz w:val="24"/>
          <w:szCs w:val="24"/>
          <w:lang w:val="zh-CN" w:eastAsia="zh-CN"/>
        </w:rPr>
        <w:t>；</w:t>
      </w:r>
    </w:p>
    <w:p w:rsidR="00260E45" w:rsidRPr="00A27BF1" w:rsidRDefault="00260E45" w:rsidP="00260E45">
      <w:pPr>
        <w:pStyle w:val="Normalnumber"/>
        <w:numPr>
          <w:ilvl w:val="0"/>
          <w:numId w:val="14"/>
        </w:numPr>
        <w:tabs>
          <w:tab w:val="left" w:pos="2160"/>
        </w:tabs>
        <w:ind w:left="1200" w:firstLine="480"/>
        <w:jc w:val="both"/>
        <w:rPr>
          <w:sz w:val="24"/>
          <w:szCs w:val="24"/>
        </w:rPr>
      </w:pPr>
      <w:proofErr w:type="spellStart"/>
      <w:r w:rsidRPr="00A27BF1">
        <w:rPr>
          <w:rFonts w:ascii="KaiTi" w:eastAsia="KaiTi" w:hAnsi="KaiTi"/>
          <w:sz w:val="24"/>
          <w:szCs w:val="24"/>
          <w:lang w:val="zh-CN"/>
        </w:rPr>
        <w:t>请</w:t>
      </w:r>
      <w:r w:rsidRPr="00A27BF1">
        <w:rPr>
          <w:sz w:val="24"/>
          <w:szCs w:val="24"/>
          <w:lang w:val="zh-CN"/>
        </w:rPr>
        <w:t>秘书处</w:t>
      </w:r>
      <w:proofErr w:type="spellEnd"/>
      <w:r w:rsidRPr="00A27BF1">
        <w:rPr>
          <w:sz w:val="24"/>
          <w:szCs w:val="24"/>
          <w:lang w:val="zh-CN"/>
        </w:rPr>
        <w:t>：</w:t>
      </w:r>
    </w:p>
    <w:p w:rsidR="00260E45" w:rsidRPr="00A27BF1" w:rsidRDefault="00260E45" w:rsidP="00260E45">
      <w:pPr>
        <w:pStyle w:val="Normalnumber"/>
        <w:numPr>
          <w:ilvl w:val="1"/>
          <w:numId w:val="14"/>
        </w:numPr>
        <w:tabs>
          <w:tab w:val="left" w:pos="2160"/>
        </w:tabs>
        <w:ind w:left="1200" w:firstLine="480"/>
        <w:jc w:val="both"/>
        <w:rPr>
          <w:sz w:val="24"/>
          <w:szCs w:val="24"/>
          <w:lang w:eastAsia="zh-CN"/>
        </w:rPr>
      </w:pPr>
      <w:r w:rsidRPr="00A27BF1">
        <w:rPr>
          <w:sz w:val="24"/>
          <w:szCs w:val="24"/>
          <w:lang w:val="zh-CN" w:eastAsia="zh-CN"/>
        </w:rPr>
        <w:t>继续向联合国环境规划署提供</w:t>
      </w:r>
      <w:r w:rsidRPr="00A27BF1">
        <w:rPr>
          <w:rFonts w:hint="eastAsia"/>
          <w:sz w:val="24"/>
          <w:szCs w:val="24"/>
          <w:lang w:val="zh-CN" w:eastAsia="zh-CN"/>
        </w:rPr>
        <w:t>与</w:t>
      </w:r>
      <w:r w:rsidRPr="00A27BF1">
        <w:rPr>
          <w:sz w:val="24"/>
          <w:szCs w:val="24"/>
          <w:lang w:val="zh-CN" w:eastAsia="zh-CN"/>
        </w:rPr>
        <w:t>各缔约方向</w:t>
      </w:r>
      <w:r w:rsidRPr="00A27BF1">
        <w:rPr>
          <w:rFonts w:hint="eastAsia"/>
          <w:sz w:val="24"/>
          <w:szCs w:val="24"/>
          <w:lang w:val="zh-CN" w:eastAsia="zh-CN"/>
        </w:rPr>
        <w:t>秘书处</w:t>
      </w:r>
      <w:r w:rsidRPr="00A27BF1">
        <w:rPr>
          <w:sz w:val="24"/>
          <w:szCs w:val="24"/>
          <w:lang w:val="zh-CN" w:eastAsia="zh-CN"/>
        </w:rPr>
        <w:t>提交的有关《</w:t>
      </w:r>
      <w:r w:rsidRPr="00A27BF1">
        <w:rPr>
          <w:sz w:val="24"/>
          <w:szCs w:val="24"/>
          <w:lang w:val="zh-CN" w:eastAsia="zh-CN"/>
        </w:rPr>
        <w:t>2030</w:t>
      </w:r>
      <w:r w:rsidRPr="00A27BF1">
        <w:rPr>
          <w:sz w:val="24"/>
          <w:szCs w:val="24"/>
          <w:lang w:val="zh-CN" w:eastAsia="zh-CN"/>
        </w:rPr>
        <w:t>年可持续发展议程》的</w:t>
      </w:r>
      <w:r w:rsidRPr="00A27BF1">
        <w:rPr>
          <w:rFonts w:hint="eastAsia"/>
          <w:sz w:val="24"/>
          <w:szCs w:val="24"/>
          <w:lang w:val="zh-CN" w:eastAsia="zh-CN"/>
        </w:rPr>
        <w:t>后续</w:t>
      </w:r>
      <w:r w:rsidRPr="00A27BF1">
        <w:rPr>
          <w:sz w:val="24"/>
          <w:szCs w:val="24"/>
          <w:lang w:val="zh-CN" w:eastAsia="zh-CN"/>
        </w:rPr>
        <w:t>行动和审查的信息；</w:t>
      </w:r>
    </w:p>
    <w:p w:rsidR="00260E45" w:rsidRPr="006712F0" w:rsidRDefault="00260E45" w:rsidP="00260E45">
      <w:pPr>
        <w:pStyle w:val="Normalnumber"/>
        <w:numPr>
          <w:ilvl w:val="1"/>
          <w:numId w:val="14"/>
        </w:numPr>
        <w:tabs>
          <w:tab w:val="left" w:pos="2160"/>
        </w:tabs>
        <w:ind w:left="1200" w:firstLine="480"/>
        <w:jc w:val="both"/>
        <w:rPr>
          <w:sz w:val="24"/>
          <w:szCs w:val="24"/>
          <w:lang w:val="zh-CN" w:eastAsia="zh-CN"/>
        </w:rPr>
      </w:pPr>
      <w:r w:rsidRPr="00A27BF1">
        <w:rPr>
          <w:sz w:val="24"/>
          <w:szCs w:val="24"/>
          <w:lang w:val="zh-CN" w:eastAsia="zh-CN"/>
        </w:rPr>
        <w:t>继续与联合国环境规划署、联合国秘书处经济和社会事务部统计</w:t>
      </w:r>
      <w:proofErr w:type="gramStart"/>
      <w:r w:rsidRPr="00A27BF1">
        <w:rPr>
          <w:sz w:val="24"/>
          <w:szCs w:val="24"/>
          <w:lang w:val="zh-CN" w:eastAsia="zh-CN"/>
        </w:rPr>
        <w:t>司及其</w:t>
      </w:r>
      <w:proofErr w:type="gramEnd"/>
      <w:r w:rsidRPr="00A27BF1">
        <w:rPr>
          <w:sz w:val="24"/>
          <w:szCs w:val="24"/>
          <w:lang w:val="zh-CN" w:eastAsia="zh-CN"/>
        </w:rPr>
        <w:t>他相关组织合作，为与《巴塞尔公约》、《鹿特丹公约》和《斯德哥尔摩公约》相关的指标制定方法；</w:t>
      </w:r>
    </w:p>
    <w:p w:rsidR="00260E45" w:rsidRPr="006712F0" w:rsidRDefault="00260E45" w:rsidP="00260E45">
      <w:pPr>
        <w:pStyle w:val="Normalnumber"/>
        <w:numPr>
          <w:ilvl w:val="1"/>
          <w:numId w:val="14"/>
        </w:numPr>
        <w:tabs>
          <w:tab w:val="left" w:pos="2160"/>
        </w:tabs>
        <w:ind w:left="1200" w:firstLine="480"/>
        <w:jc w:val="both"/>
        <w:rPr>
          <w:sz w:val="24"/>
          <w:szCs w:val="24"/>
          <w:lang w:val="zh-CN" w:eastAsia="zh-CN"/>
        </w:rPr>
      </w:pPr>
      <w:r w:rsidRPr="00A27BF1">
        <w:rPr>
          <w:rFonts w:hint="eastAsia"/>
          <w:sz w:val="24"/>
          <w:szCs w:val="24"/>
          <w:lang w:val="zh-CN" w:eastAsia="zh-CN"/>
        </w:rPr>
        <w:lastRenderedPageBreak/>
        <w:t>在</w:t>
      </w:r>
      <w:r w:rsidRPr="00A27BF1">
        <w:rPr>
          <w:sz w:val="24"/>
          <w:szCs w:val="24"/>
          <w:lang w:val="zh-CN" w:eastAsia="zh-CN"/>
        </w:rPr>
        <w:t>资源</w:t>
      </w:r>
      <w:r w:rsidRPr="00A27BF1">
        <w:rPr>
          <w:rFonts w:hint="eastAsia"/>
          <w:sz w:val="24"/>
          <w:szCs w:val="24"/>
          <w:lang w:val="zh-CN" w:eastAsia="zh-CN"/>
        </w:rPr>
        <w:t>允许的</w:t>
      </w:r>
      <w:r w:rsidRPr="00A27BF1">
        <w:rPr>
          <w:sz w:val="24"/>
          <w:szCs w:val="24"/>
          <w:lang w:val="zh-CN" w:eastAsia="zh-CN"/>
        </w:rPr>
        <w:t>情况</w:t>
      </w:r>
      <w:r w:rsidRPr="00A27BF1">
        <w:rPr>
          <w:rFonts w:hint="eastAsia"/>
          <w:sz w:val="24"/>
          <w:szCs w:val="24"/>
          <w:lang w:val="zh-CN" w:eastAsia="zh-CN"/>
        </w:rPr>
        <w:t>下</w:t>
      </w:r>
      <w:r w:rsidRPr="00A27BF1">
        <w:rPr>
          <w:sz w:val="24"/>
          <w:szCs w:val="24"/>
          <w:lang w:val="zh-CN" w:eastAsia="zh-CN"/>
        </w:rPr>
        <w:t>，</w:t>
      </w:r>
      <w:r w:rsidRPr="00A27BF1">
        <w:rPr>
          <w:rFonts w:hint="eastAsia"/>
          <w:sz w:val="24"/>
          <w:szCs w:val="24"/>
          <w:lang w:val="zh-CN" w:eastAsia="zh-CN"/>
        </w:rPr>
        <w:t>继续</w:t>
      </w:r>
      <w:r w:rsidRPr="00A27BF1">
        <w:rPr>
          <w:sz w:val="24"/>
          <w:szCs w:val="24"/>
          <w:lang w:val="zh-CN" w:eastAsia="zh-CN"/>
        </w:rPr>
        <w:t>应缔约方请求协助其努力将</w:t>
      </w:r>
      <w:r w:rsidRPr="00A27BF1">
        <w:rPr>
          <w:rFonts w:hint="eastAsia"/>
          <w:sz w:val="24"/>
          <w:szCs w:val="24"/>
          <w:lang w:val="zh-CN" w:eastAsia="zh-CN"/>
        </w:rPr>
        <w:t>三大</w:t>
      </w:r>
      <w:r w:rsidRPr="00A27BF1">
        <w:rPr>
          <w:sz w:val="24"/>
          <w:szCs w:val="24"/>
          <w:lang w:val="zh-CN" w:eastAsia="zh-CN"/>
        </w:rPr>
        <w:t>公</w:t>
      </w:r>
      <w:proofErr w:type="gramStart"/>
      <w:r w:rsidRPr="00A27BF1">
        <w:rPr>
          <w:sz w:val="24"/>
          <w:szCs w:val="24"/>
          <w:lang w:val="zh-CN" w:eastAsia="zh-CN"/>
        </w:rPr>
        <w:t>约相关</w:t>
      </w:r>
      <w:proofErr w:type="gramEnd"/>
      <w:r w:rsidRPr="00A27BF1">
        <w:rPr>
          <w:sz w:val="24"/>
          <w:szCs w:val="24"/>
          <w:lang w:val="zh-CN" w:eastAsia="zh-CN"/>
        </w:rPr>
        <w:t>要素纳入其国家可持续发展计划和战略，</w:t>
      </w:r>
      <w:r w:rsidRPr="00A27BF1">
        <w:rPr>
          <w:rFonts w:hint="eastAsia"/>
          <w:sz w:val="24"/>
          <w:szCs w:val="24"/>
          <w:lang w:val="zh-CN" w:eastAsia="zh-CN"/>
        </w:rPr>
        <w:t>以</w:t>
      </w:r>
      <w:r w:rsidRPr="00A27BF1">
        <w:rPr>
          <w:sz w:val="24"/>
          <w:szCs w:val="24"/>
          <w:lang w:val="zh-CN" w:eastAsia="zh-CN"/>
        </w:rPr>
        <w:t>及酌情纳入立法；</w:t>
      </w:r>
    </w:p>
    <w:p w:rsidR="00260E45" w:rsidRPr="006712F0" w:rsidRDefault="00260E45" w:rsidP="00260E45">
      <w:pPr>
        <w:pStyle w:val="Normalnumber"/>
        <w:numPr>
          <w:ilvl w:val="1"/>
          <w:numId w:val="14"/>
        </w:numPr>
        <w:tabs>
          <w:tab w:val="left" w:pos="2160"/>
        </w:tabs>
        <w:ind w:left="1200" w:firstLine="480"/>
        <w:jc w:val="both"/>
        <w:rPr>
          <w:sz w:val="24"/>
          <w:szCs w:val="24"/>
          <w:lang w:val="zh-CN" w:eastAsia="zh-CN"/>
        </w:rPr>
      </w:pPr>
      <w:r w:rsidRPr="00A27BF1">
        <w:rPr>
          <w:sz w:val="24"/>
          <w:szCs w:val="24"/>
          <w:lang w:val="zh-CN" w:eastAsia="zh-CN"/>
        </w:rPr>
        <w:t>继续在其任务范围内与其他国际组织密切合作，开展与海洋塑料垃圾和微塑料有关的活动；</w:t>
      </w:r>
    </w:p>
    <w:p w:rsidR="00260E45" w:rsidRPr="006712F0" w:rsidRDefault="00260E45" w:rsidP="00260E45">
      <w:pPr>
        <w:pStyle w:val="Normalnumber"/>
        <w:numPr>
          <w:ilvl w:val="1"/>
          <w:numId w:val="14"/>
        </w:numPr>
        <w:tabs>
          <w:tab w:val="left" w:pos="2160"/>
        </w:tabs>
        <w:ind w:left="1200" w:firstLine="480"/>
        <w:jc w:val="both"/>
        <w:rPr>
          <w:sz w:val="24"/>
          <w:szCs w:val="24"/>
          <w:lang w:val="zh-CN" w:eastAsia="zh-CN"/>
        </w:rPr>
      </w:pPr>
      <w:r w:rsidRPr="00A27BF1">
        <w:rPr>
          <w:sz w:val="24"/>
          <w:szCs w:val="24"/>
          <w:lang w:val="zh-CN" w:eastAsia="zh-CN"/>
        </w:rPr>
        <w:t>在</w:t>
      </w:r>
      <w:r w:rsidRPr="00A27BF1">
        <w:rPr>
          <w:rFonts w:hint="eastAsia"/>
          <w:sz w:val="24"/>
          <w:szCs w:val="24"/>
          <w:lang w:val="zh-CN" w:eastAsia="zh-CN"/>
        </w:rPr>
        <w:t>本决定</w:t>
      </w:r>
      <w:r w:rsidRPr="00A27BF1">
        <w:rPr>
          <w:sz w:val="24"/>
          <w:szCs w:val="24"/>
          <w:lang w:val="zh-CN" w:eastAsia="zh-CN"/>
        </w:rPr>
        <w:t>第</w:t>
      </w:r>
      <w:r w:rsidRPr="00A27BF1">
        <w:rPr>
          <w:sz w:val="24"/>
          <w:szCs w:val="24"/>
          <w:lang w:val="zh-CN" w:eastAsia="zh-CN"/>
        </w:rPr>
        <w:t>8</w:t>
      </w:r>
      <w:r w:rsidRPr="00A27BF1">
        <w:rPr>
          <w:sz w:val="24"/>
          <w:szCs w:val="24"/>
          <w:lang w:val="zh-CN" w:eastAsia="zh-CN"/>
        </w:rPr>
        <w:t>段所述行动取得结果之前，继续应邀请</w:t>
      </w:r>
      <w:r w:rsidRPr="00A27BF1">
        <w:rPr>
          <w:rFonts w:hint="eastAsia"/>
          <w:sz w:val="24"/>
          <w:szCs w:val="24"/>
          <w:lang w:val="zh-CN" w:eastAsia="zh-CN"/>
        </w:rPr>
        <w:t>以</w:t>
      </w:r>
      <w:r w:rsidRPr="00A27BF1">
        <w:rPr>
          <w:sz w:val="24"/>
          <w:szCs w:val="24"/>
          <w:lang w:val="zh-CN" w:eastAsia="zh-CN"/>
        </w:rPr>
        <w:t>观察员</w:t>
      </w:r>
      <w:r w:rsidRPr="00A27BF1">
        <w:rPr>
          <w:rFonts w:hint="eastAsia"/>
          <w:sz w:val="24"/>
          <w:szCs w:val="24"/>
          <w:lang w:val="zh-CN" w:eastAsia="zh-CN"/>
        </w:rPr>
        <w:t>身份列</w:t>
      </w:r>
      <w:r w:rsidRPr="00A27BF1">
        <w:rPr>
          <w:sz w:val="24"/>
          <w:szCs w:val="24"/>
          <w:lang w:val="zh-CN" w:eastAsia="zh-CN"/>
        </w:rPr>
        <w:t>席组织间健全管理化学品方案的相关会议；</w:t>
      </w:r>
    </w:p>
    <w:p w:rsidR="00260E45" w:rsidRPr="00A27BF1" w:rsidRDefault="00260E45" w:rsidP="00260E45">
      <w:pPr>
        <w:pStyle w:val="Normalnumber"/>
        <w:numPr>
          <w:ilvl w:val="0"/>
          <w:numId w:val="14"/>
        </w:numPr>
        <w:tabs>
          <w:tab w:val="left" w:pos="2160"/>
        </w:tabs>
        <w:ind w:left="1200" w:firstLine="480"/>
        <w:jc w:val="both"/>
        <w:rPr>
          <w:iCs/>
          <w:color w:val="000000"/>
          <w:sz w:val="24"/>
          <w:szCs w:val="24"/>
          <w:lang w:eastAsia="zh-CN"/>
        </w:rPr>
      </w:pPr>
      <w:r w:rsidRPr="00A27BF1">
        <w:rPr>
          <w:rFonts w:ascii="KaiTi" w:eastAsia="KaiTi" w:hAnsi="KaiTi"/>
          <w:sz w:val="24"/>
          <w:szCs w:val="24"/>
          <w:lang w:val="zh-CN" w:eastAsia="zh-CN"/>
        </w:rPr>
        <w:t>注意到</w:t>
      </w:r>
      <w:r w:rsidRPr="00A27BF1">
        <w:rPr>
          <w:sz w:val="24"/>
          <w:szCs w:val="24"/>
          <w:lang w:val="zh-CN" w:eastAsia="zh-CN"/>
        </w:rPr>
        <w:t>打算建立一个电子废物联盟，由国际劳工组织、国际电信联盟、国际贸易中心、联合国环境规划署、联合国工业发展组织、联合国训练研究所、联合国大学、联合国人类住区规划署、世界卫生组织和秘书处组成，为联合国全系统支持电子废物管理提供一个协调与协作框架，并请秘书处在联盟成立之后酌情</w:t>
      </w:r>
      <w:r w:rsidRPr="00A27BF1">
        <w:rPr>
          <w:rFonts w:hint="eastAsia"/>
          <w:sz w:val="24"/>
          <w:szCs w:val="24"/>
          <w:lang w:val="zh-CN" w:eastAsia="zh-CN"/>
        </w:rPr>
        <w:t>以</w:t>
      </w:r>
      <w:r w:rsidRPr="00A27BF1">
        <w:rPr>
          <w:sz w:val="24"/>
          <w:szCs w:val="24"/>
          <w:lang w:val="zh-CN" w:eastAsia="zh-CN"/>
        </w:rPr>
        <w:t>及</w:t>
      </w:r>
      <w:proofErr w:type="gramStart"/>
      <w:r w:rsidRPr="00A27BF1">
        <w:rPr>
          <w:sz w:val="24"/>
          <w:szCs w:val="24"/>
          <w:lang w:val="zh-CN" w:eastAsia="zh-CN"/>
        </w:rPr>
        <w:t>视资源</w:t>
      </w:r>
      <w:proofErr w:type="gramEnd"/>
      <w:r w:rsidRPr="00A27BF1">
        <w:rPr>
          <w:rFonts w:hint="eastAsia"/>
          <w:sz w:val="24"/>
          <w:szCs w:val="24"/>
          <w:lang w:val="zh-CN" w:eastAsia="zh-CN"/>
        </w:rPr>
        <w:t>供应</w:t>
      </w:r>
      <w:r w:rsidRPr="00A27BF1">
        <w:rPr>
          <w:sz w:val="24"/>
          <w:szCs w:val="24"/>
          <w:lang w:val="zh-CN" w:eastAsia="zh-CN"/>
        </w:rPr>
        <w:t>情况与属于联合国系统的联盟成员</w:t>
      </w:r>
      <w:r w:rsidRPr="00A27BF1">
        <w:rPr>
          <w:rFonts w:hint="eastAsia"/>
          <w:sz w:val="24"/>
          <w:szCs w:val="24"/>
          <w:lang w:val="zh-CN" w:eastAsia="zh-CN"/>
        </w:rPr>
        <w:t>开展</w:t>
      </w:r>
      <w:r w:rsidRPr="00A27BF1">
        <w:rPr>
          <w:sz w:val="24"/>
          <w:szCs w:val="24"/>
          <w:lang w:val="zh-CN" w:eastAsia="zh-CN"/>
        </w:rPr>
        <w:t>合作；</w:t>
      </w:r>
    </w:p>
    <w:p w:rsidR="00260E45" w:rsidRPr="00A27BF1" w:rsidRDefault="00260E45" w:rsidP="00260E45">
      <w:pPr>
        <w:pStyle w:val="Normalnumber"/>
        <w:numPr>
          <w:ilvl w:val="0"/>
          <w:numId w:val="14"/>
        </w:numPr>
        <w:tabs>
          <w:tab w:val="left" w:pos="2160"/>
        </w:tabs>
        <w:ind w:left="1200" w:firstLine="480"/>
        <w:jc w:val="both"/>
        <w:rPr>
          <w:iCs/>
          <w:color w:val="000000"/>
          <w:sz w:val="24"/>
          <w:szCs w:val="24"/>
          <w:lang w:eastAsia="zh-CN"/>
        </w:rPr>
      </w:pPr>
      <w:r w:rsidRPr="00A27BF1">
        <w:rPr>
          <w:rFonts w:ascii="KaiTi" w:eastAsia="KaiTi" w:hAnsi="KaiTi"/>
          <w:sz w:val="24"/>
          <w:szCs w:val="24"/>
          <w:lang w:val="zh-CN" w:eastAsia="zh-CN"/>
        </w:rPr>
        <w:t>邀请</w:t>
      </w:r>
      <w:r w:rsidRPr="00A27BF1">
        <w:rPr>
          <w:sz w:val="24"/>
          <w:szCs w:val="24"/>
          <w:lang w:val="zh-CN" w:eastAsia="zh-CN"/>
        </w:rPr>
        <w:t>组织间健全管理化学品方案</w:t>
      </w:r>
      <w:r w:rsidRPr="00A27BF1">
        <w:rPr>
          <w:rFonts w:hint="eastAsia"/>
          <w:sz w:val="24"/>
          <w:szCs w:val="24"/>
          <w:lang w:val="zh-CN" w:eastAsia="zh-CN"/>
        </w:rPr>
        <w:t>的</w:t>
      </w:r>
      <w:r w:rsidRPr="00A27BF1">
        <w:rPr>
          <w:sz w:val="24"/>
          <w:szCs w:val="24"/>
          <w:lang w:val="zh-CN" w:eastAsia="zh-CN"/>
        </w:rPr>
        <w:t>参与组织考虑邀请巴塞尔公约、鹿特丹公约和斯德哥尔摩公约成为</w:t>
      </w:r>
      <w:r w:rsidRPr="00A27BF1">
        <w:rPr>
          <w:rFonts w:hint="eastAsia"/>
          <w:sz w:val="24"/>
          <w:szCs w:val="24"/>
          <w:lang w:val="zh-CN" w:eastAsia="zh-CN"/>
        </w:rPr>
        <w:t>该</w:t>
      </w:r>
      <w:r w:rsidRPr="00A27BF1">
        <w:rPr>
          <w:sz w:val="24"/>
          <w:szCs w:val="24"/>
          <w:lang w:val="zh-CN" w:eastAsia="zh-CN"/>
        </w:rPr>
        <w:t>方案成员，并请执行秘书为加入和参与该方案采取必要</w:t>
      </w:r>
      <w:r w:rsidRPr="00A27BF1">
        <w:rPr>
          <w:rFonts w:hint="eastAsia"/>
          <w:sz w:val="24"/>
          <w:szCs w:val="24"/>
          <w:lang w:val="zh-CN" w:eastAsia="zh-CN"/>
        </w:rPr>
        <w:t>措施</w:t>
      </w:r>
      <w:r w:rsidRPr="00A27BF1">
        <w:rPr>
          <w:sz w:val="24"/>
          <w:szCs w:val="24"/>
          <w:lang w:val="zh-CN" w:eastAsia="zh-CN"/>
        </w:rPr>
        <w:t>；</w:t>
      </w:r>
    </w:p>
    <w:p w:rsidR="00260E45" w:rsidRPr="00A27BF1" w:rsidRDefault="00260E45" w:rsidP="00260E45">
      <w:pPr>
        <w:pStyle w:val="Normalnumber"/>
        <w:numPr>
          <w:ilvl w:val="0"/>
          <w:numId w:val="14"/>
        </w:numPr>
        <w:tabs>
          <w:tab w:val="left" w:pos="2160"/>
        </w:tabs>
        <w:ind w:left="1200" w:firstLine="480"/>
        <w:jc w:val="both"/>
        <w:rPr>
          <w:sz w:val="24"/>
          <w:szCs w:val="24"/>
          <w:lang w:eastAsia="zh-CN"/>
        </w:rPr>
      </w:pPr>
      <w:r w:rsidRPr="00A27BF1">
        <w:rPr>
          <w:rFonts w:ascii="KaiTi" w:eastAsia="KaiTi" w:hAnsi="KaiTi"/>
          <w:sz w:val="24"/>
          <w:szCs w:val="24"/>
          <w:lang w:val="zh-CN" w:eastAsia="zh-CN"/>
        </w:rPr>
        <w:t>请</w:t>
      </w:r>
      <w:r w:rsidRPr="00A27BF1">
        <w:rPr>
          <w:sz w:val="24"/>
          <w:szCs w:val="24"/>
          <w:lang w:val="zh-CN" w:eastAsia="zh-CN"/>
        </w:rPr>
        <w:t>秘书处继续加强与关于汞的水</w:t>
      </w:r>
      <w:proofErr w:type="gramStart"/>
      <w:r w:rsidRPr="00A27BF1">
        <w:rPr>
          <w:sz w:val="24"/>
          <w:szCs w:val="24"/>
          <w:lang w:val="zh-CN" w:eastAsia="zh-CN"/>
        </w:rPr>
        <w:t>俣</w:t>
      </w:r>
      <w:proofErr w:type="gramEnd"/>
      <w:r w:rsidRPr="00A27BF1">
        <w:rPr>
          <w:sz w:val="24"/>
          <w:szCs w:val="24"/>
          <w:lang w:val="zh-CN" w:eastAsia="zh-CN"/>
        </w:rPr>
        <w:t>公约秘书处在汞废物及其无害环境管理、能力建设和提供技术援助</w:t>
      </w:r>
      <w:r w:rsidRPr="00A27BF1">
        <w:rPr>
          <w:rFonts w:hint="eastAsia"/>
          <w:sz w:val="24"/>
          <w:szCs w:val="24"/>
          <w:lang w:val="zh-CN" w:eastAsia="zh-CN"/>
        </w:rPr>
        <w:t>等</w:t>
      </w:r>
      <w:r w:rsidRPr="00A27BF1">
        <w:rPr>
          <w:sz w:val="24"/>
          <w:szCs w:val="24"/>
          <w:lang w:val="zh-CN" w:eastAsia="zh-CN"/>
        </w:rPr>
        <w:t>方案领域的合作与协调，包括通过各区域中心以及</w:t>
      </w:r>
      <w:r w:rsidRPr="00A27BF1">
        <w:rPr>
          <w:rFonts w:hint="eastAsia"/>
          <w:sz w:val="24"/>
          <w:szCs w:val="24"/>
          <w:lang w:val="zh-CN" w:eastAsia="zh-CN"/>
        </w:rPr>
        <w:t>在</w:t>
      </w:r>
      <w:r w:rsidRPr="00A27BF1">
        <w:rPr>
          <w:sz w:val="24"/>
          <w:szCs w:val="24"/>
          <w:lang w:val="zh-CN" w:eastAsia="zh-CN"/>
        </w:rPr>
        <w:t>《巴塞尔公约》、《鹿特丹公约》和《斯德哥尔摩公约》共同关心的其他</w:t>
      </w:r>
      <w:r w:rsidRPr="00A27BF1">
        <w:rPr>
          <w:rFonts w:hint="eastAsia"/>
          <w:sz w:val="24"/>
          <w:szCs w:val="24"/>
          <w:lang w:val="zh-CN" w:eastAsia="zh-CN"/>
        </w:rPr>
        <w:t>相关</w:t>
      </w:r>
      <w:r w:rsidRPr="00A27BF1">
        <w:rPr>
          <w:sz w:val="24"/>
          <w:szCs w:val="24"/>
          <w:lang w:val="zh-CN" w:eastAsia="zh-CN"/>
        </w:rPr>
        <w:t>领域；</w:t>
      </w:r>
    </w:p>
    <w:p w:rsidR="00260E45" w:rsidRPr="00A27BF1" w:rsidRDefault="00260E45" w:rsidP="00260E45">
      <w:pPr>
        <w:pStyle w:val="Normalnumber"/>
        <w:numPr>
          <w:ilvl w:val="0"/>
          <w:numId w:val="14"/>
        </w:numPr>
        <w:tabs>
          <w:tab w:val="left" w:pos="2160"/>
        </w:tabs>
        <w:ind w:left="1200" w:firstLine="480"/>
        <w:jc w:val="both"/>
        <w:rPr>
          <w:sz w:val="24"/>
          <w:szCs w:val="24"/>
          <w:lang w:eastAsia="zh-CN"/>
        </w:rPr>
      </w:pPr>
      <w:r w:rsidRPr="00A27BF1">
        <w:rPr>
          <w:rFonts w:ascii="KaiTi" w:eastAsia="KaiTi" w:hAnsi="KaiTi"/>
          <w:sz w:val="24"/>
          <w:szCs w:val="24"/>
          <w:lang w:val="zh-CN" w:eastAsia="zh-CN"/>
        </w:rPr>
        <w:t>又请</w:t>
      </w:r>
      <w:r w:rsidRPr="00A27BF1">
        <w:rPr>
          <w:sz w:val="24"/>
          <w:szCs w:val="24"/>
          <w:lang w:val="zh-CN" w:eastAsia="zh-CN"/>
        </w:rPr>
        <w:t>秘书处在</w:t>
      </w:r>
      <w:r w:rsidRPr="00A27BF1">
        <w:rPr>
          <w:rFonts w:hint="eastAsia"/>
          <w:sz w:val="24"/>
          <w:szCs w:val="24"/>
          <w:lang w:val="zh-CN" w:eastAsia="zh-CN"/>
        </w:rPr>
        <w:t>与</w:t>
      </w:r>
      <w:r w:rsidRPr="00A27BF1">
        <w:rPr>
          <w:sz w:val="24"/>
          <w:szCs w:val="24"/>
          <w:lang w:val="zh-CN" w:eastAsia="zh-CN"/>
        </w:rPr>
        <w:t>《巴塞尔公约》、《鹿特丹公约》和《斯德哥尔摩公约》相关</w:t>
      </w:r>
      <w:r w:rsidRPr="00A27BF1">
        <w:rPr>
          <w:rFonts w:hint="eastAsia"/>
          <w:sz w:val="24"/>
          <w:szCs w:val="24"/>
          <w:lang w:val="zh-CN" w:eastAsia="zh-CN"/>
        </w:rPr>
        <w:t>的</w:t>
      </w:r>
      <w:r w:rsidRPr="00A27BF1">
        <w:rPr>
          <w:sz w:val="24"/>
          <w:szCs w:val="24"/>
          <w:lang w:val="zh-CN" w:eastAsia="zh-CN"/>
        </w:rPr>
        <w:t>领域继续加强与</w:t>
      </w:r>
      <w:r w:rsidRPr="00A27BF1">
        <w:rPr>
          <w:rFonts w:hint="eastAsia"/>
          <w:sz w:val="24"/>
          <w:szCs w:val="24"/>
          <w:lang w:val="zh-CN" w:eastAsia="zh-CN"/>
        </w:rPr>
        <w:t>化管</w:t>
      </w:r>
      <w:r w:rsidRPr="00A27BF1">
        <w:rPr>
          <w:sz w:val="24"/>
          <w:szCs w:val="24"/>
          <w:lang w:val="zh-CN" w:eastAsia="zh-CN"/>
        </w:rPr>
        <w:t>方针秘书处</w:t>
      </w:r>
      <w:r w:rsidRPr="00A27BF1">
        <w:rPr>
          <w:rFonts w:hint="eastAsia"/>
          <w:sz w:val="24"/>
          <w:szCs w:val="24"/>
          <w:lang w:val="zh-CN" w:eastAsia="zh-CN"/>
        </w:rPr>
        <w:t>以</w:t>
      </w:r>
      <w:r w:rsidRPr="00A27BF1">
        <w:rPr>
          <w:sz w:val="24"/>
          <w:szCs w:val="24"/>
          <w:lang w:val="zh-CN" w:eastAsia="zh-CN"/>
        </w:rPr>
        <w:t>及其他国际</w:t>
      </w:r>
      <w:r w:rsidRPr="00A27BF1">
        <w:rPr>
          <w:rFonts w:hint="eastAsia"/>
          <w:sz w:val="24"/>
          <w:szCs w:val="24"/>
          <w:lang w:val="zh-CN" w:eastAsia="zh-CN"/>
        </w:rPr>
        <w:t>组织</w:t>
      </w:r>
      <w:r w:rsidRPr="00A27BF1">
        <w:rPr>
          <w:sz w:val="24"/>
          <w:szCs w:val="24"/>
          <w:lang w:val="zh-CN" w:eastAsia="zh-CN"/>
        </w:rPr>
        <w:t>的合作与协调，包括</w:t>
      </w:r>
      <w:r w:rsidRPr="00A27BF1">
        <w:rPr>
          <w:rFonts w:hint="eastAsia"/>
          <w:sz w:val="24"/>
          <w:szCs w:val="24"/>
          <w:lang w:val="zh-CN" w:eastAsia="zh-CN"/>
        </w:rPr>
        <w:t>与关</w:t>
      </w:r>
      <w:r w:rsidRPr="00A27BF1">
        <w:rPr>
          <w:sz w:val="24"/>
          <w:szCs w:val="24"/>
          <w:lang w:val="zh-CN" w:eastAsia="zh-CN"/>
        </w:rPr>
        <w:t>于</w:t>
      </w:r>
      <w:r w:rsidRPr="00A27BF1">
        <w:rPr>
          <w:sz w:val="24"/>
          <w:szCs w:val="24"/>
          <w:lang w:val="zh-CN" w:eastAsia="zh-CN"/>
        </w:rPr>
        <w:t>2017</w:t>
      </w:r>
      <w:r w:rsidRPr="00A27BF1">
        <w:rPr>
          <w:sz w:val="24"/>
          <w:szCs w:val="24"/>
          <w:lang w:val="zh-CN" w:eastAsia="zh-CN"/>
        </w:rPr>
        <w:t>年</w:t>
      </w:r>
      <w:r w:rsidRPr="00A27BF1">
        <w:rPr>
          <w:sz w:val="24"/>
          <w:szCs w:val="24"/>
          <w:lang w:val="zh-CN" w:eastAsia="zh-CN"/>
        </w:rPr>
        <w:t>1</w:t>
      </w:r>
      <w:r w:rsidRPr="00A27BF1">
        <w:rPr>
          <w:sz w:val="24"/>
          <w:szCs w:val="24"/>
          <w:lang w:val="zh-CN" w:eastAsia="zh-CN"/>
        </w:rPr>
        <w:t>月</w:t>
      </w:r>
      <w:r w:rsidRPr="00A27BF1">
        <w:rPr>
          <w:sz w:val="24"/>
          <w:szCs w:val="24"/>
          <w:lang w:val="zh-CN" w:eastAsia="zh-CN"/>
        </w:rPr>
        <w:t>1</w:t>
      </w:r>
      <w:r w:rsidRPr="00A27BF1">
        <w:rPr>
          <w:sz w:val="24"/>
          <w:szCs w:val="24"/>
          <w:lang w:val="zh-CN" w:eastAsia="zh-CN"/>
        </w:rPr>
        <w:t>日至</w:t>
      </w:r>
      <w:r w:rsidRPr="00A27BF1">
        <w:rPr>
          <w:sz w:val="24"/>
          <w:szCs w:val="24"/>
          <w:lang w:val="zh-CN" w:eastAsia="zh-CN"/>
        </w:rPr>
        <w:t>2018</w:t>
      </w:r>
      <w:r w:rsidRPr="00A27BF1">
        <w:rPr>
          <w:sz w:val="24"/>
          <w:szCs w:val="24"/>
          <w:lang w:val="zh-CN" w:eastAsia="zh-CN"/>
        </w:rPr>
        <w:t>年</w:t>
      </w:r>
      <w:r w:rsidRPr="00A27BF1">
        <w:rPr>
          <w:sz w:val="24"/>
          <w:szCs w:val="24"/>
          <w:lang w:val="zh-CN" w:eastAsia="zh-CN"/>
        </w:rPr>
        <w:t>12</w:t>
      </w:r>
      <w:r w:rsidRPr="00A27BF1">
        <w:rPr>
          <w:sz w:val="24"/>
          <w:szCs w:val="24"/>
          <w:lang w:val="zh-CN" w:eastAsia="zh-CN"/>
        </w:rPr>
        <w:t>月</w:t>
      </w:r>
      <w:r w:rsidRPr="00A27BF1">
        <w:rPr>
          <w:sz w:val="24"/>
          <w:szCs w:val="24"/>
          <w:lang w:val="zh-CN" w:eastAsia="zh-CN"/>
        </w:rPr>
        <w:t>31</w:t>
      </w:r>
      <w:r w:rsidRPr="00A27BF1">
        <w:rPr>
          <w:sz w:val="24"/>
          <w:szCs w:val="24"/>
          <w:lang w:val="zh-CN" w:eastAsia="zh-CN"/>
        </w:rPr>
        <w:t>日期间国际合作与协调的</w:t>
      </w:r>
      <w:r w:rsidRPr="00A27BF1">
        <w:rPr>
          <w:rFonts w:hint="eastAsia"/>
          <w:sz w:val="24"/>
          <w:szCs w:val="24"/>
          <w:lang w:val="zh-CN" w:eastAsia="zh-CN"/>
        </w:rPr>
        <w:t>秘书处</w:t>
      </w:r>
      <w:r w:rsidRPr="00A27BF1">
        <w:rPr>
          <w:sz w:val="24"/>
          <w:szCs w:val="24"/>
          <w:lang w:val="zh-CN" w:eastAsia="zh-CN"/>
        </w:rPr>
        <w:t>报告所列组织</w:t>
      </w:r>
      <w:r w:rsidRPr="00A27BF1">
        <w:rPr>
          <w:rFonts w:hint="eastAsia"/>
          <w:sz w:val="24"/>
          <w:szCs w:val="24"/>
          <w:lang w:val="zh-CN" w:eastAsia="zh-CN"/>
        </w:rPr>
        <w:t>和活动</w:t>
      </w:r>
      <w:r w:rsidRPr="00A27BF1">
        <w:rPr>
          <w:sz w:val="24"/>
          <w:szCs w:val="24"/>
          <w:lang w:val="zh-CN" w:eastAsia="zh-CN"/>
        </w:rPr>
        <w:t>的合作与协调；</w:t>
      </w:r>
    </w:p>
    <w:p w:rsidR="00260E45" w:rsidRPr="00C860F5" w:rsidRDefault="00260E45" w:rsidP="00260E45">
      <w:pPr>
        <w:pStyle w:val="Normalnumber"/>
        <w:numPr>
          <w:ilvl w:val="0"/>
          <w:numId w:val="14"/>
        </w:numPr>
        <w:tabs>
          <w:tab w:val="left" w:pos="2160"/>
        </w:tabs>
        <w:ind w:left="1200" w:firstLine="480"/>
        <w:jc w:val="both"/>
        <w:rPr>
          <w:iCs/>
          <w:spacing w:val="-6"/>
          <w:sz w:val="24"/>
          <w:szCs w:val="24"/>
          <w:lang w:eastAsia="zh-CN"/>
        </w:rPr>
      </w:pPr>
      <w:r w:rsidRPr="00A27BF1">
        <w:rPr>
          <w:rFonts w:ascii="KaiTi" w:eastAsia="KaiTi" w:hAnsi="KaiTi"/>
          <w:sz w:val="24"/>
          <w:szCs w:val="24"/>
          <w:lang w:val="zh-CN" w:eastAsia="zh-CN"/>
        </w:rPr>
        <w:t>还请</w:t>
      </w:r>
      <w:r w:rsidRPr="00A27BF1">
        <w:rPr>
          <w:sz w:val="24"/>
          <w:szCs w:val="24"/>
          <w:lang w:val="zh-CN" w:eastAsia="zh-CN"/>
        </w:rPr>
        <w:t>秘书处向缔约方大会下一次会议报告本决定的执行情况。</w:t>
      </w:r>
    </w:p>
    <w:p w:rsidR="00260E45" w:rsidRPr="00C860F5" w:rsidRDefault="00260E45" w:rsidP="00260E45">
      <w:pPr>
        <w:tabs>
          <w:tab w:val="clear" w:pos="1247"/>
          <w:tab w:val="clear" w:pos="1814"/>
          <w:tab w:val="clear" w:pos="2381"/>
          <w:tab w:val="clear" w:pos="2948"/>
          <w:tab w:val="clear" w:pos="3515"/>
          <w:tab w:val="left" w:pos="624"/>
        </w:tabs>
        <w:spacing w:line="240" w:lineRule="auto"/>
        <w:ind w:left="1203"/>
        <w:rPr>
          <w:lang w:val="en-GB"/>
        </w:rPr>
      </w:pPr>
    </w:p>
    <w:p w:rsidR="00260E45" w:rsidRPr="00C860F5" w:rsidRDefault="00260E45" w:rsidP="00260E45">
      <w:pPr>
        <w:tabs>
          <w:tab w:val="clear" w:pos="1247"/>
          <w:tab w:val="clear" w:pos="1814"/>
          <w:tab w:val="clear" w:pos="2381"/>
          <w:tab w:val="clear" w:pos="2948"/>
          <w:tab w:val="clear" w:pos="3515"/>
          <w:tab w:val="left" w:pos="624"/>
        </w:tabs>
        <w:spacing w:line="240" w:lineRule="auto"/>
        <w:ind w:left="1203"/>
        <w:rPr>
          <w:lang w:val="en-GB"/>
        </w:rPr>
      </w:pPr>
    </w:p>
    <w:p w:rsidR="00260E45" w:rsidRPr="00C860F5" w:rsidRDefault="00260E45" w:rsidP="00260E45">
      <w:pPr>
        <w:tabs>
          <w:tab w:val="clear" w:pos="1247"/>
          <w:tab w:val="clear" w:pos="1814"/>
          <w:tab w:val="clear" w:pos="2381"/>
          <w:tab w:val="clear" w:pos="2948"/>
          <w:tab w:val="clear" w:pos="3515"/>
          <w:tab w:val="left" w:pos="624"/>
        </w:tabs>
        <w:spacing w:line="240" w:lineRule="auto"/>
        <w:ind w:left="1203"/>
        <w:rPr>
          <w:lang w:val="en-GB"/>
        </w:rPr>
      </w:pPr>
    </w:p>
    <w:p w:rsidR="00260E45" w:rsidRPr="00C860F5" w:rsidRDefault="00260E45" w:rsidP="00260E45">
      <w:pPr>
        <w:tabs>
          <w:tab w:val="clear" w:pos="1247"/>
          <w:tab w:val="clear" w:pos="1814"/>
          <w:tab w:val="clear" w:pos="2381"/>
          <w:tab w:val="clear" w:pos="2948"/>
          <w:tab w:val="clear" w:pos="3515"/>
          <w:tab w:val="left" w:pos="624"/>
        </w:tabs>
        <w:spacing w:line="240" w:lineRule="auto"/>
        <w:rPr>
          <w:lang w:val="en-GB"/>
        </w:rPr>
      </w:pPr>
      <w:bookmarkStart w:id="0" w:name="_GoBack"/>
      <w:bookmarkEnd w:id="0"/>
    </w:p>
    <w:p w:rsidR="00260E45" w:rsidRPr="00C860F5" w:rsidRDefault="00260E45" w:rsidP="00260E45">
      <w:pPr>
        <w:tabs>
          <w:tab w:val="clear" w:pos="1247"/>
          <w:tab w:val="clear" w:pos="1814"/>
          <w:tab w:val="clear" w:pos="2381"/>
          <w:tab w:val="clear" w:pos="2948"/>
          <w:tab w:val="clear" w:pos="3515"/>
          <w:tab w:val="left" w:pos="624"/>
        </w:tabs>
        <w:spacing w:line="240" w:lineRule="auto"/>
        <w:ind w:left="1203"/>
        <w:rPr>
          <w:lang w:val="en-GB"/>
        </w:rPr>
      </w:pPr>
    </w:p>
    <w:p w:rsidR="00260E45" w:rsidRPr="00C860F5" w:rsidRDefault="00260E45" w:rsidP="00260E45">
      <w:pPr>
        <w:tabs>
          <w:tab w:val="clear" w:pos="1247"/>
          <w:tab w:val="clear" w:pos="1814"/>
          <w:tab w:val="clear" w:pos="2381"/>
          <w:tab w:val="clear" w:pos="2948"/>
          <w:tab w:val="clear" w:pos="3515"/>
          <w:tab w:val="left" w:pos="624"/>
        </w:tabs>
        <w:spacing w:line="240" w:lineRule="auto"/>
        <w:ind w:left="1203"/>
        <w:rPr>
          <w:lang w:val="en-GB"/>
        </w:rPr>
      </w:pPr>
    </w:p>
    <w:p w:rsidR="00260E45" w:rsidRPr="00C860F5" w:rsidRDefault="00260E45" w:rsidP="00260E45">
      <w:pPr>
        <w:tabs>
          <w:tab w:val="clear" w:pos="1247"/>
          <w:tab w:val="clear" w:pos="1814"/>
          <w:tab w:val="clear" w:pos="2381"/>
          <w:tab w:val="clear" w:pos="2948"/>
          <w:tab w:val="clear" w:pos="3515"/>
          <w:tab w:val="left" w:pos="624"/>
        </w:tabs>
        <w:spacing w:line="240" w:lineRule="auto"/>
        <w:ind w:left="1203"/>
        <w:rPr>
          <w:lang w:val="en-GB"/>
        </w:rPr>
      </w:pPr>
    </w:p>
    <w:p w:rsidR="00260E45" w:rsidRPr="00C860F5" w:rsidRDefault="00260E45" w:rsidP="00260E45">
      <w:pPr>
        <w:tabs>
          <w:tab w:val="clear" w:pos="1247"/>
          <w:tab w:val="clear" w:pos="1814"/>
          <w:tab w:val="clear" w:pos="2381"/>
          <w:tab w:val="clear" w:pos="2948"/>
          <w:tab w:val="clear" w:pos="3515"/>
          <w:tab w:val="left" w:pos="624"/>
        </w:tabs>
        <w:spacing w:line="240" w:lineRule="auto"/>
        <w:ind w:left="1203"/>
        <w:rPr>
          <w:lang w:val="en-GB"/>
        </w:rPr>
      </w:pPr>
    </w:p>
    <w:p w:rsidR="00260E45" w:rsidRPr="00C860F5" w:rsidRDefault="00260E45" w:rsidP="00260E45">
      <w:pPr>
        <w:tabs>
          <w:tab w:val="clear" w:pos="1247"/>
          <w:tab w:val="clear" w:pos="1814"/>
          <w:tab w:val="clear" w:pos="2381"/>
          <w:tab w:val="clear" w:pos="2948"/>
          <w:tab w:val="clear" w:pos="3515"/>
          <w:tab w:val="left" w:pos="624"/>
        </w:tabs>
        <w:spacing w:line="240" w:lineRule="auto"/>
        <w:ind w:left="1203"/>
        <w:rPr>
          <w:lang w:val="en-GB"/>
        </w:rPr>
      </w:pPr>
    </w:p>
    <w:p w:rsidR="00260E45" w:rsidRPr="00C860F5" w:rsidRDefault="00260E45" w:rsidP="00260E45">
      <w:pPr>
        <w:tabs>
          <w:tab w:val="clear" w:pos="1247"/>
          <w:tab w:val="clear" w:pos="1814"/>
          <w:tab w:val="clear" w:pos="2381"/>
          <w:tab w:val="clear" w:pos="2948"/>
          <w:tab w:val="clear" w:pos="3515"/>
          <w:tab w:val="left" w:pos="624"/>
        </w:tabs>
        <w:spacing w:line="240" w:lineRule="auto"/>
        <w:ind w:left="1203"/>
        <w:rPr>
          <w:lang w:val="en-GB"/>
        </w:rPr>
      </w:pPr>
    </w:p>
    <w:p w:rsidR="00260E45" w:rsidRPr="00C860F5" w:rsidRDefault="00260E45" w:rsidP="00260E45">
      <w:pPr>
        <w:tabs>
          <w:tab w:val="clear" w:pos="1247"/>
          <w:tab w:val="clear" w:pos="1814"/>
          <w:tab w:val="clear" w:pos="2381"/>
          <w:tab w:val="clear" w:pos="2948"/>
          <w:tab w:val="clear" w:pos="3515"/>
          <w:tab w:val="left" w:pos="624"/>
        </w:tabs>
        <w:spacing w:line="240" w:lineRule="auto"/>
        <w:ind w:left="1203"/>
        <w:rPr>
          <w:lang w:val="en-GB"/>
        </w:rPr>
      </w:pPr>
    </w:p>
    <w:p w:rsidR="00260E45" w:rsidRPr="00C860F5" w:rsidRDefault="00260E45" w:rsidP="00260E45">
      <w:pPr>
        <w:tabs>
          <w:tab w:val="clear" w:pos="1247"/>
          <w:tab w:val="clear" w:pos="1814"/>
          <w:tab w:val="clear" w:pos="2381"/>
          <w:tab w:val="clear" w:pos="2948"/>
          <w:tab w:val="clear" w:pos="3515"/>
          <w:tab w:val="left" w:pos="624"/>
        </w:tabs>
        <w:spacing w:line="240" w:lineRule="auto"/>
        <w:ind w:left="1203"/>
        <w:rPr>
          <w:lang w:val="en-GB"/>
        </w:rPr>
      </w:pPr>
    </w:p>
    <w:p w:rsidR="00F935A6" w:rsidRPr="003516D7" w:rsidRDefault="00F935A6" w:rsidP="00260E45">
      <w:pPr>
        <w:rPr>
          <w:lang w:val="en-GB"/>
        </w:rPr>
      </w:pPr>
    </w:p>
    <w:sectPr w:rsidR="00F935A6" w:rsidRPr="003516D7" w:rsidSect="00101C68">
      <w:pgSz w:w="12240" w:h="15840"/>
      <w:pgMar w:top="153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74C4" w:rsidRDefault="005974C4" w:rsidP="006C58BB">
      <w:pPr>
        <w:spacing w:after="0" w:line="240" w:lineRule="auto"/>
      </w:pPr>
      <w:r>
        <w:separator/>
      </w:r>
    </w:p>
  </w:endnote>
  <w:endnote w:type="continuationSeparator" w:id="0">
    <w:p w:rsidR="005974C4" w:rsidRDefault="005974C4" w:rsidP="006C58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74C4" w:rsidRDefault="005974C4" w:rsidP="006C58BB">
      <w:pPr>
        <w:spacing w:after="0" w:line="240" w:lineRule="auto"/>
      </w:pPr>
      <w:r>
        <w:separator/>
      </w:r>
    </w:p>
  </w:footnote>
  <w:footnote w:type="continuationSeparator" w:id="0">
    <w:p w:rsidR="005974C4" w:rsidRDefault="005974C4" w:rsidP="006C58BB">
      <w:pPr>
        <w:spacing w:after="0" w:line="240" w:lineRule="auto"/>
      </w:pPr>
      <w:r>
        <w:continuationSeparator/>
      </w:r>
    </w:p>
  </w:footnote>
  <w:footnote w:id="1">
    <w:p w:rsidR="00260E45" w:rsidRPr="00A27BF1" w:rsidRDefault="00260E45" w:rsidP="00260E45">
      <w:pPr>
        <w:pStyle w:val="FootnoteText"/>
        <w:spacing w:after="40" w:line="240" w:lineRule="auto"/>
        <w:ind w:left="1200" w:firstLine="0"/>
        <w:rPr>
          <w:spacing w:val="0"/>
          <w:w w:val="100"/>
          <w:kern w:val="0"/>
          <w:sz w:val="20"/>
          <w:lang w:eastAsia="zh-CN"/>
        </w:rPr>
      </w:pPr>
      <w:r w:rsidRPr="00A27BF1">
        <w:rPr>
          <w:rStyle w:val="FootnoteReference"/>
          <w:spacing w:val="0"/>
          <w:w w:val="100"/>
          <w:kern w:val="0"/>
          <w:lang w:eastAsia="zh-CN"/>
        </w:rPr>
        <w:t>1</w:t>
      </w:r>
      <w:r w:rsidRPr="00A27BF1">
        <w:rPr>
          <w:spacing w:val="0"/>
          <w:w w:val="100"/>
          <w:kern w:val="0"/>
          <w:sz w:val="20"/>
          <w:lang w:eastAsia="zh-CN"/>
        </w:rPr>
        <w:t xml:space="preserve"> </w:t>
      </w:r>
      <w:r w:rsidRPr="00A27BF1">
        <w:rPr>
          <w:spacing w:val="0"/>
          <w:w w:val="100"/>
          <w:kern w:val="0"/>
          <w:sz w:val="20"/>
          <w:lang w:val="en-US" w:eastAsia="zh-CN"/>
        </w:rPr>
        <w:t>UNEP/EA.3/HLS.1</w:t>
      </w:r>
      <w:r w:rsidRPr="00A27BF1">
        <w:rPr>
          <w:rFonts w:hint="eastAsia"/>
          <w:spacing w:val="0"/>
          <w:w w:val="100"/>
          <w:kern w:val="0"/>
          <w:sz w:val="20"/>
          <w:lang w:val="en-US" w:eastAsia="zh-CN"/>
        </w:rPr>
        <w:t>。</w:t>
      </w:r>
    </w:p>
  </w:footnote>
  <w:footnote w:id="2">
    <w:p w:rsidR="00260E45" w:rsidRPr="00A27BF1" w:rsidRDefault="00260E45" w:rsidP="00260E45">
      <w:pPr>
        <w:pStyle w:val="FootnoteText"/>
        <w:spacing w:after="40" w:line="240" w:lineRule="auto"/>
        <w:ind w:left="1200" w:firstLine="0"/>
        <w:rPr>
          <w:spacing w:val="0"/>
          <w:w w:val="100"/>
          <w:kern w:val="0"/>
          <w:sz w:val="20"/>
          <w:lang w:eastAsia="zh-CN"/>
        </w:rPr>
      </w:pPr>
      <w:r w:rsidRPr="00A27BF1">
        <w:rPr>
          <w:rStyle w:val="FootnoteReference"/>
          <w:spacing w:val="0"/>
          <w:w w:val="100"/>
          <w:kern w:val="0"/>
          <w:lang w:eastAsia="zh-CN"/>
        </w:rPr>
        <w:t>2</w:t>
      </w:r>
      <w:r w:rsidRPr="00A27BF1">
        <w:rPr>
          <w:spacing w:val="0"/>
          <w:w w:val="100"/>
          <w:kern w:val="0"/>
          <w:sz w:val="20"/>
          <w:lang w:eastAsia="zh-CN"/>
        </w:rPr>
        <w:t xml:space="preserve"> </w:t>
      </w:r>
      <w:r w:rsidRPr="00A27BF1">
        <w:rPr>
          <w:rFonts w:hint="eastAsia"/>
          <w:spacing w:val="0"/>
          <w:w w:val="100"/>
          <w:kern w:val="0"/>
          <w:sz w:val="20"/>
          <w:lang w:eastAsia="zh-CN"/>
        </w:rPr>
        <w:t>联大第</w:t>
      </w:r>
      <w:r w:rsidRPr="00A27BF1">
        <w:rPr>
          <w:spacing w:val="0"/>
          <w:w w:val="100"/>
          <w:kern w:val="0"/>
          <w:sz w:val="20"/>
          <w:lang w:eastAsia="zh-CN"/>
        </w:rPr>
        <w:t xml:space="preserve"> 70/1</w:t>
      </w:r>
      <w:r w:rsidRPr="00A27BF1">
        <w:rPr>
          <w:rFonts w:hint="eastAsia"/>
          <w:spacing w:val="0"/>
          <w:w w:val="100"/>
          <w:kern w:val="0"/>
          <w:sz w:val="20"/>
          <w:lang w:eastAsia="zh-CN"/>
        </w:rPr>
        <w:t>号决议。</w:t>
      </w:r>
    </w:p>
  </w:footnote>
  <w:footnote w:id="3">
    <w:p w:rsidR="00260E45" w:rsidRPr="00A27BF1" w:rsidRDefault="00260E45" w:rsidP="00260E45">
      <w:pPr>
        <w:pStyle w:val="FootnoteText"/>
        <w:spacing w:after="40" w:line="240" w:lineRule="auto"/>
        <w:ind w:left="1200" w:firstLine="0"/>
        <w:rPr>
          <w:spacing w:val="0"/>
          <w:w w:val="100"/>
          <w:kern w:val="0"/>
          <w:sz w:val="20"/>
          <w:lang w:eastAsia="zh-CN"/>
        </w:rPr>
      </w:pPr>
      <w:r w:rsidRPr="00A27BF1">
        <w:rPr>
          <w:rStyle w:val="FootnoteReference"/>
          <w:spacing w:val="0"/>
          <w:w w:val="100"/>
          <w:kern w:val="0"/>
        </w:rPr>
        <w:t>3</w:t>
      </w:r>
      <w:r w:rsidRPr="00A27BF1">
        <w:rPr>
          <w:spacing w:val="0"/>
          <w:w w:val="100"/>
          <w:kern w:val="0"/>
          <w:sz w:val="20"/>
        </w:rPr>
        <w:t xml:space="preserve"> UNEP/CHW.14/INF/36–UNEP/FAO/RC/COP.9/INF/29–UNEP/POPS/COP.9/INF/38</w:t>
      </w:r>
      <w:r w:rsidRPr="00A27BF1">
        <w:rPr>
          <w:spacing w:val="0"/>
          <w:w w:val="100"/>
          <w:kern w:val="0"/>
          <w:sz w:val="20"/>
          <w:lang w:val="zh-CN"/>
        </w:rPr>
        <w:t>。</w:t>
      </w:r>
    </w:p>
  </w:footnote>
  <w:footnote w:id="4">
    <w:p w:rsidR="00260E45" w:rsidRPr="00A27BF1" w:rsidRDefault="00260E45" w:rsidP="00260E45">
      <w:pPr>
        <w:pStyle w:val="FootnoteText"/>
        <w:spacing w:after="40" w:line="240" w:lineRule="auto"/>
        <w:ind w:left="1200" w:firstLine="0"/>
        <w:rPr>
          <w:spacing w:val="0"/>
          <w:w w:val="100"/>
          <w:kern w:val="0"/>
          <w:sz w:val="20"/>
          <w:lang w:eastAsia="zh-CN"/>
        </w:rPr>
      </w:pPr>
      <w:r w:rsidRPr="00A27BF1">
        <w:rPr>
          <w:rStyle w:val="FootnoteReference"/>
          <w:spacing w:val="0"/>
          <w:w w:val="100"/>
          <w:kern w:val="0"/>
        </w:rPr>
        <w:t>4</w:t>
      </w:r>
      <w:r w:rsidRPr="00A27BF1">
        <w:rPr>
          <w:spacing w:val="0"/>
          <w:w w:val="100"/>
          <w:kern w:val="0"/>
          <w:sz w:val="20"/>
        </w:rPr>
        <w:t xml:space="preserve"> UNEP/CHW.14/INF/54–UNEP/FAO/RC/COP.9/INF/44–UNEP/POPS/COP.9/INF/57</w:t>
      </w:r>
      <w:r w:rsidRPr="00A27BF1">
        <w:rPr>
          <w:rFonts w:hint="eastAsia"/>
          <w:spacing w:val="0"/>
          <w:w w:val="100"/>
          <w:kern w:val="0"/>
          <w:sz w:val="20"/>
          <w:lang w:eastAsia="zh-CN"/>
        </w:rPr>
        <w:t>。</w:t>
      </w:r>
    </w:p>
  </w:footnote>
  <w:footnote w:id="5">
    <w:p w:rsidR="00260E45" w:rsidRDefault="00260E45" w:rsidP="00260E45">
      <w:pPr>
        <w:pStyle w:val="FootnoteText"/>
        <w:spacing w:after="40" w:line="240" w:lineRule="auto"/>
        <w:ind w:left="1200" w:firstLine="0"/>
        <w:rPr>
          <w:lang w:eastAsia="zh-CN"/>
        </w:rPr>
      </w:pPr>
      <w:r w:rsidRPr="00A27BF1">
        <w:rPr>
          <w:rStyle w:val="FootnoteReference"/>
          <w:spacing w:val="0"/>
          <w:w w:val="100"/>
          <w:kern w:val="0"/>
        </w:rPr>
        <w:t>5</w:t>
      </w:r>
      <w:r w:rsidRPr="00A27BF1">
        <w:rPr>
          <w:spacing w:val="0"/>
          <w:w w:val="100"/>
          <w:kern w:val="0"/>
          <w:sz w:val="20"/>
        </w:rPr>
        <w:t xml:space="preserve"> UNEP/CHW.14/INF/37–UNEP/FAO/RC/COP.9/INF/30–UNEP/POPS/COP.9/INF/39</w:t>
      </w:r>
      <w:r w:rsidRPr="00A27BF1">
        <w:rPr>
          <w:rFonts w:hint="eastAsia"/>
          <w:spacing w:val="0"/>
          <w:w w:val="100"/>
          <w:kern w:val="0"/>
          <w:sz w:val="20"/>
          <w:lang w:eastAsia="zh-C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D557C5"/>
    <w:multiLevelType w:val="hybridMultilevel"/>
    <w:tmpl w:val="72D02E5E"/>
    <w:lvl w:ilvl="0" w:tplc="589CD74A">
      <w:start w:val="1"/>
      <w:numFmt w:val="decimal"/>
      <w:lvlText w:val="%1."/>
      <w:lvlJc w:val="left"/>
      <w:pPr>
        <w:ind w:left="644" w:hanging="360"/>
      </w:pPr>
      <w:rPr>
        <w:rFonts w:ascii="Times New Roman" w:hAnsi="Times New Roman" w:cs="Times New Roman" w:hint="default"/>
        <w:i w:val="0"/>
        <w:sz w:val="24"/>
      </w:rPr>
    </w:lvl>
    <w:lvl w:ilvl="1" w:tplc="100C0019" w:tentative="1">
      <w:start w:val="1"/>
      <w:numFmt w:val="lowerLetter"/>
      <w:lvlText w:val="%2."/>
      <w:lvlJc w:val="left"/>
      <w:pPr>
        <w:ind w:left="1364" w:hanging="360"/>
      </w:pPr>
    </w:lvl>
    <w:lvl w:ilvl="2" w:tplc="100C001B" w:tentative="1">
      <w:start w:val="1"/>
      <w:numFmt w:val="lowerRoman"/>
      <w:lvlText w:val="%3."/>
      <w:lvlJc w:val="right"/>
      <w:pPr>
        <w:ind w:left="2084" w:hanging="180"/>
      </w:pPr>
    </w:lvl>
    <w:lvl w:ilvl="3" w:tplc="100C000F" w:tentative="1">
      <w:start w:val="1"/>
      <w:numFmt w:val="decimal"/>
      <w:lvlText w:val="%4."/>
      <w:lvlJc w:val="left"/>
      <w:pPr>
        <w:ind w:left="2804" w:hanging="360"/>
      </w:pPr>
    </w:lvl>
    <w:lvl w:ilvl="4" w:tplc="100C0019" w:tentative="1">
      <w:start w:val="1"/>
      <w:numFmt w:val="lowerLetter"/>
      <w:lvlText w:val="%5."/>
      <w:lvlJc w:val="left"/>
      <w:pPr>
        <w:ind w:left="3524" w:hanging="360"/>
      </w:pPr>
    </w:lvl>
    <w:lvl w:ilvl="5" w:tplc="100C001B" w:tentative="1">
      <w:start w:val="1"/>
      <w:numFmt w:val="lowerRoman"/>
      <w:lvlText w:val="%6."/>
      <w:lvlJc w:val="right"/>
      <w:pPr>
        <w:ind w:left="4244" w:hanging="180"/>
      </w:pPr>
    </w:lvl>
    <w:lvl w:ilvl="6" w:tplc="100C000F" w:tentative="1">
      <w:start w:val="1"/>
      <w:numFmt w:val="decimal"/>
      <w:lvlText w:val="%7."/>
      <w:lvlJc w:val="left"/>
      <w:pPr>
        <w:ind w:left="4964" w:hanging="360"/>
      </w:pPr>
    </w:lvl>
    <w:lvl w:ilvl="7" w:tplc="100C0019" w:tentative="1">
      <w:start w:val="1"/>
      <w:numFmt w:val="lowerLetter"/>
      <w:lvlText w:val="%8."/>
      <w:lvlJc w:val="left"/>
      <w:pPr>
        <w:ind w:left="5684" w:hanging="360"/>
      </w:pPr>
    </w:lvl>
    <w:lvl w:ilvl="8" w:tplc="100C001B" w:tentative="1">
      <w:start w:val="1"/>
      <w:numFmt w:val="lowerRoman"/>
      <w:lvlText w:val="%9."/>
      <w:lvlJc w:val="right"/>
      <w:pPr>
        <w:ind w:left="6404" w:hanging="180"/>
      </w:pPr>
    </w:lvl>
  </w:abstractNum>
  <w:abstractNum w:abstractNumId="1" w15:restartNumberingAfterBreak="0">
    <w:nsid w:val="46EF7A42"/>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2" w15:restartNumberingAfterBreak="0">
    <w:nsid w:val="4B65168C"/>
    <w:multiLevelType w:val="hybridMultilevel"/>
    <w:tmpl w:val="60B6C212"/>
    <w:lvl w:ilvl="0" w:tplc="EAFE9C0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CE53E86"/>
    <w:multiLevelType w:val="hybridMultilevel"/>
    <w:tmpl w:val="56382AB2"/>
    <w:lvl w:ilvl="0" w:tplc="6A8A974C">
      <w:start w:val="1"/>
      <w:numFmt w:val="decimal"/>
      <w:lvlText w:val="%1."/>
      <w:lvlJc w:val="left"/>
      <w:pPr>
        <w:ind w:left="2487" w:hanging="360"/>
      </w:pPr>
      <w:rPr>
        <w:rFonts w:hint="eastAsia"/>
        <w:b w:val="0"/>
        <w:i w:val="0"/>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2A66A9D"/>
    <w:multiLevelType w:val="multilevel"/>
    <w:tmpl w:val="C706BE06"/>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5" w15:restartNumberingAfterBreak="0">
    <w:nsid w:val="56CF0138"/>
    <w:multiLevelType w:val="hybridMultilevel"/>
    <w:tmpl w:val="F26CE2F6"/>
    <w:lvl w:ilvl="0" w:tplc="B2AE361A">
      <w:start w:val="1"/>
      <w:numFmt w:val="decimal"/>
      <w:lvlText w:val="%1."/>
      <w:lvlJc w:val="left"/>
      <w:pPr>
        <w:ind w:left="2231" w:hanging="36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6" w15:restartNumberingAfterBreak="0">
    <w:nsid w:val="6F7C4406"/>
    <w:multiLevelType w:val="hybridMultilevel"/>
    <w:tmpl w:val="E7C07860"/>
    <w:lvl w:ilvl="0" w:tplc="9566D8DE">
      <w:start w:val="1"/>
      <w:numFmt w:val="decimal"/>
      <w:lvlText w:val="%1."/>
      <w:lvlJc w:val="left"/>
      <w:pPr>
        <w:tabs>
          <w:tab w:val="num" w:pos="3215"/>
        </w:tabs>
        <w:ind w:left="3215" w:hanging="360"/>
      </w:pPr>
      <w:rPr>
        <w:i w:val="0"/>
      </w:rPr>
    </w:lvl>
    <w:lvl w:ilvl="1" w:tplc="04090019">
      <w:start w:val="1"/>
      <w:numFmt w:val="lowerLetter"/>
      <w:lvlText w:val="%2."/>
      <w:lvlJc w:val="left"/>
      <w:pPr>
        <w:tabs>
          <w:tab w:val="num" w:pos="3935"/>
        </w:tabs>
        <w:ind w:left="3935" w:hanging="360"/>
      </w:pPr>
    </w:lvl>
    <w:lvl w:ilvl="2" w:tplc="0409001B" w:tentative="1">
      <w:start w:val="1"/>
      <w:numFmt w:val="lowerRoman"/>
      <w:lvlText w:val="%3."/>
      <w:lvlJc w:val="right"/>
      <w:pPr>
        <w:tabs>
          <w:tab w:val="num" w:pos="4655"/>
        </w:tabs>
        <w:ind w:left="4655" w:hanging="180"/>
      </w:pPr>
    </w:lvl>
    <w:lvl w:ilvl="3" w:tplc="0409000F" w:tentative="1">
      <w:start w:val="1"/>
      <w:numFmt w:val="decimal"/>
      <w:lvlText w:val="%4."/>
      <w:lvlJc w:val="left"/>
      <w:pPr>
        <w:tabs>
          <w:tab w:val="num" w:pos="5375"/>
        </w:tabs>
        <w:ind w:left="5375" w:hanging="360"/>
      </w:pPr>
    </w:lvl>
    <w:lvl w:ilvl="4" w:tplc="04090019" w:tentative="1">
      <w:start w:val="1"/>
      <w:numFmt w:val="lowerLetter"/>
      <w:lvlText w:val="%5."/>
      <w:lvlJc w:val="left"/>
      <w:pPr>
        <w:tabs>
          <w:tab w:val="num" w:pos="6095"/>
        </w:tabs>
        <w:ind w:left="6095" w:hanging="360"/>
      </w:pPr>
    </w:lvl>
    <w:lvl w:ilvl="5" w:tplc="0409001B" w:tentative="1">
      <w:start w:val="1"/>
      <w:numFmt w:val="lowerRoman"/>
      <w:lvlText w:val="%6."/>
      <w:lvlJc w:val="right"/>
      <w:pPr>
        <w:tabs>
          <w:tab w:val="num" w:pos="6815"/>
        </w:tabs>
        <w:ind w:left="6815" w:hanging="180"/>
      </w:pPr>
    </w:lvl>
    <w:lvl w:ilvl="6" w:tplc="0409000F" w:tentative="1">
      <w:start w:val="1"/>
      <w:numFmt w:val="decimal"/>
      <w:lvlText w:val="%7."/>
      <w:lvlJc w:val="left"/>
      <w:pPr>
        <w:tabs>
          <w:tab w:val="num" w:pos="7535"/>
        </w:tabs>
        <w:ind w:left="7535" w:hanging="360"/>
      </w:pPr>
    </w:lvl>
    <w:lvl w:ilvl="7" w:tplc="04090019" w:tentative="1">
      <w:start w:val="1"/>
      <w:numFmt w:val="lowerLetter"/>
      <w:lvlText w:val="%8."/>
      <w:lvlJc w:val="left"/>
      <w:pPr>
        <w:tabs>
          <w:tab w:val="num" w:pos="8255"/>
        </w:tabs>
        <w:ind w:left="8255" w:hanging="360"/>
      </w:pPr>
    </w:lvl>
    <w:lvl w:ilvl="8" w:tplc="0409001B" w:tentative="1">
      <w:start w:val="1"/>
      <w:numFmt w:val="lowerRoman"/>
      <w:lvlText w:val="%9."/>
      <w:lvlJc w:val="right"/>
      <w:pPr>
        <w:tabs>
          <w:tab w:val="num" w:pos="8975"/>
        </w:tabs>
        <w:ind w:left="8975" w:hanging="180"/>
      </w:pPr>
    </w:lvl>
  </w:abstractNum>
  <w:num w:numId="1">
    <w:abstractNumId w:val="4"/>
  </w:num>
  <w:num w:numId="2">
    <w:abstractNumId w:val="4"/>
    <w:lvlOverride w:ilvl="0">
      <w:lvl w:ilvl="0">
        <w:start w:val="1"/>
        <w:numFmt w:val="decimal"/>
        <w:pStyle w:val="Normalnumber"/>
        <w:lvlText w:val="%1."/>
        <w:lvlJc w:val="left"/>
        <w:pPr>
          <w:tabs>
            <w:tab w:val="num" w:pos="1134"/>
          </w:tabs>
          <w:ind w:left="1247" w:firstLine="0"/>
        </w:pPr>
        <w:rPr>
          <w:rFonts w:hint="default"/>
          <w:sz w:val="24"/>
          <w:szCs w:val="24"/>
        </w:rPr>
      </w:lvl>
    </w:lvlOverride>
  </w:num>
  <w:num w:numId="3">
    <w:abstractNumId w:val="1"/>
    <w:lvlOverride w:ilvl="1">
      <w:lvl w:ilvl="1">
        <w:start w:val="1"/>
        <w:numFmt w:val="lowerLetter"/>
        <w:lvlText w:val="(%2)"/>
        <w:lvlJc w:val="left"/>
        <w:pPr>
          <w:tabs>
            <w:tab w:val="num" w:pos="567"/>
          </w:tabs>
          <w:ind w:left="1247" w:firstLine="567"/>
        </w:pPr>
        <w:rPr>
          <w:rFonts w:hint="default"/>
        </w:rPr>
      </w:lvl>
    </w:lvlOverride>
  </w:num>
  <w:num w:numId="4">
    <w:abstractNumId w:val="6"/>
    <w:lvlOverride w:ilvl="0">
      <w:lvl w:ilvl="0" w:tplc="9566D8DE">
        <w:start w:val="1"/>
        <w:numFmt w:val="decimal"/>
        <w:lvlText w:val="%1."/>
        <w:lvlJc w:val="left"/>
        <w:pPr>
          <w:tabs>
            <w:tab w:val="num" w:pos="3215"/>
          </w:tabs>
          <w:ind w:left="3215" w:hanging="360"/>
        </w:pPr>
        <w:rPr>
          <w:i w:val="0"/>
        </w:rPr>
      </w:lvl>
    </w:lvlOverride>
  </w:num>
  <w:num w:numId="5">
    <w:abstractNumId w:val="4"/>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chineseCounting"/>
        <w:lvlText w:val="（%3）"/>
        <w:lvlJc w:val="left"/>
        <w:pPr>
          <w:tabs>
            <w:tab w:val="num" w:pos="1336"/>
          </w:tabs>
          <w:ind w:left="3717" w:hanging="567"/>
        </w:pPr>
        <w:rPr>
          <w:rFonts w:hint="default"/>
          <w:sz w:val="20"/>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6">
    <w:abstractNumId w:val="4"/>
    <w:lvlOverride w:ilvl="0">
      <w:startOverride w:val="1"/>
      <w:lvl w:ilvl="0">
        <w:start w:val="1"/>
        <w:numFmt w:val="decimal"/>
        <w:pStyle w:val="Normalnumber"/>
        <w:lvlText w:val="%1."/>
        <w:lvlJc w:val="left"/>
        <w:pPr>
          <w:tabs>
            <w:tab w:val="num" w:pos="567"/>
          </w:tabs>
          <w:ind w:left="1247"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Letter"/>
        <w:lvlText w:val="%5."/>
        <w:lvlJc w:val="left"/>
        <w:pPr>
          <w:tabs>
            <w:tab w:val="num" w:pos="6548"/>
          </w:tabs>
          <w:ind w:left="6548" w:hanging="360"/>
        </w:pPr>
        <w:rPr>
          <w:rFonts w:hint="default"/>
        </w:rPr>
      </w:lvl>
    </w:lvlOverride>
    <w:lvlOverride w:ilvl="5">
      <w:startOverride w:val="1"/>
      <w:lvl w:ilvl="5">
        <w:start w:val="1"/>
        <w:numFmt w:val="lowerRoman"/>
        <w:lvlText w:val="%6."/>
        <w:lvlJc w:val="right"/>
        <w:pPr>
          <w:tabs>
            <w:tab w:val="num" w:pos="7268"/>
          </w:tabs>
          <w:ind w:left="7268" w:hanging="180"/>
        </w:pPr>
        <w:rPr>
          <w:rFonts w:hint="default"/>
        </w:rPr>
      </w:lvl>
    </w:lvlOverride>
    <w:lvlOverride w:ilvl="6">
      <w:startOverride w:val="1"/>
      <w:lvl w:ilvl="6">
        <w:start w:val="1"/>
        <w:numFmt w:val="decimal"/>
        <w:lvlText w:val="%7."/>
        <w:lvlJc w:val="left"/>
        <w:pPr>
          <w:tabs>
            <w:tab w:val="num" w:pos="7988"/>
          </w:tabs>
          <w:ind w:left="7988" w:hanging="360"/>
        </w:pPr>
        <w:rPr>
          <w:rFonts w:hint="default"/>
        </w:rPr>
      </w:lvl>
    </w:lvlOverride>
    <w:lvlOverride w:ilvl="7">
      <w:startOverride w:val="1"/>
      <w:lvl w:ilvl="7">
        <w:start w:val="1"/>
        <w:numFmt w:val="lowerLetter"/>
        <w:lvlText w:val="%8."/>
        <w:lvlJc w:val="left"/>
        <w:pPr>
          <w:tabs>
            <w:tab w:val="num" w:pos="8708"/>
          </w:tabs>
          <w:ind w:left="8708" w:hanging="360"/>
        </w:pPr>
        <w:rPr>
          <w:rFonts w:hint="default"/>
        </w:rPr>
      </w:lvl>
    </w:lvlOverride>
    <w:lvlOverride w:ilvl="8">
      <w:startOverride w:val="1"/>
      <w:lvl w:ilvl="8">
        <w:start w:val="1"/>
        <w:numFmt w:val="lowerRoman"/>
        <w:lvlText w:val="%9."/>
        <w:lvlJc w:val="right"/>
        <w:pPr>
          <w:tabs>
            <w:tab w:val="num" w:pos="9428"/>
          </w:tabs>
          <w:ind w:left="9428" w:hanging="180"/>
        </w:pPr>
        <w:rPr>
          <w:rFonts w:hint="default"/>
        </w:rPr>
      </w:lvl>
    </w:lvlOverride>
  </w:num>
  <w:num w:numId="7">
    <w:abstractNumId w:val="4"/>
    <w:lvlOverride w:ilvl="0">
      <w:startOverride w:val="1"/>
      <w:lvl w:ilvl="0">
        <w:start w:val="1"/>
        <w:numFmt w:val="decimal"/>
        <w:pStyle w:val="Normalnumber"/>
        <w:lvlText w:val="%1."/>
        <w:lvlJc w:val="left"/>
        <w:pPr>
          <w:tabs>
            <w:tab w:val="num" w:pos="567"/>
          </w:tabs>
          <w:ind w:left="1247"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Letter"/>
        <w:lvlText w:val="%5."/>
        <w:lvlJc w:val="left"/>
        <w:pPr>
          <w:tabs>
            <w:tab w:val="num" w:pos="6548"/>
          </w:tabs>
          <w:ind w:left="6548" w:hanging="360"/>
        </w:pPr>
        <w:rPr>
          <w:rFonts w:hint="default"/>
        </w:rPr>
      </w:lvl>
    </w:lvlOverride>
    <w:lvlOverride w:ilvl="5">
      <w:startOverride w:val="1"/>
      <w:lvl w:ilvl="5">
        <w:start w:val="1"/>
        <w:numFmt w:val="lowerRoman"/>
        <w:lvlText w:val="%6."/>
        <w:lvlJc w:val="right"/>
        <w:pPr>
          <w:tabs>
            <w:tab w:val="num" w:pos="7268"/>
          </w:tabs>
          <w:ind w:left="7268" w:hanging="180"/>
        </w:pPr>
        <w:rPr>
          <w:rFonts w:hint="default"/>
        </w:rPr>
      </w:lvl>
    </w:lvlOverride>
    <w:lvlOverride w:ilvl="6">
      <w:startOverride w:val="1"/>
      <w:lvl w:ilvl="6">
        <w:start w:val="1"/>
        <w:numFmt w:val="decimal"/>
        <w:lvlText w:val="%7."/>
        <w:lvlJc w:val="left"/>
        <w:pPr>
          <w:tabs>
            <w:tab w:val="num" w:pos="7988"/>
          </w:tabs>
          <w:ind w:left="7988" w:hanging="360"/>
        </w:pPr>
        <w:rPr>
          <w:rFonts w:hint="default"/>
        </w:rPr>
      </w:lvl>
    </w:lvlOverride>
    <w:lvlOverride w:ilvl="7">
      <w:startOverride w:val="1"/>
      <w:lvl w:ilvl="7">
        <w:start w:val="1"/>
        <w:numFmt w:val="lowerLetter"/>
        <w:lvlText w:val="%8."/>
        <w:lvlJc w:val="left"/>
        <w:pPr>
          <w:tabs>
            <w:tab w:val="num" w:pos="8708"/>
          </w:tabs>
          <w:ind w:left="8708" w:hanging="360"/>
        </w:pPr>
        <w:rPr>
          <w:rFonts w:hint="default"/>
        </w:rPr>
      </w:lvl>
    </w:lvlOverride>
    <w:lvlOverride w:ilvl="8">
      <w:startOverride w:val="1"/>
      <w:lvl w:ilvl="8">
        <w:start w:val="1"/>
        <w:numFmt w:val="lowerRoman"/>
        <w:lvlText w:val="%9."/>
        <w:lvlJc w:val="right"/>
        <w:pPr>
          <w:tabs>
            <w:tab w:val="num" w:pos="9428"/>
          </w:tabs>
          <w:ind w:left="9428" w:hanging="180"/>
        </w:pPr>
        <w:rPr>
          <w:rFonts w:hint="default"/>
        </w:rPr>
      </w:lvl>
    </w:lvlOverride>
  </w:num>
  <w:num w:numId="8">
    <w:abstractNumId w:val="4"/>
    <w:lvlOverride w:ilvl="0">
      <w:startOverride w:val="1"/>
      <w:lvl w:ilvl="0">
        <w:start w:val="1"/>
        <w:numFmt w:val="decimal"/>
        <w:pStyle w:val="Normalnumber"/>
        <w:lvlText w:val="%1."/>
        <w:lvlJc w:val="left"/>
        <w:pPr>
          <w:tabs>
            <w:tab w:val="num" w:pos="567"/>
          </w:tabs>
          <w:ind w:left="1247"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Letter"/>
        <w:lvlText w:val="%5."/>
        <w:lvlJc w:val="left"/>
        <w:pPr>
          <w:tabs>
            <w:tab w:val="num" w:pos="6548"/>
          </w:tabs>
          <w:ind w:left="6548" w:hanging="360"/>
        </w:pPr>
        <w:rPr>
          <w:rFonts w:hint="default"/>
        </w:rPr>
      </w:lvl>
    </w:lvlOverride>
    <w:lvlOverride w:ilvl="5">
      <w:startOverride w:val="1"/>
      <w:lvl w:ilvl="5">
        <w:start w:val="1"/>
        <w:numFmt w:val="lowerRoman"/>
        <w:lvlText w:val="%6."/>
        <w:lvlJc w:val="right"/>
        <w:pPr>
          <w:tabs>
            <w:tab w:val="num" w:pos="7268"/>
          </w:tabs>
          <w:ind w:left="7268" w:hanging="180"/>
        </w:pPr>
        <w:rPr>
          <w:rFonts w:hint="default"/>
        </w:rPr>
      </w:lvl>
    </w:lvlOverride>
    <w:lvlOverride w:ilvl="6">
      <w:startOverride w:val="1"/>
      <w:lvl w:ilvl="6">
        <w:start w:val="1"/>
        <w:numFmt w:val="decimal"/>
        <w:lvlText w:val="%7."/>
        <w:lvlJc w:val="left"/>
        <w:pPr>
          <w:tabs>
            <w:tab w:val="num" w:pos="7988"/>
          </w:tabs>
          <w:ind w:left="7988" w:hanging="360"/>
        </w:pPr>
        <w:rPr>
          <w:rFonts w:hint="default"/>
        </w:rPr>
      </w:lvl>
    </w:lvlOverride>
    <w:lvlOverride w:ilvl="7">
      <w:startOverride w:val="1"/>
      <w:lvl w:ilvl="7">
        <w:start w:val="1"/>
        <w:numFmt w:val="lowerLetter"/>
        <w:lvlText w:val="%8."/>
        <w:lvlJc w:val="left"/>
        <w:pPr>
          <w:tabs>
            <w:tab w:val="num" w:pos="8708"/>
          </w:tabs>
          <w:ind w:left="8708" w:hanging="360"/>
        </w:pPr>
        <w:rPr>
          <w:rFonts w:hint="default"/>
        </w:rPr>
      </w:lvl>
    </w:lvlOverride>
    <w:lvlOverride w:ilvl="8">
      <w:startOverride w:val="1"/>
      <w:lvl w:ilvl="8">
        <w:start w:val="1"/>
        <w:numFmt w:val="lowerRoman"/>
        <w:lvlText w:val="%9."/>
        <w:lvlJc w:val="right"/>
        <w:pPr>
          <w:tabs>
            <w:tab w:val="num" w:pos="9428"/>
          </w:tabs>
          <w:ind w:left="9428" w:hanging="180"/>
        </w:pPr>
        <w:rPr>
          <w:rFonts w:hint="default"/>
        </w:rPr>
      </w:lvl>
    </w:lvlOverride>
  </w:num>
  <w:num w:numId="9">
    <w:abstractNumId w:val="4"/>
    <w:lvlOverride w:ilvl="0">
      <w:startOverride w:val="1"/>
      <w:lvl w:ilvl="0">
        <w:start w:val="1"/>
        <w:numFmt w:val="decimal"/>
        <w:pStyle w:val="Normalnumber"/>
        <w:lvlText w:val="%1."/>
        <w:lvlJc w:val="left"/>
        <w:pPr>
          <w:tabs>
            <w:tab w:val="num" w:pos="567"/>
          </w:tabs>
          <w:ind w:left="1247" w:firstLine="0"/>
        </w:pPr>
        <w:rPr>
          <w:rFonts w:hint="default"/>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num>
  <w:num w:numId="10">
    <w:abstractNumId w:val="5"/>
  </w:num>
  <w:num w:numId="11">
    <w:abstractNumId w:val="0"/>
  </w:num>
  <w:num w:numId="12">
    <w:abstractNumId w:val="3"/>
    <w:lvlOverride w:ilvl="0">
      <w:lvl w:ilvl="0" w:tplc="6A8A974C">
        <w:start w:val="1"/>
        <w:numFmt w:val="decimal"/>
        <w:lvlText w:val="%1."/>
        <w:lvlJc w:val="left"/>
        <w:pPr>
          <w:ind w:left="2487" w:hanging="360"/>
        </w:pPr>
        <w:rPr>
          <w:rFonts w:hint="eastAsia"/>
          <w:b w:val="0"/>
          <w:i w:val="0"/>
          <w:sz w:val="24"/>
          <w:szCs w:val="24"/>
        </w:rPr>
      </w:lvl>
    </w:lvlOverride>
  </w:num>
  <w:num w:numId="13">
    <w:abstractNumId w:val="2"/>
    <w:lvlOverride w:ilvl="0">
      <w:lvl w:ilvl="0" w:tplc="EAFE9C00">
        <w:start w:val="1"/>
        <w:numFmt w:val="lowerLetter"/>
        <w:lvlText w:val="(%1)"/>
        <w:lvlJc w:val="left"/>
        <w:pPr>
          <w:ind w:left="720" w:hanging="360"/>
        </w:pPr>
        <w:rPr>
          <w:rFonts w:hint="default"/>
        </w:rPr>
      </w:lvl>
    </w:lvlOverride>
  </w:num>
  <w:num w:numId="14">
    <w:abstractNumId w:val="4"/>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5">
    <w:abstractNumId w:val="4"/>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86D"/>
    <w:rsid w:val="00101C68"/>
    <w:rsid w:val="00260E45"/>
    <w:rsid w:val="0033786D"/>
    <w:rsid w:val="003516D7"/>
    <w:rsid w:val="004F3DC3"/>
    <w:rsid w:val="00582C37"/>
    <w:rsid w:val="005974C4"/>
    <w:rsid w:val="006C58BB"/>
    <w:rsid w:val="009957B9"/>
    <w:rsid w:val="00BD310F"/>
    <w:rsid w:val="00E4523E"/>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4899D"/>
  <w15:chartTrackingRefBased/>
  <w15:docId w15:val="{4A045482-7CE6-4BD6-B442-8AE5605E5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3786D"/>
    <w:pPr>
      <w:tabs>
        <w:tab w:val="left" w:pos="1247"/>
        <w:tab w:val="left" w:pos="1814"/>
        <w:tab w:val="left" w:pos="2381"/>
        <w:tab w:val="left" w:pos="2948"/>
        <w:tab w:val="left" w:pos="3515"/>
      </w:tabs>
      <w:spacing w:after="120" w:line="280" w:lineRule="exact"/>
      <w:jc w:val="both"/>
    </w:pPr>
    <w:rPr>
      <w:rFonts w:ascii="Times New Roman" w:eastAsia="SimSun" w:hAnsi="Times New Roman" w:cs="Times New Roman"/>
      <w:sz w:val="21"/>
      <w:szCs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qFormat/>
    <w:rsid w:val="0033786D"/>
    <w:pPr>
      <w:tabs>
        <w:tab w:val="left" w:pos="1247"/>
        <w:tab w:val="left" w:pos="1814"/>
        <w:tab w:val="left" w:pos="2381"/>
        <w:tab w:val="left" w:pos="2948"/>
        <w:tab w:val="left" w:pos="3515"/>
        <w:tab w:val="left" w:pos="4082"/>
      </w:tabs>
      <w:spacing w:after="0" w:line="240" w:lineRule="auto"/>
    </w:pPr>
    <w:rPr>
      <w:rFonts w:ascii="Times New Roman" w:eastAsia="SimSun" w:hAnsi="Times New Roman" w:cs="Times New Roman"/>
      <w:sz w:val="20"/>
      <w:szCs w:val="20"/>
      <w:lang w:val="en-GB" w:eastAsia="en-GB"/>
    </w:rPr>
  </w:style>
  <w:style w:type="numbering" w:customStyle="1" w:styleId="Normallist">
    <w:name w:val="Normal_list"/>
    <w:basedOn w:val="NoList"/>
    <w:rsid w:val="0033786D"/>
    <w:pPr>
      <w:numPr>
        <w:numId w:val="1"/>
      </w:numPr>
    </w:pPr>
  </w:style>
  <w:style w:type="paragraph" w:customStyle="1" w:styleId="NormalNonumber">
    <w:name w:val="Normal_No_number"/>
    <w:basedOn w:val="Normal"/>
    <w:link w:val="NormalNonumberChar"/>
    <w:qFormat/>
    <w:rsid w:val="0033786D"/>
    <w:pPr>
      <w:tabs>
        <w:tab w:val="left" w:pos="4082"/>
      </w:tabs>
      <w:spacing w:line="240" w:lineRule="auto"/>
      <w:ind w:left="1247"/>
      <w:jc w:val="left"/>
    </w:pPr>
    <w:rPr>
      <w:sz w:val="20"/>
      <w:szCs w:val="20"/>
      <w:lang w:val="en-GB" w:eastAsia="en-GB"/>
    </w:rPr>
  </w:style>
  <w:style w:type="paragraph" w:customStyle="1" w:styleId="Normalnumber">
    <w:name w:val="Normal_number"/>
    <w:basedOn w:val="Normal"/>
    <w:link w:val="NormalnumberChar"/>
    <w:qFormat/>
    <w:rsid w:val="0033786D"/>
    <w:pPr>
      <w:numPr>
        <w:numId w:val="1"/>
      </w:numPr>
      <w:tabs>
        <w:tab w:val="clear" w:pos="1247"/>
        <w:tab w:val="clear" w:pos="1814"/>
        <w:tab w:val="clear" w:pos="2381"/>
        <w:tab w:val="clear" w:pos="2948"/>
        <w:tab w:val="clear" w:pos="3515"/>
        <w:tab w:val="left" w:pos="624"/>
      </w:tabs>
      <w:spacing w:line="240" w:lineRule="auto"/>
      <w:jc w:val="left"/>
    </w:pPr>
    <w:rPr>
      <w:sz w:val="20"/>
      <w:szCs w:val="20"/>
      <w:lang w:val="en-GB" w:eastAsia="en-GB"/>
    </w:rPr>
  </w:style>
  <w:style w:type="character" w:customStyle="1" w:styleId="Normal-poolChar">
    <w:name w:val="Normal-pool Char"/>
    <w:link w:val="Normal-pool"/>
    <w:rsid w:val="0033786D"/>
    <w:rPr>
      <w:rFonts w:ascii="Times New Roman" w:eastAsia="SimSun" w:hAnsi="Times New Roman" w:cs="Times New Roman"/>
      <w:sz w:val="20"/>
      <w:szCs w:val="20"/>
      <w:lang w:val="en-GB" w:eastAsia="en-GB"/>
    </w:rPr>
  </w:style>
  <w:style w:type="character" w:customStyle="1" w:styleId="NormalnumberChar">
    <w:name w:val="Normal_number Char"/>
    <w:link w:val="Normalnumber"/>
    <w:rsid w:val="0033786D"/>
    <w:rPr>
      <w:rFonts w:ascii="Times New Roman" w:eastAsia="SimSun" w:hAnsi="Times New Roman" w:cs="Times New Roman"/>
      <w:sz w:val="20"/>
      <w:szCs w:val="20"/>
      <w:lang w:val="en-GB" w:eastAsia="en-GB"/>
    </w:rPr>
  </w:style>
  <w:style w:type="character" w:customStyle="1" w:styleId="NormalNonumberChar">
    <w:name w:val="Normal_No_number Char"/>
    <w:link w:val="NormalNonumber"/>
    <w:locked/>
    <w:rsid w:val="0033786D"/>
    <w:rPr>
      <w:rFonts w:ascii="Times New Roman" w:eastAsia="SimSun" w:hAnsi="Times New Roman" w:cs="Times New Roman"/>
      <w:sz w:val="20"/>
      <w:szCs w:val="20"/>
      <w:lang w:val="en-GB" w:eastAsia="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w:basedOn w:val="DefaultParagraphFont"/>
    <w:link w:val="BVIfnrCharCharCharChar"/>
    <w:uiPriority w:val="99"/>
    <w:qFormat/>
    <w:rsid w:val="006C58BB"/>
    <w:rPr>
      <w:rFonts w:ascii="Times New Roman" w:eastAsia="SimSun" w:hAnsi="Times New Roman"/>
      <w:color w:val="000000"/>
      <w:spacing w:val="-5"/>
      <w:w w:val="130"/>
      <w:position w:val="-4"/>
      <w:sz w:val="20"/>
      <w:szCs w:val="18"/>
      <w:vertAlign w:val="superscript"/>
    </w:rPr>
  </w:style>
  <w:style w:type="paragraph" w:styleId="FootnoteText">
    <w:name w:val="footnote text"/>
    <w:aliases w:val="Geneva 9,Font: Geneva 9,Boston 10,93,single space,Footnote Text Rail EIS,ft,Char,footnote3,Footnotes,Footnote ak,fn cafc,Footnotes Char Char,Footnote Text Char Char,fn Char Char,footnote text,footnote text Char Char Char Ch,DNV-FT,f,fn,Ch"/>
    <w:link w:val="FootnoteTextChar"/>
    <w:qFormat/>
    <w:rsid w:val="006C58BB"/>
    <w:pPr>
      <w:spacing w:before="20" w:after="0" w:line="210" w:lineRule="exact"/>
      <w:ind w:left="475" w:hanging="475"/>
    </w:pPr>
    <w:rPr>
      <w:rFonts w:ascii="Times New Roman" w:eastAsia="SimSun" w:hAnsi="Times New Roman" w:cs="Times New Roman"/>
      <w:noProof/>
      <w:spacing w:val="5"/>
      <w:w w:val="104"/>
      <w:kern w:val="14"/>
      <w:sz w:val="18"/>
      <w:szCs w:val="20"/>
      <w:lang w:val="en-GB" w:eastAsia="en-GB"/>
    </w:rPr>
  </w:style>
  <w:style w:type="character" w:customStyle="1" w:styleId="FootnoteTextChar">
    <w:name w:val="Footnote Text Char"/>
    <w:aliases w:val="Geneva 9 Char,Font: Geneva 9 Char,Boston 10 Char,93 Char,single space Char,Footnote Text Rail EIS Char,ft Char,Char Char,footnote3 Char,Footnotes Char,Footnote ak Char,fn cafc Char,Footnotes Char Char Char,Footnote Text Char Char Char"/>
    <w:basedOn w:val="DefaultParagraphFont"/>
    <w:link w:val="FootnoteText"/>
    <w:rsid w:val="006C58BB"/>
    <w:rPr>
      <w:rFonts w:ascii="Times New Roman" w:eastAsia="SimSun" w:hAnsi="Times New Roman" w:cs="Times New Roman"/>
      <w:noProof/>
      <w:spacing w:val="5"/>
      <w:w w:val="104"/>
      <w:kern w:val="14"/>
      <w:sz w:val="18"/>
      <w:szCs w:val="20"/>
      <w:lang w:val="en-GB" w:eastAsia="en-GB"/>
    </w:rPr>
  </w:style>
  <w:style w:type="paragraph" w:customStyle="1" w:styleId="BBTitle">
    <w:name w:val="BB_Title"/>
    <w:basedOn w:val="Normal"/>
    <w:link w:val="BBTitleChar"/>
    <w:rsid w:val="006C58BB"/>
    <w:pPr>
      <w:keepNext/>
      <w:keepLines/>
      <w:tabs>
        <w:tab w:val="left" w:pos="4082"/>
      </w:tabs>
      <w:suppressAutoHyphens/>
      <w:spacing w:before="320" w:after="240" w:line="240" w:lineRule="auto"/>
      <w:ind w:left="1247" w:right="567"/>
      <w:jc w:val="left"/>
    </w:pPr>
    <w:rPr>
      <w:b/>
      <w:sz w:val="28"/>
      <w:szCs w:val="28"/>
      <w:lang w:val="en-GB" w:eastAsia="en-GB"/>
    </w:rPr>
  </w:style>
  <w:style w:type="character" w:customStyle="1" w:styleId="BBTitleChar">
    <w:name w:val="BB_Title Char"/>
    <w:link w:val="BBTitle"/>
    <w:rsid w:val="006C58BB"/>
    <w:rPr>
      <w:rFonts w:ascii="Times New Roman" w:eastAsia="SimSun" w:hAnsi="Times New Roman" w:cs="Times New Roman"/>
      <w:b/>
      <w:sz w:val="28"/>
      <w:szCs w:val="28"/>
      <w:lang w:val="en-GB" w:eastAsia="en-GB"/>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iPriority w:val="99"/>
    <w:rsid w:val="006C58BB"/>
    <w:pPr>
      <w:tabs>
        <w:tab w:val="clear" w:pos="1247"/>
        <w:tab w:val="clear" w:pos="1814"/>
        <w:tab w:val="clear" w:pos="2381"/>
        <w:tab w:val="clear" w:pos="2948"/>
        <w:tab w:val="clear" w:pos="3515"/>
      </w:tabs>
      <w:spacing w:before="120" w:after="160" w:line="240" w:lineRule="exact"/>
    </w:pPr>
    <w:rPr>
      <w:rFonts w:cstheme="minorBidi"/>
      <w:color w:val="000000"/>
      <w:spacing w:val="-5"/>
      <w:w w:val="130"/>
      <w:position w:val="-4"/>
      <w:sz w:val="20"/>
      <w:szCs w:val="18"/>
      <w:vertAlign w:val="superscript"/>
    </w:rPr>
  </w:style>
  <w:style w:type="paragraph" w:styleId="ListParagraph">
    <w:name w:val="List Paragraph"/>
    <w:basedOn w:val="Normal"/>
    <w:uiPriority w:val="34"/>
    <w:qFormat/>
    <w:rsid w:val="009957B9"/>
    <w:pPr>
      <w:tabs>
        <w:tab w:val="clear" w:pos="1247"/>
        <w:tab w:val="clear" w:pos="1814"/>
        <w:tab w:val="clear" w:pos="2381"/>
        <w:tab w:val="clear" w:pos="2948"/>
        <w:tab w:val="clear" w:pos="3515"/>
      </w:tabs>
      <w:spacing w:after="160" w:line="259" w:lineRule="auto"/>
      <w:ind w:left="720"/>
      <w:contextualSpacing/>
      <w:jc w:val="left"/>
    </w:pPr>
    <w:rPr>
      <w:rFonts w:asciiTheme="minorHAnsi" w:eastAsiaTheme="minorEastAsia" w:hAnsiTheme="minorHAnsi" w:cstheme="minorBidi"/>
      <w:sz w:val="22"/>
      <w:szCs w:val="22"/>
    </w:rPr>
  </w:style>
  <w:style w:type="paragraph" w:styleId="NormalWeb">
    <w:name w:val="Normal (Web)"/>
    <w:basedOn w:val="Normal"/>
    <w:uiPriority w:val="99"/>
    <w:unhideWhenUsed/>
    <w:rsid w:val="003516D7"/>
    <w:pPr>
      <w:tabs>
        <w:tab w:val="clear" w:pos="1247"/>
        <w:tab w:val="clear" w:pos="1814"/>
        <w:tab w:val="clear" w:pos="2381"/>
        <w:tab w:val="clear" w:pos="2948"/>
        <w:tab w:val="clear" w:pos="3515"/>
      </w:tabs>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213</Words>
  <Characters>1220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2019-11-27T20:51:00Z</dcterms:created>
  <dcterms:modified xsi:type="dcterms:W3CDTF">2019-11-27T20:51:00Z</dcterms:modified>
</cp:coreProperties>
</file>