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3CA3" w:rsidRPr="008C3D23" w:rsidRDefault="00FB3CA3" w:rsidP="00FB3CA3">
      <w:pPr>
        <w:spacing w:after="120"/>
        <w:ind w:left="1248"/>
        <w:rPr>
          <w:b/>
          <w:bCs/>
          <w:sz w:val="28"/>
          <w:szCs w:val="28"/>
        </w:rPr>
      </w:pPr>
      <w:r>
        <w:rPr>
          <w:b/>
          <w:bCs/>
          <w:sz w:val="28"/>
          <w:szCs w:val="28"/>
        </w:rPr>
        <w:t>Р</w:t>
      </w:r>
      <w:r w:rsidRPr="008C3D23">
        <w:rPr>
          <w:b/>
          <w:bCs/>
          <w:sz w:val="28"/>
          <w:szCs w:val="28"/>
        </w:rPr>
        <w:t>К-9/9: Международное сотрудничество и координация</w:t>
      </w:r>
    </w:p>
    <w:p w:rsidR="00FB3CA3" w:rsidRPr="008C3D23" w:rsidRDefault="00FB3CA3" w:rsidP="00FB3CA3">
      <w:pPr>
        <w:spacing w:after="120"/>
        <w:ind w:left="1247" w:firstLine="624"/>
        <w:rPr>
          <w:i/>
          <w:iCs/>
        </w:rPr>
      </w:pPr>
      <w:r w:rsidRPr="008C3D23">
        <w:rPr>
          <w:i/>
          <w:iCs/>
        </w:rPr>
        <w:t>Конференция Сторон</w:t>
      </w:r>
      <w:r>
        <w:rPr>
          <w:i/>
          <w:iCs/>
        </w:rPr>
        <w:t>:</w:t>
      </w:r>
    </w:p>
    <w:p w:rsidR="00FB3CA3" w:rsidRPr="008C3D23" w:rsidRDefault="00FB3CA3" w:rsidP="00FB3CA3">
      <w:pPr>
        <w:spacing w:after="120"/>
        <w:ind w:left="1247" w:firstLine="624"/>
      </w:pPr>
      <w:r w:rsidRPr="008C3D23">
        <w:t>1.</w:t>
      </w:r>
      <w:r w:rsidRPr="008C3D23">
        <w:tab/>
      </w:r>
      <w:r w:rsidRPr="008C3D23">
        <w:rPr>
          <w:i/>
          <w:iCs/>
        </w:rPr>
        <w:t>с удовлетворением отмечает</w:t>
      </w:r>
      <w:r w:rsidRPr="008C3D23">
        <w:t xml:space="preserve"> заявления министров и резолюции, принятые Ассамблеей Организации Объединенных Наций по окружающей среде на ее третьей и четвертой сессиях</w:t>
      </w:r>
      <w:r>
        <w:t>,</w:t>
      </w:r>
      <w:r w:rsidRPr="008C3D23">
        <w:t xml:space="preserve"> и присоединяется к выражению глубокой озабоченности все возрастающим загрязнением нашей планеты и к призыву к правительствам и всем другим заинтересованным сторонам внести вклад в эффективное осуществление плана «За планету без загрязнения»</w:t>
      </w:r>
      <w:r w:rsidRPr="008C3D23">
        <w:rPr>
          <w:vertAlign w:val="superscript"/>
        </w:rPr>
        <w:footnoteReference w:id="1"/>
      </w:r>
      <w:r w:rsidRPr="008C3D23">
        <w:t>;</w:t>
      </w:r>
    </w:p>
    <w:p w:rsidR="00FB3CA3" w:rsidRPr="008C3D23" w:rsidRDefault="00FB3CA3" w:rsidP="00FB3CA3">
      <w:pPr>
        <w:spacing w:after="120"/>
        <w:ind w:left="1247" w:firstLine="624"/>
      </w:pPr>
      <w:r w:rsidRPr="008C3D23">
        <w:t>2.</w:t>
      </w:r>
      <w:r w:rsidRPr="008C3D23">
        <w:tab/>
      </w:r>
      <w:r w:rsidRPr="008C3D23">
        <w:rPr>
          <w:i/>
          <w:iCs/>
        </w:rPr>
        <w:t>присоединяется</w:t>
      </w:r>
      <w:r w:rsidRPr="008C3D23">
        <w:t xml:space="preserve"> к Ассамблее по окружающей среде в акцентировании внимания на необходимости срочных и решительных действий для осуществления Повестки дня в области устойчивого развития на период до 2030 года</w:t>
      </w:r>
      <w:r w:rsidRPr="008C3D23">
        <w:rPr>
          <w:vertAlign w:val="superscript"/>
        </w:rPr>
        <w:footnoteReference w:id="2"/>
      </w:r>
      <w:r w:rsidRPr="008C3D23">
        <w:t xml:space="preserve"> в вопросах, связанных с рациональным регулированием химических веществ и отходов, в том числе посредством соответствующих улучшений существующей в настоящее время международной основы для рационального регулирования химических веществ и отходов;</w:t>
      </w:r>
    </w:p>
    <w:p w:rsidR="00FB3CA3" w:rsidRPr="008C3D23" w:rsidRDefault="00FB3CA3" w:rsidP="00FB3CA3">
      <w:pPr>
        <w:spacing w:after="120"/>
        <w:ind w:left="1247" w:firstLine="624"/>
      </w:pPr>
      <w:r w:rsidRPr="008C3D23">
        <w:t>3.</w:t>
      </w:r>
      <w:r w:rsidRPr="008C3D23">
        <w:tab/>
      </w:r>
      <w:r w:rsidRPr="008C3D23">
        <w:rPr>
          <w:i/>
          <w:iCs/>
        </w:rPr>
        <w:t xml:space="preserve">призывает </w:t>
      </w:r>
      <w:r w:rsidRPr="008C3D23">
        <w:t>все Стороны и другие заинтересованные субъекты активизировать и приоритизировать усилия в отношении рационального регулирования химических веществ и отходов, с целью выполнения к 2020 году задачи 12.4 Повестки дня в области устойчивого развития на период до 2030 года в соответствии с резолюцией 4/8 Ассамблеи по окружающей среде о рациональном регулировании химических веществ и отходов, в том числе посредством оказания технической помощи и создания потенциала для того, чтобы Стороны могли в кратчайшие возможные сроки осуществить соответствующие цели и задачи Повестки дня на период до 2030 года;</w:t>
      </w:r>
    </w:p>
    <w:p w:rsidR="00FB3CA3" w:rsidRPr="008C3D23" w:rsidRDefault="00FB3CA3" w:rsidP="00FB3CA3">
      <w:pPr>
        <w:spacing w:after="120"/>
        <w:ind w:left="1247" w:firstLine="624"/>
      </w:pPr>
      <w:r w:rsidRPr="008C3D23">
        <w:t>4.</w:t>
      </w:r>
      <w:r w:rsidRPr="008C3D23">
        <w:tab/>
      </w:r>
      <w:r w:rsidRPr="008C3D23">
        <w:rPr>
          <w:i/>
          <w:iCs/>
        </w:rPr>
        <w:t xml:space="preserve">просит </w:t>
      </w:r>
      <w:r w:rsidRPr="008C3D23">
        <w:t>Исполнительного секретаря сотрудничать с Директором-исполнителем Программы Организации Объединенных Наций по окружающей среде в деле содействия выполнению резолюций Ассамблеи по окружающей среде, связанных с рациональным регулированием химических веществ и отходов, и плана «За планету без загрязнения» в областях, актуальных для Базельской конвенции о контроле за трансграничной перевозкой опасных отходов и их удалением,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w:t>
      </w:r>
    </w:p>
    <w:p w:rsidR="00FB3CA3" w:rsidRPr="008C3D23" w:rsidRDefault="00FB3CA3" w:rsidP="00FB3CA3">
      <w:pPr>
        <w:spacing w:after="120"/>
        <w:ind w:left="1247" w:firstLine="624"/>
      </w:pPr>
      <w:r w:rsidRPr="008C3D23">
        <w:t>5.</w:t>
      </w:r>
      <w:r w:rsidRPr="008C3D23">
        <w:tab/>
      </w:r>
      <w:r w:rsidRPr="008C3D23">
        <w:rPr>
          <w:i/>
          <w:iCs/>
        </w:rPr>
        <w:t xml:space="preserve">принимает к сведению </w:t>
      </w:r>
      <w:r w:rsidRPr="008C3D23">
        <w:t>доклад секретариата о международном сотрудничестве и координации за период с 1 января 2017 года по 31 декабря 2018 года</w:t>
      </w:r>
      <w:r w:rsidRPr="008C3D23">
        <w:rPr>
          <w:vertAlign w:val="superscript"/>
        </w:rPr>
        <w:footnoteReference w:id="3"/>
      </w:r>
      <w:r w:rsidRPr="008C3D23">
        <w:t>, представленную секретариатом Стратегического подхода к международному регулированию химических веществ информацию в отношении Стратегического подхода и рационального регулирования химических веществ и отходов в течение периода после 2020 года</w:t>
      </w:r>
      <w:r w:rsidRPr="008C3D23">
        <w:rPr>
          <w:vertAlign w:val="superscript"/>
        </w:rPr>
        <w:footnoteReference w:id="4"/>
      </w:r>
      <w:r w:rsidRPr="008C3D23">
        <w:t>, а также информацию о мероприятиях, осуществляемых Программой Организации Объединенных Наций по окружающей среде по программным вопросам, связанным с Базельской, Роттердамской и Стокгольмской конвенциями</w:t>
      </w:r>
      <w:r w:rsidRPr="008C3D23">
        <w:rPr>
          <w:vertAlign w:val="superscript"/>
        </w:rPr>
        <w:footnoteReference w:id="5"/>
      </w:r>
      <w:r w:rsidRPr="008C3D23">
        <w:t>;</w:t>
      </w:r>
    </w:p>
    <w:p w:rsidR="00FB3CA3" w:rsidRPr="008C3D23" w:rsidRDefault="00FB3CA3" w:rsidP="00FB3CA3">
      <w:pPr>
        <w:spacing w:after="120"/>
        <w:ind w:left="1247" w:firstLine="624"/>
        <w:rPr>
          <w:rFonts w:eastAsia="Calibri"/>
        </w:rPr>
      </w:pPr>
      <w:r w:rsidRPr="008C3D23">
        <w:t>6.</w:t>
      </w:r>
      <w:r w:rsidRPr="008C3D23">
        <w:tab/>
      </w:r>
      <w:r w:rsidRPr="008C3D23">
        <w:rPr>
          <w:i/>
          <w:iCs/>
        </w:rPr>
        <w:t>поручает</w:t>
      </w:r>
      <w:r w:rsidRPr="008C3D23">
        <w:t xml:space="preserve"> секретариату:</w:t>
      </w:r>
    </w:p>
    <w:p w:rsidR="00FB3CA3" w:rsidRPr="008C3D23" w:rsidRDefault="00FB3CA3" w:rsidP="00FB3CA3">
      <w:pPr>
        <w:spacing w:after="120"/>
        <w:ind w:left="1247" w:firstLine="624"/>
        <w:rPr>
          <w:rFonts w:eastAsia="Calibri"/>
        </w:rPr>
      </w:pPr>
      <w:r w:rsidRPr="008C3D23">
        <w:t>a)</w:t>
      </w:r>
      <w:r w:rsidRPr="008C3D23">
        <w:tab/>
        <w:t>продолжать предоставлять в распоряжение Программы Организации Объединенных Наций по окружающей среде передаваемую ему Сторонами информацию, актуальную для последующих мер и обзора осуществления Повестки дня в области устойчивого развития на период до 2030 года;</w:t>
      </w:r>
    </w:p>
    <w:p w:rsidR="00FB3CA3" w:rsidRPr="008C3D23" w:rsidRDefault="00FB3CA3" w:rsidP="00FB3CA3">
      <w:pPr>
        <w:spacing w:after="120"/>
        <w:ind w:left="1247" w:firstLine="624"/>
      </w:pPr>
      <w:r w:rsidRPr="008C3D23">
        <w:lastRenderedPageBreak/>
        <w:t>b)</w:t>
      </w:r>
      <w:r w:rsidRPr="008C3D23">
        <w:tab/>
        <w:t>продолжать сотрудничать с Программой Организации Объединенных Наций по окружающей среде, Статистическим отделом Департамента по экономическим и социальным вопросам Секретариата Организации Объединенных Наций и другими соответствующими организациями в разработке методологий для показателей, относящихся к Базельской, Роттердамской и Стокгольмской конвенциям;</w:t>
      </w:r>
    </w:p>
    <w:p w:rsidR="00FB3CA3" w:rsidRPr="008C3D23" w:rsidRDefault="00FB3CA3" w:rsidP="00FB3CA3">
      <w:pPr>
        <w:spacing w:after="120"/>
        <w:ind w:left="1247" w:firstLine="624"/>
        <w:rPr>
          <w:rFonts w:eastAsia="Calibri"/>
        </w:rPr>
      </w:pPr>
      <w:r w:rsidRPr="008C3D23">
        <w:t>c)</w:t>
      </w:r>
      <w:r w:rsidRPr="008C3D23">
        <w:tab/>
        <w:t>продолжать, при условии наличия ресурсов, по запросу оказывать содействие Сторонам в их усилиях по включению соответствующих элементов конвенций в их национальные планы и стратегии в области устойчивого развития, а также, в надлежащих случаях, в законодательство;</w:t>
      </w:r>
    </w:p>
    <w:p w:rsidR="00FB3CA3" w:rsidRPr="008C3D23" w:rsidRDefault="00FB3CA3" w:rsidP="00FB3CA3">
      <w:pPr>
        <w:spacing w:after="120"/>
        <w:ind w:left="1247" w:firstLine="624"/>
      </w:pPr>
      <w:r w:rsidRPr="008C3D23">
        <w:t>d)</w:t>
      </w:r>
      <w:r w:rsidRPr="008C3D23">
        <w:tab/>
        <w:t>продолжать тесно сотрудничать с другими международными организациями в рамках их мандатов по мероприятиям, связанным с морским пласт</w:t>
      </w:r>
      <w:r>
        <w:t>ико</w:t>
      </w:r>
      <w:r w:rsidRPr="008C3D23">
        <w:t>вым мусором и микрочастицами пластмасс в морской среде;</w:t>
      </w:r>
    </w:p>
    <w:p w:rsidR="00FB3CA3" w:rsidRPr="008C3D23" w:rsidRDefault="00FB3CA3" w:rsidP="00FB3CA3">
      <w:pPr>
        <w:spacing w:after="120"/>
        <w:ind w:left="1247" w:firstLine="624"/>
        <w:rPr>
          <w:rFonts w:eastAsia="Calibri"/>
        </w:rPr>
      </w:pPr>
      <w:r w:rsidRPr="008C3D23">
        <w:rPr>
          <w:rFonts w:eastAsia="Calibri"/>
        </w:rPr>
        <w:t>e)</w:t>
      </w:r>
      <w:r w:rsidRPr="008C3D23">
        <w:rPr>
          <w:rFonts w:eastAsia="Calibri"/>
        </w:rPr>
        <w:tab/>
        <w:t xml:space="preserve">продолжать, при получении приглашения, участвовать в качестве наблюдателя в соответствующих совещаниях Межорганизационной программы </w:t>
      </w:r>
      <w:r w:rsidRPr="008C3D23">
        <w:t>по рациональному регулированию химических веществ</w:t>
      </w:r>
      <w:r w:rsidRPr="008C3D23">
        <w:rPr>
          <w:rFonts w:eastAsia="Calibri"/>
        </w:rPr>
        <w:t xml:space="preserve"> в зависимости от результатов деятельности, упомянутой в пункте 8 настоящего решения;</w:t>
      </w:r>
    </w:p>
    <w:p w:rsidR="00FB3CA3" w:rsidRPr="008C3D23" w:rsidRDefault="00FB3CA3" w:rsidP="00FB3CA3">
      <w:pPr>
        <w:spacing w:after="120"/>
        <w:ind w:left="1247" w:firstLine="624"/>
      </w:pPr>
      <w:r w:rsidRPr="008C3D23">
        <w:t>7.</w:t>
      </w:r>
      <w:r w:rsidRPr="008C3D23">
        <w:tab/>
      </w:r>
      <w:r w:rsidRPr="008C3D23">
        <w:rPr>
          <w:i/>
          <w:iCs/>
        </w:rPr>
        <w:t>отмечает</w:t>
      </w:r>
      <w:r w:rsidRPr="008C3D23">
        <w:t xml:space="preserve"> намерение создать коалицию по борьбе с электронными отходами в составе Международной организации труда, Международного союза электросвязи, Международного торгового центра, Программы Организации Объединенных Наций по окружающей среде, Организации Объединенных Наций по промышленному развитию, Учебного и научно-исследовательского института Организации Объединенных Наций, Университета Организации Объединенных Наций, Программы Организации Объединенных Наций по населенным пунктам, Всемирной организации здравоохранения и секретариата, которая будет служить основой для координации и сотрудничества в рамках всей системы Организации Объединенных Наций по поддержке регулирования электронных отходов, и просит секретариат в случае создания коалиции сотрудничать в надлежащих случаях</w:t>
      </w:r>
      <w:r>
        <w:t>,</w:t>
      </w:r>
      <w:r w:rsidRPr="008C3D23">
        <w:t xml:space="preserve"> и при условии наличия ресурсов</w:t>
      </w:r>
      <w:r>
        <w:t>,</w:t>
      </w:r>
      <w:r w:rsidRPr="008C3D23">
        <w:t xml:space="preserve"> с теми членами коалиции, которые входят в систему Организации Объединенных Наций;</w:t>
      </w:r>
    </w:p>
    <w:p w:rsidR="00FB3CA3" w:rsidRPr="008C3D23" w:rsidRDefault="00FB3CA3" w:rsidP="00FB3CA3">
      <w:pPr>
        <w:spacing w:after="120"/>
        <w:ind w:left="1247" w:firstLine="624"/>
      </w:pPr>
      <w:r w:rsidRPr="008C3D23">
        <w:t>8.</w:t>
      </w:r>
      <w:r w:rsidRPr="008C3D23">
        <w:tab/>
      </w:r>
      <w:r w:rsidRPr="008C3D23">
        <w:rPr>
          <w:i/>
          <w:iCs/>
        </w:rPr>
        <w:t xml:space="preserve">предлагает </w:t>
      </w:r>
      <w:r w:rsidRPr="008C3D23">
        <w:t>организациям, участвующим в Межорганизационной программе по рациональному регулированию химических веществ, рассмотреть вопрос о том, чтобы предложить Базельской, Роттердамской и Стокгольмской конвенциям стать членами Программы, и просит Исполнительного секретаря принять необходимые меры для членства и участия в Программе;</w:t>
      </w:r>
    </w:p>
    <w:p w:rsidR="00FB3CA3" w:rsidRPr="008C3D23" w:rsidRDefault="00FB3CA3" w:rsidP="00FB3CA3">
      <w:pPr>
        <w:spacing w:after="120"/>
        <w:ind w:left="1247" w:firstLine="624"/>
      </w:pPr>
      <w:r w:rsidRPr="008C3D23">
        <w:t>9.</w:t>
      </w:r>
      <w:r w:rsidRPr="008C3D23">
        <w:tab/>
      </w:r>
      <w:r w:rsidRPr="008C3D23">
        <w:rPr>
          <w:i/>
          <w:iCs/>
        </w:rPr>
        <w:t xml:space="preserve">поручает </w:t>
      </w:r>
      <w:r w:rsidRPr="008C3D23">
        <w:t xml:space="preserve">секретариату продолжать расширять сотрудничество и координацию с секретариатом Минаматской конвенции о ртути в таких программных областях, как ртутные отходы и их экологически обоснованное регулирование, укрепление потенциала и оказание технической помощи, в том числе через региональные центры, и в других соответствующих областях, представляющих взаимный интерес для Базельской, Роттердамской и Стокгольмской конвенций; </w:t>
      </w:r>
    </w:p>
    <w:p w:rsidR="00FB3CA3" w:rsidRPr="008C3D23" w:rsidRDefault="00FB3CA3" w:rsidP="00FB3CA3">
      <w:pPr>
        <w:spacing w:after="120"/>
        <w:ind w:left="1247" w:firstLine="624"/>
      </w:pPr>
      <w:r w:rsidRPr="008C3D23">
        <w:t>10.</w:t>
      </w:r>
      <w:r w:rsidRPr="008C3D23">
        <w:tab/>
      </w:r>
      <w:r w:rsidRPr="008C3D23">
        <w:rPr>
          <w:i/>
          <w:iCs/>
        </w:rPr>
        <w:t>также поручает</w:t>
      </w:r>
      <w:r w:rsidRPr="008C3D23">
        <w:t xml:space="preserve"> секретариату продолжать расширять сотрудничество и координацию с секретариатом Стратегического подхода и с другими международными организациями в областях, актуальных для Базельской, Роттердамской и Стокгольмской конвенций, в том числе с теми организациями и в рамках тех мероприятий, которые перечислены в докладе секретариата о международном сотрудничестве и координации за период с 1 января 2017 года по 31 декабря 2018 года;</w:t>
      </w:r>
    </w:p>
    <w:p w:rsidR="00FB3CA3" w:rsidRPr="008C3D23" w:rsidRDefault="00FB3CA3" w:rsidP="00FB3CA3">
      <w:pPr>
        <w:spacing w:after="120"/>
        <w:ind w:left="1247" w:firstLine="624"/>
      </w:pPr>
      <w:r w:rsidRPr="008C3D23">
        <w:t>11.</w:t>
      </w:r>
      <w:r w:rsidRPr="008C3D23">
        <w:tab/>
      </w:r>
      <w:r w:rsidRPr="008C3D23">
        <w:rPr>
          <w:i/>
          <w:iCs/>
        </w:rPr>
        <w:t>далее поручает</w:t>
      </w:r>
      <w:r w:rsidRPr="008C3D23">
        <w:t xml:space="preserve"> секретариату представить Конференции Сторон на ее следующем совещании доклад о выполнении настоящего решения.</w:t>
      </w:r>
    </w:p>
    <w:p w:rsidR="00FB3CA3" w:rsidRPr="008C3D23" w:rsidRDefault="00FB3CA3" w:rsidP="00FB3CA3">
      <w:pPr>
        <w:spacing w:after="120"/>
      </w:pPr>
    </w:p>
    <w:p w:rsidR="00F935A6" w:rsidRPr="00FB3CA3" w:rsidRDefault="00F935A6" w:rsidP="00FB3CA3">
      <w:bookmarkStart w:id="0" w:name="_GoBack"/>
      <w:bookmarkEnd w:id="0"/>
    </w:p>
    <w:sectPr w:rsidR="00F935A6" w:rsidRPr="00FB3CA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2684" w:rsidRDefault="00D42684" w:rsidP="00F44E30">
      <w:r>
        <w:separator/>
      </w:r>
    </w:p>
  </w:endnote>
  <w:endnote w:type="continuationSeparator" w:id="0">
    <w:p w:rsidR="00D42684" w:rsidRDefault="00D42684" w:rsidP="00F44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2684" w:rsidRDefault="00D42684" w:rsidP="00F44E30">
      <w:r>
        <w:separator/>
      </w:r>
    </w:p>
  </w:footnote>
  <w:footnote w:type="continuationSeparator" w:id="0">
    <w:p w:rsidR="00D42684" w:rsidRDefault="00D42684" w:rsidP="00F44E30">
      <w:r>
        <w:continuationSeparator/>
      </w:r>
    </w:p>
  </w:footnote>
  <w:footnote w:id="1">
    <w:p w:rsidR="00FB3CA3" w:rsidRPr="00B35898" w:rsidRDefault="00FB3CA3" w:rsidP="00FB3CA3">
      <w:pPr>
        <w:pStyle w:val="FootnoteText"/>
        <w:spacing w:before="20" w:after="40"/>
        <w:ind w:left="1247"/>
        <w:rPr>
          <w:sz w:val="18"/>
          <w:szCs w:val="18"/>
        </w:rPr>
      </w:pPr>
      <w:r w:rsidRPr="00B35898">
        <w:rPr>
          <w:rStyle w:val="FootnoteReference"/>
          <w:sz w:val="18"/>
          <w:szCs w:val="18"/>
        </w:rPr>
        <w:footnoteRef/>
      </w:r>
      <w:r w:rsidRPr="00B35898">
        <w:rPr>
          <w:sz w:val="18"/>
          <w:szCs w:val="18"/>
        </w:rPr>
        <w:tab/>
      </w:r>
      <w:r w:rsidRPr="00B35898">
        <w:rPr>
          <w:sz w:val="18"/>
          <w:szCs w:val="18"/>
          <w:lang w:val="en-US"/>
        </w:rPr>
        <w:t>UNEP</w:t>
      </w:r>
      <w:r w:rsidRPr="00B35898">
        <w:rPr>
          <w:sz w:val="18"/>
          <w:szCs w:val="18"/>
        </w:rPr>
        <w:t>/</w:t>
      </w:r>
      <w:r w:rsidRPr="00B35898">
        <w:rPr>
          <w:sz w:val="18"/>
          <w:szCs w:val="18"/>
          <w:lang w:val="en-US"/>
        </w:rPr>
        <w:t>EA</w:t>
      </w:r>
      <w:r w:rsidRPr="00B35898">
        <w:rPr>
          <w:sz w:val="18"/>
          <w:szCs w:val="18"/>
        </w:rPr>
        <w:t>.3/</w:t>
      </w:r>
      <w:r w:rsidRPr="00B35898">
        <w:rPr>
          <w:sz w:val="18"/>
          <w:szCs w:val="18"/>
          <w:lang w:val="en-US"/>
        </w:rPr>
        <w:t>HLS</w:t>
      </w:r>
      <w:r w:rsidRPr="00B35898">
        <w:rPr>
          <w:sz w:val="18"/>
          <w:szCs w:val="18"/>
        </w:rPr>
        <w:t>.1.</w:t>
      </w:r>
    </w:p>
  </w:footnote>
  <w:footnote w:id="2">
    <w:p w:rsidR="00FB3CA3" w:rsidRPr="00B35898" w:rsidRDefault="00FB3CA3" w:rsidP="00FB3CA3">
      <w:pPr>
        <w:pStyle w:val="FootnoteText"/>
        <w:spacing w:before="20" w:after="40"/>
        <w:ind w:left="1247"/>
        <w:rPr>
          <w:sz w:val="18"/>
          <w:szCs w:val="18"/>
        </w:rPr>
      </w:pPr>
      <w:r w:rsidRPr="00B35898">
        <w:rPr>
          <w:rStyle w:val="FootnoteReference"/>
          <w:sz w:val="18"/>
          <w:szCs w:val="18"/>
        </w:rPr>
        <w:footnoteRef/>
      </w:r>
      <w:r w:rsidRPr="00B35898">
        <w:rPr>
          <w:sz w:val="18"/>
          <w:szCs w:val="18"/>
        </w:rPr>
        <w:tab/>
      </w:r>
      <w:r w:rsidRPr="00B35898">
        <w:rPr>
          <w:sz w:val="18"/>
          <w:szCs w:val="18"/>
        </w:rPr>
        <w:t xml:space="preserve">Резолюция </w:t>
      </w:r>
      <w:r w:rsidRPr="00B35898">
        <w:rPr>
          <w:sz w:val="18"/>
          <w:szCs w:val="18"/>
        </w:rPr>
        <w:t>70/1 Генеральной Ассамблеи.</w:t>
      </w:r>
    </w:p>
  </w:footnote>
  <w:footnote w:id="3">
    <w:p w:rsidR="00FB3CA3" w:rsidRPr="00B35898" w:rsidRDefault="00FB3CA3" w:rsidP="00FB3CA3">
      <w:pPr>
        <w:pStyle w:val="FootnoteText"/>
        <w:spacing w:before="20" w:after="40"/>
        <w:ind w:left="1247"/>
        <w:rPr>
          <w:sz w:val="18"/>
          <w:szCs w:val="18"/>
        </w:rPr>
      </w:pPr>
      <w:r w:rsidRPr="00B35898">
        <w:rPr>
          <w:rStyle w:val="FootnoteReference"/>
          <w:sz w:val="18"/>
          <w:szCs w:val="18"/>
        </w:rPr>
        <w:footnoteRef/>
      </w:r>
      <w:r w:rsidRPr="00B35898">
        <w:rPr>
          <w:sz w:val="18"/>
          <w:szCs w:val="18"/>
        </w:rPr>
        <w:tab/>
      </w:r>
      <w:r w:rsidRPr="00B35898">
        <w:rPr>
          <w:sz w:val="18"/>
          <w:szCs w:val="18"/>
          <w:lang w:val="en-US"/>
        </w:rPr>
        <w:t>UNEP</w:t>
      </w:r>
      <w:r w:rsidRPr="00B35898">
        <w:rPr>
          <w:sz w:val="18"/>
          <w:szCs w:val="18"/>
        </w:rPr>
        <w:t>/</w:t>
      </w:r>
      <w:r w:rsidRPr="00B35898">
        <w:rPr>
          <w:sz w:val="18"/>
          <w:szCs w:val="18"/>
          <w:lang w:val="en-US"/>
        </w:rPr>
        <w:t>CHW</w:t>
      </w:r>
      <w:r w:rsidRPr="00B35898">
        <w:rPr>
          <w:sz w:val="18"/>
          <w:szCs w:val="18"/>
        </w:rPr>
        <w:t>.14/</w:t>
      </w:r>
      <w:r w:rsidRPr="00B35898">
        <w:rPr>
          <w:sz w:val="18"/>
          <w:szCs w:val="18"/>
          <w:lang w:val="en-US"/>
        </w:rPr>
        <w:t>INF</w:t>
      </w:r>
      <w:r w:rsidRPr="00B35898">
        <w:rPr>
          <w:sz w:val="18"/>
          <w:szCs w:val="18"/>
        </w:rPr>
        <w:t>/36-</w:t>
      </w:r>
      <w:r w:rsidRPr="00B35898">
        <w:rPr>
          <w:sz w:val="18"/>
          <w:szCs w:val="18"/>
          <w:lang w:val="en-US"/>
        </w:rPr>
        <w:t>UNEP</w:t>
      </w:r>
      <w:r w:rsidRPr="00B35898">
        <w:rPr>
          <w:sz w:val="18"/>
          <w:szCs w:val="18"/>
        </w:rPr>
        <w:t>/</w:t>
      </w:r>
      <w:r w:rsidRPr="00B35898">
        <w:rPr>
          <w:sz w:val="18"/>
          <w:szCs w:val="18"/>
          <w:lang w:val="en-US"/>
        </w:rPr>
        <w:t>FAO</w:t>
      </w:r>
      <w:r w:rsidRPr="00B35898">
        <w:rPr>
          <w:sz w:val="18"/>
          <w:szCs w:val="18"/>
        </w:rPr>
        <w:t>/</w:t>
      </w:r>
      <w:r w:rsidRPr="00B35898">
        <w:rPr>
          <w:sz w:val="18"/>
          <w:szCs w:val="18"/>
          <w:lang w:val="en-US"/>
        </w:rPr>
        <w:t>RC</w:t>
      </w:r>
      <w:r w:rsidRPr="00B35898">
        <w:rPr>
          <w:sz w:val="18"/>
          <w:szCs w:val="18"/>
        </w:rPr>
        <w:t>/</w:t>
      </w:r>
      <w:r w:rsidRPr="00B35898">
        <w:rPr>
          <w:sz w:val="18"/>
          <w:szCs w:val="18"/>
          <w:lang w:val="en-US"/>
        </w:rPr>
        <w:t>COP</w:t>
      </w:r>
      <w:r w:rsidRPr="00B35898">
        <w:rPr>
          <w:sz w:val="18"/>
          <w:szCs w:val="18"/>
        </w:rPr>
        <w:t>.9/</w:t>
      </w:r>
      <w:r w:rsidRPr="00B35898">
        <w:rPr>
          <w:sz w:val="18"/>
          <w:szCs w:val="18"/>
          <w:lang w:val="en-US"/>
        </w:rPr>
        <w:t>INF</w:t>
      </w:r>
      <w:r w:rsidRPr="00B35898">
        <w:rPr>
          <w:sz w:val="18"/>
          <w:szCs w:val="18"/>
        </w:rPr>
        <w:t>/29-</w:t>
      </w:r>
      <w:r w:rsidRPr="00B35898">
        <w:rPr>
          <w:sz w:val="18"/>
          <w:szCs w:val="18"/>
          <w:lang w:val="en-US"/>
        </w:rPr>
        <w:t>UNEP</w:t>
      </w:r>
      <w:r w:rsidRPr="00B35898">
        <w:rPr>
          <w:sz w:val="18"/>
          <w:szCs w:val="18"/>
        </w:rPr>
        <w:t>/</w:t>
      </w:r>
      <w:r w:rsidRPr="00B35898">
        <w:rPr>
          <w:sz w:val="18"/>
          <w:szCs w:val="18"/>
          <w:lang w:val="en-US"/>
        </w:rPr>
        <w:t>POPS</w:t>
      </w:r>
      <w:r w:rsidRPr="00B35898">
        <w:rPr>
          <w:sz w:val="18"/>
          <w:szCs w:val="18"/>
        </w:rPr>
        <w:t>/</w:t>
      </w:r>
      <w:r w:rsidRPr="00B35898">
        <w:rPr>
          <w:sz w:val="18"/>
          <w:szCs w:val="18"/>
          <w:lang w:val="en-US"/>
        </w:rPr>
        <w:t>COP</w:t>
      </w:r>
      <w:r w:rsidRPr="00B35898">
        <w:rPr>
          <w:sz w:val="18"/>
          <w:szCs w:val="18"/>
        </w:rPr>
        <w:t>.9/</w:t>
      </w:r>
      <w:r w:rsidRPr="00B35898">
        <w:rPr>
          <w:sz w:val="18"/>
          <w:szCs w:val="18"/>
          <w:lang w:val="en-US"/>
        </w:rPr>
        <w:t>INF</w:t>
      </w:r>
      <w:r w:rsidRPr="00B35898">
        <w:rPr>
          <w:sz w:val="18"/>
          <w:szCs w:val="18"/>
        </w:rPr>
        <w:t>/38.</w:t>
      </w:r>
    </w:p>
  </w:footnote>
  <w:footnote w:id="4">
    <w:p w:rsidR="00FB3CA3" w:rsidRPr="00B35898" w:rsidRDefault="00FB3CA3" w:rsidP="00FB3CA3">
      <w:pPr>
        <w:pStyle w:val="FootnoteText"/>
        <w:spacing w:before="20" w:after="40"/>
        <w:ind w:left="1247"/>
        <w:rPr>
          <w:sz w:val="18"/>
          <w:szCs w:val="18"/>
          <w:lang w:val="en-GB"/>
        </w:rPr>
      </w:pPr>
      <w:r w:rsidRPr="00B35898">
        <w:rPr>
          <w:rStyle w:val="FootnoteReference"/>
          <w:sz w:val="18"/>
          <w:szCs w:val="18"/>
        </w:rPr>
        <w:footnoteRef/>
      </w:r>
      <w:r w:rsidRPr="00B35898">
        <w:rPr>
          <w:sz w:val="18"/>
          <w:szCs w:val="18"/>
          <w:lang w:val="en-US"/>
        </w:rPr>
        <w:tab/>
        <w:t>UNEP/CHW.14/INF/54-UNEP/FAO/RC/COP.9/INF/44-UNEP/POPS/COP.9/INF/57.</w:t>
      </w:r>
    </w:p>
  </w:footnote>
  <w:footnote w:id="5">
    <w:p w:rsidR="00FB3CA3" w:rsidRPr="00B35898" w:rsidRDefault="00FB3CA3" w:rsidP="00FB3CA3">
      <w:pPr>
        <w:pStyle w:val="FootnoteText"/>
        <w:spacing w:before="20" w:after="40"/>
        <w:ind w:left="1247"/>
        <w:rPr>
          <w:sz w:val="18"/>
          <w:szCs w:val="18"/>
          <w:lang w:val="en-GB"/>
        </w:rPr>
      </w:pPr>
      <w:r w:rsidRPr="00B35898">
        <w:rPr>
          <w:rStyle w:val="FootnoteReference"/>
          <w:sz w:val="18"/>
          <w:szCs w:val="18"/>
        </w:rPr>
        <w:footnoteRef/>
      </w:r>
      <w:r w:rsidRPr="00B35898">
        <w:rPr>
          <w:sz w:val="18"/>
          <w:szCs w:val="18"/>
          <w:lang w:val="en-US"/>
        </w:rPr>
        <w:tab/>
        <w:t>UNEP/CHW.14/INF/37-UNEP/FAO/RC/COP.9/INF/30-UNEP/POPS/COP.9/INF/39.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B8F"/>
    <w:rsid w:val="000044E1"/>
    <w:rsid w:val="00862289"/>
    <w:rsid w:val="00887761"/>
    <w:rsid w:val="00B41118"/>
    <w:rsid w:val="00B96B8F"/>
    <w:rsid w:val="00D42684"/>
    <w:rsid w:val="00DE0CBC"/>
    <w:rsid w:val="00F44E30"/>
    <w:rsid w:val="00F869CC"/>
    <w:rsid w:val="00F935A6"/>
    <w:rsid w:val="00FA6F08"/>
    <w:rsid w:val="00FB3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EBA8A"/>
  <w15:chartTrackingRefBased/>
  <w15:docId w15:val="{7C74DE19-8082-432B-9441-71B28E4A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6B8F"/>
    <w:pPr>
      <w:spacing w:after="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symbol"/>
    <w:link w:val="BVIfnrCharCharCharChar"/>
    <w:qFormat/>
    <w:rsid w:val="00F44E30"/>
    <w:rPr>
      <w:rFonts w:ascii="Times New Roman" w:hAnsi="Times New Roman"/>
      <w:sz w:val="20"/>
      <w:vertAlign w:val="superscript"/>
      <w:lang w:val="ru-RU"/>
    </w:rPr>
  </w:style>
  <w:style w:type="paragraph" w:styleId="FootnoteText">
    <w:name w:val="footnote text"/>
    <w:aliases w:val="Geneva 9,Font: Geneva 9,Boston 10,f,Car,FOOTNOTES,fn,single space,DNV-FT,footnote3,text,Geneva,92,Font:,Boston,10,Footnote Text Rail EIS,ft,Footnotes,Footnote ak,fn cafc,Footnotes Char Char,Footnote Text Char Char,fn Char Char,93,Char,Ch,C"/>
    <w:basedOn w:val="Normal"/>
    <w:link w:val="FootnoteTextChar"/>
    <w:uiPriority w:val="99"/>
    <w:qFormat/>
    <w:rsid w:val="00F44E30"/>
  </w:style>
  <w:style w:type="character" w:customStyle="1" w:styleId="FootnoteTextChar">
    <w:name w:val="Footnote Text Char"/>
    <w:aliases w:val="Geneva 9 Char,Font: Geneva 9 Char,Boston 10 Char,f Char,Car Char,FOOTNOTES Char,fn Char,single space Char,DNV-FT Char,footnote3 Char,text Char,Geneva Char,92 Char,Font: Char,Boston Char,10 Char,Footnote Text Rail EIS Char,ft Char"/>
    <w:basedOn w:val="DefaultParagraphFont"/>
    <w:link w:val="FootnoteText"/>
    <w:uiPriority w:val="99"/>
    <w:rsid w:val="00F44E30"/>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F44E30"/>
    <w:pPr>
      <w:spacing w:before="120" w:after="160" w:line="240" w:lineRule="exact"/>
    </w:pPr>
    <w:rPr>
      <w:rFonts w:eastAsiaTheme="minorEastAsia" w:cstheme="minorBidi"/>
      <w:szCs w:val="22"/>
      <w:vertAlign w:val="superscript"/>
      <w:lang w:eastAsia="zh-CN"/>
    </w:rPr>
  </w:style>
  <w:style w:type="paragraph" w:customStyle="1" w:styleId="NormalNonumber">
    <w:name w:val="Normal_No_number"/>
    <w:basedOn w:val="Normal"/>
    <w:link w:val="NormalNonumberChar"/>
    <w:qFormat/>
    <w:rsid w:val="00887761"/>
    <w:pPr>
      <w:tabs>
        <w:tab w:val="left" w:pos="1247"/>
        <w:tab w:val="left" w:pos="1814"/>
        <w:tab w:val="left" w:pos="2381"/>
        <w:tab w:val="left" w:pos="2948"/>
        <w:tab w:val="left" w:pos="3515"/>
      </w:tabs>
      <w:spacing w:after="120"/>
      <w:ind w:left="1247"/>
    </w:pPr>
    <w:rPr>
      <w:lang w:val="en-GB"/>
    </w:rPr>
  </w:style>
  <w:style w:type="character" w:customStyle="1" w:styleId="NormalNonumberChar">
    <w:name w:val="Normal_No_number Char"/>
    <w:link w:val="NormalNonumber"/>
    <w:locked/>
    <w:rsid w:val="00887761"/>
    <w:rPr>
      <w:rFonts w:ascii="Times New Roman" w:eastAsia="Times New Roman" w:hAnsi="Times New Roman" w:cs="Times New Roman"/>
      <w:sz w:val="20"/>
      <w:szCs w:val="20"/>
      <w:lang w:val="en-GB" w:eastAsia="en-US"/>
    </w:rPr>
  </w:style>
  <w:style w:type="character" w:customStyle="1" w:styleId="DeltaViewInsertion">
    <w:name w:val="DeltaView Insertion"/>
    <w:uiPriority w:val="99"/>
    <w:rsid w:val="000044E1"/>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963</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2019-11-27T21:45:00Z</dcterms:created>
  <dcterms:modified xsi:type="dcterms:W3CDTF">2019-11-27T21:45:00Z</dcterms:modified>
</cp:coreProperties>
</file>