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693" w:rsidRPr="00E23DC9" w:rsidRDefault="002C7693" w:rsidP="002C7693">
      <w:pPr>
        <w:tabs>
          <w:tab w:val="left" w:pos="1842"/>
        </w:tabs>
        <w:spacing w:after="240" w:line="400" w:lineRule="exact"/>
        <w:ind w:left="1134"/>
        <w:jc w:val="both"/>
        <w:rPr>
          <w:rFonts w:ascii="Traditional Arabic" w:hAnsi="Traditional Arabic"/>
          <w:b/>
          <w:bCs/>
          <w:noProof w:val="0"/>
          <w:sz w:val="32"/>
          <w:szCs w:val="32"/>
          <w:lang w:val="en-GB" w:eastAsia="zh-TW"/>
        </w:rPr>
      </w:pPr>
      <w:r w:rsidRPr="00E23DC9">
        <w:rPr>
          <w:rFonts w:ascii="Traditional Arabic" w:hAnsi="Traditional Arabic" w:cs="Traditional Arabic"/>
          <w:b/>
          <w:bCs/>
          <w:noProof w:val="0"/>
          <w:sz w:val="32"/>
          <w:szCs w:val="32"/>
          <w:rtl/>
          <w:lang w:val="en-GB" w:eastAsia="zh-TW"/>
        </w:rPr>
        <w:t xml:space="preserve">المقرر </w:t>
      </w:r>
      <w:r>
        <w:rPr>
          <w:rFonts w:ascii="Traditional Arabic" w:hAnsi="Traditional Arabic" w:cs="Traditional Arabic"/>
          <w:b/>
          <w:bCs/>
          <w:noProof w:val="0"/>
          <w:sz w:val="32"/>
          <w:szCs w:val="32"/>
          <w:rtl/>
          <w:lang w:val="en-GB" w:eastAsia="zh-TW"/>
        </w:rPr>
        <w:t>ا</w:t>
      </w:r>
      <w:r w:rsidRPr="00E23DC9">
        <w:rPr>
          <w:rFonts w:ascii="Traditional Arabic" w:hAnsi="Traditional Arabic" w:cs="Traditional Arabic"/>
          <w:b/>
          <w:bCs/>
          <w:noProof w:val="0"/>
          <w:sz w:val="32"/>
          <w:szCs w:val="32"/>
          <w:rtl/>
          <w:lang w:val="en-GB" w:eastAsia="zh-TW"/>
        </w:rPr>
        <w:t xml:space="preserve"> ر-8/11: تعزيز التعاون والتنسيق فيما بين اتفاقيات بازل وروتردام واستكهولم</w:t>
      </w:r>
    </w:p>
    <w:p w:rsidR="002C7693" w:rsidRPr="00F039BA" w:rsidRDefault="002C7693" w:rsidP="002C7693">
      <w:pPr>
        <w:pStyle w:val="ListParagraph"/>
        <w:tabs>
          <w:tab w:val="left" w:pos="2409"/>
        </w:tabs>
        <w:spacing w:after="120" w:line="400" w:lineRule="exact"/>
        <w:ind w:left="1134" w:firstLine="708"/>
        <w:contextualSpacing w:val="0"/>
        <w:jc w:val="both"/>
        <w:rPr>
          <w:rFonts w:cs="Traditional Arabic"/>
          <w:i/>
          <w:iCs/>
          <w:noProof w:val="0"/>
          <w:sz w:val="30"/>
          <w:szCs w:val="30"/>
          <w:rtl/>
        </w:rPr>
      </w:pPr>
      <w:r w:rsidRPr="00F039BA">
        <w:rPr>
          <w:rFonts w:cs="Traditional Arabic"/>
          <w:i/>
          <w:iCs/>
          <w:noProof w:val="0"/>
          <w:sz w:val="30"/>
          <w:szCs w:val="30"/>
          <w:rtl/>
        </w:rPr>
        <w:t>إن مؤتمر الأطراف،</w:t>
      </w:r>
    </w:p>
    <w:p w:rsidR="002C7693" w:rsidRPr="0021134E" w:rsidRDefault="002C7693" w:rsidP="002C7693">
      <w:pPr>
        <w:tabs>
          <w:tab w:val="left" w:pos="2409"/>
          <w:tab w:val="left" w:pos="2976"/>
        </w:tabs>
        <w:spacing w:after="120" w:line="400" w:lineRule="exact"/>
        <w:ind w:left="1134" w:firstLine="708"/>
        <w:jc w:val="both"/>
        <w:rPr>
          <w:rFonts w:cs="Traditional Arabic"/>
          <w:b/>
          <w:noProof w:val="0"/>
          <w:sz w:val="30"/>
          <w:szCs w:val="30"/>
          <w:rtl/>
        </w:rPr>
      </w:pPr>
      <w:r w:rsidRPr="0021134E">
        <w:rPr>
          <w:rFonts w:cs="Traditional Arabic"/>
          <w:b/>
          <w:i/>
          <w:iCs/>
          <w:noProof w:val="0"/>
          <w:sz w:val="30"/>
          <w:szCs w:val="30"/>
          <w:rtl/>
        </w:rPr>
        <w:t xml:space="preserve">إذ يضع في اعتباره </w:t>
      </w:r>
      <w:r w:rsidRPr="0021134E">
        <w:rPr>
          <w:rFonts w:cs="Traditional Arabic"/>
          <w:b/>
          <w:noProof w:val="0"/>
          <w:sz w:val="30"/>
          <w:szCs w:val="30"/>
          <w:rtl/>
        </w:rPr>
        <w:t>الاستقلال القانوني</w:t>
      </w:r>
      <w:r w:rsidRPr="0021134E">
        <w:rPr>
          <w:rFonts w:cs="Traditional Arabic"/>
          <w:b/>
          <w:noProof w:val="0"/>
          <w:sz w:val="30"/>
          <w:szCs w:val="30"/>
        </w:rPr>
        <w:t xml:space="preserve"> </w:t>
      </w:r>
      <w:r w:rsidRPr="0021134E">
        <w:rPr>
          <w:rFonts w:cs="Traditional Arabic"/>
          <w:b/>
          <w:noProof w:val="0"/>
          <w:sz w:val="30"/>
          <w:szCs w:val="30"/>
          <w:rtl/>
        </w:rPr>
        <w:t>لكل من اتفاقية بازل بشأن التحكُّم في نقل النفايات الخطرة والتخلُّص منها عبر الحدود واتفاقية روتردام بشأن تطبيق إجراء الموافقة الم</w:t>
      </w:r>
      <w:r>
        <w:rPr>
          <w:rFonts w:cs="Traditional Arabic"/>
          <w:b/>
          <w:noProof w:val="0"/>
          <w:sz w:val="30"/>
          <w:szCs w:val="30"/>
          <w:rtl/>
        </w:rPr>
        <w:t>ـ</w:t>
      </w:r>
      <w:r w:rsidRPr="0021134E">
        <w:rPr>
          <w:rFonts w:cs="Traditional Arabic"/>
          <w:b/>
          <w:noProof w:val="0"/>
          <w:sz w:val="30"/>
          <w:szCs w:val="30"/>
          <w:rtl/>
        </w:rPr>
        <w:t xml:space="preserve">ُسبقة عن علم على مواد كيميائية ومبيدات آفات </w:t>
      </w:r>
      <w:r>
        <w:rPr>
          <w:rFonts w:cs="Traditional Arabic"/>
          <w:b/>
          <w:noProof w:val="0"/>
          <w:sz w:val="30"/>
          <w:szCs w:val="30"/>
          <w:rtl/>
        </w:rPr>
        <w:t xml:space="preserve">معينة </w:t>
      </w:r>
      <w:r w:rsidRPr="0021134E">
        <w:rPr>
          <w:rFonts w:cs="Traditional Arabic"/>
          <w:b/>
          <w:noProof w:val="0"/>
          <w:sz w:val="30"/>
          <w:szCs w:val="30"/>
          <w:rtl/>
        </w:rPr>
        <w:t>خطرة متداولة في التجارة الدولية واتفاقية استكهولم بشأن الملوِّثات العضوية الثابتة،</w:t>
      </w:r>
    </w:p>
    <w:p w:rsidR="002C7693" w:rsidRPr="0021134E" w:rsidRDefault="002C7693" w:rsidP="002C7693">
      <w:pPr>
        <w:tabs>
          <w:tab w:val="left" w:pos="2409"/>
          <w:tab w:val="left" w:pos="2976"/>
        </w:tabs>
        <w:spacing w:after="120" w:line="400" w:lineRule="exact"/>
        <w:ind w:left="1134" w:firstLine="708"/>
        <w:jc w:val="both"/>
        <w:rPr>
          <w:rFonts w:cs="Traditional Arabic"/>
          <w:b/>
          <w:noProof w:val="0"/>
          <w:sz w:val="30"/>
          <w:szCs w:val="30"/>
          <w:rtl/>
        </w:rPr>
      </w:pPr>
      <w:r w:rsidRPr="0021134E">
        <w:rPr>
          <w:rFonts w:cs="Traditional Arabic"/>
          <w:b/>
          <w:i/>
          <w:iCs/>
          <w:noProof w:val="0"/>
          <w:sz w:val="30"/>
          <w:szCs w:val="30"/>
          <w:rtl/>
        </w:rPr>
        <w:t xml:space="preserve">إذ يؤكد مجدداً </w:t>
      </w:r>
      <w:r w:rsidRPr="0021134E">
        <w:rPr>
          <w:rFonts w:cs="Traditional Arabic"/>
          <w:b/>
          <w:noProof w:val="0"/>
          <w:sz w:val="30"/>
          <w:szCs w:val="30"/>
          <w:rtl/>
        </w:rPr>
        <w:t>أن الإجراءات المتخذة لتعزيز التنسيق والتعاون ينبغي أن تهدف إلى تعزيز تنفيذ الاتفاقيات الثلاث على الصعد الوطنية والإقليمية والعالمية، وتعزيز اتساق التوجيهات المتعلقة بالسياسات، والنهوض بالفعالية في تقديم الدعم للأطراف بهدف تخفيف أعبائها الإدارية وتحقيق أكبر قدر ممكن من الفعالية والكفاءة في استخدام الموارد على جميع المستويات، مع مراعاة الأنشطة المنفذة والظروف والأولويات على الصعيد الوطني، حسب الاقتضاء</w:t>
      </w:r>
      <w:r>
        <w:rPr>
          <w:rFonts w:cs="Traditional Arabic"/>
          <w:b/>
          <w:noProof w:val="0"/>
          <w:sz w:val="30"/>
          <w:szCs w:val="30"/>
          <w:rtl/>
        </w:rPr>
        <w:t>،</w:t>
      </w:r>
    </w:p>
    <w:p w:rsidR="002C7693" w:rsidRPr="0021134E" w:rsidRDefault="002C7693" w:rsidP="002C7693">
      <w:pPr>
        <w:tabs>
          <w:tab w:val="left" w:pos="2409"/>
          <w:tab w:val="left" w:pos="2976"/>
        </w:tabs>
        <w:spacing w:after="120" w:line="400" w:lineRule="exact"/>
        <w:ind w:left="1134" w:firstLine="708"/>
        <w:jc w:val="both"/>
        <w:rPr>
          <w:rFonts w:cs="Traditional Arabic"/>
          <w:b/>
          <w:noProof w:val="0"/>
          <w:sz w:val="30"/>
          <w:szCs w:val="30"/>
          <w:rtl/>
        </w:rPr>
      </w:pPr>
      <w:r w:rsidRPr="0021134E">
        <w:rPr>
          <w:rFonts w:cs="Traditional Arabic"/>
          <w:b/>
          <w:i/>
          <w:iCs/>
          <w:noProof w:val="0"/>
          <w:sz w:val="30"/>
          <w:szCs w:val="30"/>
          <w:rtl/>
        </w:rPr>
        <w:t>وإذ يضع في اعتباره</w:t>
      </w:r>
      <w:r w:rsidRPr="0021134E">
        <w:rPr>
          <w:rFonts w:cs="Traditional Arabic"/>
          <w:b/>
          <w:i/>
          <w:iCs/>
          <w:noProof w:val="0"/>
          <w:sz w:val="30"/>
          <w:szCs w:val="30"/>
        </w:rPr>
        <w:t xml:space="preserve"> </w:t>
      </w:r>
      <w:r w:rsidRPr="0021134E">
        <w:rPr>
          <w:rFonts w:cs="Traditional Arabic"/>
          <w:b/>
          <w:noProof w:val="0"/>
          <w:sz w:val="30"/>
          <w:szCs w:val="30"/>
          <w:rtl/>
        </w:rPr>
        <w:t>أن العديد من إجراءات متابعة التوصيات المقدّمة في التقارير المتعلقة بالاستعراضات المطلوبة بها في المقررات ا</w:t>
      </w:r>
      <w:r>
        <w:rPr>
          <w:rFonts w:cs="Traditional Arabic"/>
          <w:b/>
          <w:noProof w:val="0"/>
          <w:sz w:val="30"/>
          <w:szCs w:val="30"/>
          <w:rtl/>
        </w:rPr>
        <w:t xml:space="preserve"> </w:t>
      </w:r>
      <w:r w:rsidRPr="0021134E">
        <w:rPr>
          <w:rFonts w:cs="Traditional Arabic"/>
          <w:b/>
          <w:noProof w:val="0"/>
          <w:sz w:val="30"/>
          <w:szCs w:val="30"/>
          <w:rtl/>
        </w:rPr>
        <w:t>ب-12/20، وا</w:t>
      </w:r>
      <w:r>
        <w:rPr>
          <w:rFonts w:cs="Traditional Arabic"/>
          <w:b/>
          <w:noProof w:val="0"/>
          <w:sz w:val="30"/>
          <w:szCs w:val="30"/>
          <w:rtl/>
        </w:rPr>
        <w:t xml:space="preserve"> </w:t>
      </w:r>
      <w:r w:rsidRPr="0021134E">
        <w:rPr>
          <w:rFonts w:cs="Traditional Arabic"/>
          <w:b/>
          <w:noProof w:val="0"/>
          <w:sz w:val="30"/>
          <w:szCs w:val="30"/>
          <w:rtl/>
        </w:rPr>
        <w:t>ر-7/10 وا</w:t>
      </w:r>
      <w:r>
        <w:rPr>
          <w:rFonts w:cs="Traditional Arabic"/>
          <w:b/>
          <w:noProof w:val="0"/>
          <w:sz w:val="30"/>
          <w:szCs w:val="30"/>
          <w:rtl/>
        </w:rPr>
        <w:t xml:space="preserve"> </w:t>
      </w:r>
      <w:r w:rsidRPr="0021134E">
        <w:rPr>
          <w:rFonts w:cs="Traditional Arabic"/>
          <w:b/>
          <w:noProof w:val="0"/>
          <w:sz w:val="30"/>
          <w:szCs w:val="30"/>
          <w:rtl/>
        </w:rPr>
        <w:t>س-7/28</w:t>
      </w:r>
      <w:r w:rsidRPr="0021134E">
        <w:rPr>
          <w:rFonts w:cs="Traditional Arabic"/>
          <w:b/>
          <w:noProof w:val="0"/>
          <w:sz w:val="30"/>
          <w:szCs w:val="30"/>
          <w:vertAlign w:val="superscript"/>
          <w:rtl/>
        </w:rPr>
        <w:t>(</w:t>
      </w:r>
      <w:r w:rsidRPr="0021134E">
        <w:rPr>
          <w:rStyle w:val="FootnoteReference"/>
          <w:rFonts w:cs="Traditional Arabic"/>
          <w:b/>
          <w:noProof w:val="0"/>
          <w:sz w:val="30"/>
          <w:szCs w:val="30"/>
          <w:rtl/>
        </w:rPr>
        <w:footnoteReference w:id="1"/>
      </w:r>
      <w:r w:rsidRPr="0021134E">
        <w:rPr>
          <w:rFonts w:cs="Traditional Arabic"/>
          <w:b/>
          <w:noProof w:val="0"/>
          <w:sz w:val="30"/>
          <w:szCs w:val="30"/>
          <w:vertAlign w:val="superscript"/>
          <w:rtl/>
        </w:rPr>
        <w:t>)</w:t>
      </w:r>
      <w:r w:rsidRPr="0021134E">
        <w:rPr>
          <w:rFonts w:cs="Traditional Arabic"/>
          <w:b/>
          <w:noProof w:val="0"/>
          <w:sz w:val="30"/>
          <w:szCs w:val="30"/>
          <w:rtl/>
        </w:rPr>
        <w:t xml:space="preserve"> يتم تناولها في المقررات التي اعتمدتها مؤتمرات الأطراف في اجتماعاتها لعام 2017</w:t>
      </w:r>
      <w:r>
        <w:rPr>
          <w:rFonts w:cs="Traditional Arabic"/>
          <w:b/>
          <w:noProof w:val="0"/>
          <w:sz w:val="30"/>
          <w:szCs w:val="30"/>
          <w:rtl/>
        </w:rPr>
        <w:t>،</w:t>
      </w:r>
    </w:p>
    <w:p w:rsidR="002C7693" w:rsidRPr="0021134E" w:rsidRDefault="002C7693" w:rsidP="002C7693">
      <w:pPr>
        <w:tabs>
          <w:tab w:val="left" w:pos="2409"/>
        </w:tabs>
        <w:spacing w:after="120" w:line="400" w:lineRule="exact"/>
        <w:ind w:left="1134" w:firstLine="708"/>
        <w:jc w:val="both"/>
        <w:rPr>
          <w:rFonts w:cs="Traditional Arabic"/>
          <w:b/>
          <w:noProof w:val="0"/>
          <w:sz w:val="30"/>
          <w:szCs w:val="30"/>
          <w:rtl/>
        </w:rPr>
      </w:pPr>
      <w:r w:rsidRPr="0021134E">
        <w:rPr>
          <w:rFonts w:cs="Traditional Arabic"/>
          <w:b/>
          <w:noProof w:val="0"/>
          <w:sz w:val="30"/>
          <w:szCs w:val="30"/>
          <w:rtl/>
        </w:rPr>
        <w:t>1 -</w:t>
      </w:r>
      <w:r w:rsidRPr="0021134E">
        <w:rPr>
          <w:rFonts w:cs="Traditional Arabic"/>
          <w:b/>
          <w:noProof w:val="0"/>
          <w:sz w:val="30"/>
          <w:szCs w:val="30"/>
          <w:rtl/>
        </w:rPr>
        <w:tab/>
      </w:r>
      <w:r w:rsidRPr="0021134E">
        <w:rPr>
          <w:rFonts w:cs="Traditional Arabic"/>
          <w:b/>
          <w:i/>
          <w:iCs/>
          <w:noProof w:val="0"/>
          <w:sz w:val="30"/>
          <w:szCs w:val="30"/>
          <w:rtl/>
        </w:rPr>
        <w:t>يرحِّب</w:t>
      </w:r>
      <w:r w:rsidRPr="0021134E">
        <w:rPr>
          <w:rFonts w:cs="Traditional Arabic"/>
          <w:b/>
          <w:noProof w:val="0"/>
          <w:sz w:val="30"/>
          <w:szCs w:val="30"/>
          <w:rtl/>
        </w:rPr>
        <w:t xml:space="preserve"> بالتقرير المتعلق بمواصلة استعراض ترتيبات التآزر</w:t>
      </w:r>
      <w:r w:rsidRPr="0021134E">
        <w:rPr>
          <w:rFonts w:cs="Traditional Arabic"/>
          <w:b/>
          <w:noProof w:val="0"/>
          <w:sz w:val="30"/>
          <w:szCs w:val="30"/>
          <w:vertAlign w:val="superscript"/>
          <w:rtl/>
        </w:rPr>
        <w:t>(</w:t>
      </w:r>
      <w:r w:rsidRPr="0021134E">
        <w:rPr>
          <w:rStyle w:val="FootnoteReference"/>
          <w:rFonts w:cs="Traditional Arabic"/>
          <w:b/>
          <w:noProof w:val="0"/>
          <w:sz w:val="30"/>
          <w:szCs w:val="30"/>
          <w:rtl/>
        </w:rPr>
        <w:footnoteReference w:id="2"/>
      </w:r>
      <w:r w:rsidRPr="0021134E">
        <w:rPr>
          <w:rFonts w:cs="Traditional Arabic"/>
          <w:b/>
          <w:noProof w:val="0"/>
          <w:sz w:val="30"/>
          <w:szCs w:val="30"/>
          <w:vertAlign w:val="superscript"/>
          <w:rtl/>
        </w:rPr>
        <w:t>)</w:t>
      </w:r>
      <w:r w:rsidRPr="0021134E">
        <w:rPr>
          <w:rFonts w:cs="Traditional Arabic"/>
          <w:b/>
          <w:noProof w:val="0"/>
          <w:sz w:val="30"/>
          <w:szCs w:val="30"/>
          <w:rtl/>
        </w:rPr>
        <w:t>؛</w:t>
      </w:r>
    </w:p>
    <w:p w:rsidR="002C7693" w:rsidRPr="0021134E" w:rsidRDefault="002C7693" w:rsidP="002C7693">
      <w:pPr>
        <w:tabs>
          <w:tab w:val="left" w:pos="2409"/>
          <w:tab w:val="left" w:pos="2976"/>
        </w:tabs>
        <w:spacing w:after="120" w:line="400" w:lineRule="exact"/>
        <w:ind w:left="1134" w:firstLine="708"/>
        <w:jc w:val="both"/>
        <w:rPr>
          <w:rFonts w:cs="Traditional Arabic"/>
          <w:b/>
          <w:noProof w:val="0"/>
          <w:sz w:val="30"/>
          <w:szCs w:val="30"/>
          <w:rtl/>
        </w:rPr>
      </w:pPr>
      <w:r w:rsidRPr="0021134E">
        <w:rPr>
          <w:rFonts w:cs="Traditional Arabic"/>
          <w:b/>
          <w:noProof w:val="0"/>
          <w:sz w:val="30"/>
          <w:szCs w:val="30"/>
          <w:rtl/>
        </w:rPr>
        <w:t>2 -</w:t>
      </w:r>
      <w:r w:rsidRPr="0021134E">
        <w:rPr>
          <w:rFonts w:cs="Traditional Arabic"/>
          <w:b/>
          <w:noProof w:val="0"/>
          <w:sz w:val="30"/>
          <w:szCs w:val="30"/>
          <w:rtl/>
        </w:rPr>
        <w:tab/>
      </w:r>
      <w:r w:rsidRPr="0021134E">
        <w:rPr>
          <w:rFonts w:cs="Traditional Arabic"/>
          <w:b/>
          <w:i/>
          <w:iCs/>
          <w:noProof w:val="0"/>
          <w:sz w:val="30"/>
          <w:szCs w:val="30"/>
          <w:rtl/>
        </w:rPr>
        <w:t>يرحِّب أيضاً</w:t>
      </w:r>
      <w:r w:rsidRPr="0021134E">
        <w:rPr>
          <w:rFonts w:cs="Traditional Arabic"/>
          <w:b/>
          <w:noProof w:val="0"/>
          <w:sz w:val="30"/>
          <w:szCs w:val="30"/>
          <w:rtl/>
        </w:rPr>
        <w:t xml:space="preserve"> بالتقرير المتعلق باستعراض نَهج الإدارة القائمة على المصفوفة والهيكل التنظيمي</w:t>
      </w:r>
      <w:r w:rsidRPr="0021134E">
        <w:rPr>
          <w:rFonts w:cs="Traditional Arabic"/>
          <w:b/>
          <w:noProof w:val="0"/>
          <w:sz w:val="30"/>
          <w:szCs w:val="30"/>
          <w:vertAlign w:val="superscript"/>
          <w:rtl/>
        </w:rPr>
        <w:t>(</w:t>
      </w:r>
      <w:r w:rsidRPr="0021134E">
        <w:rPr>
          <w:rStyle w:val="FootnoteReference"/>
          <w:rFonts w:cs="Traditional Arabic"/>
          <w:b/>
          <w:noProof w:val="0"/>
          <w:sz w:val="30"/>
          <w:szCs w:val="30"/>
          <w:rtl/>
        </w:rPr>
        <w:footnoteReference w:id="3"/>
      </w:r>
      <w:r w:rsidRPr="0021134E">
        <w:rPr>
          <w:rFonts w:cs="Traditional Arabic"/>
          <w:b/>
          <w:noProof w:val="0"/>
          <w:sz w:val="30"/>
          <w:szCs w:val="30"/>
          <w:vertAlign w:val="superscript"/>
          <w:rtl/>
        </w:rPr>
        <w:t>)</w:t>
      </w:r>
      <w:r w:rsidRPr="0021134E">
        <w:rPr>
          <w:rFonts w:cs="Traditional Arabic"/>
          <w:b/>
          <w:noProof w:val="0"/>
          <w:sz w:val="30"/>
          <w:szCs w:val="30"/>
          <w:rtl/>
        </w:rPr>
        <w:t xml:space="preserve"> الذي أجراه المدير التنفيذي بالتشاور مع المدير العام لمنظمة الأغذية والزراعة للأمم المتحدة؛</w:t>
      </w:r>
    </w:p>
    <w:p w:rsidR="002C7693" w:rsidRPr="0021134E" w:rsidRDefault="002C7693" w:rsidP="002C7693">
      <w:pPr>
        <w:tabs>
          <w:tab w:val="left" w:pos="2409"/>
          <w:tab w:val="left" w:pos="2976"/>
        </w:tabs>
        <w:spacing w:after="120" w:line="400" w:lineRule="exact"/>
        <w:ind w:left="1134" w:firstLine="708"/>
        <w:jc w:val="both"/>
        <w:rPr>
          <w:rFonts w:cs="Traditional Arabic"/>
          <w:b/>
          <w:noProof w:val="0"/>
          <w:sz w:val="30"/>
          <w:szCs w:val="30"/>
          <w:rtl/>
        </w:rPr>
      </w:pPr>
      <w:r w:rsidRPr="0021134E">
        <w:rPr>
          <w:rFonts w:cs="Traditional Arabic"/>
          <w:b/>
          <w:noProof w:val="0"/>
          <w:sz w:val="30"/>
          <w:szCs w:val="30"/>
          <w:rtl/>
        </w:rPr>
        <w:t>3 -</w:t>
      </w:r>
      <w:r w:rsidRPr="0021134E">
        <w:rPr>
          <w:rFonts w:cs="Traditional Arabic"/>
          <w:b/>
          <w:noProof w:val="0"/>
          <w:sz w:val="30"/>
          <w:szCs w:val="30"/>
          <w:rtl/>
        </w:rPr>
        <w:tab/>
      </w:r>
      <w:r w:rsidRPr="0021134E">
        <w:rPr>
          <w:rFonts w:cs="Traditional Arabic"/>
          <w:b/>
          <w:i/>
          <w:iCs/>
          <w:noProof w:val="0"/>
          <w:sz w:val="30"/>
          <w:szCs w:val="30"/>
          <w:rtl/>
        </w:rPr>
        <w:t>يرحِّب كذلك</w:t>
      </w:r>
      <w:r w:rsidRPr="0021134E">
        <w:rPr>
          <w:rFonts w:cs="Traditional Arabic"/>
          <w:b/>
          <w:noProof w:val="0"/>
          <w:sz w:val="30"/>
          <w:szCs w:val="30"/>
          <w:rtl/>
        </w:rPr>
        <w:t xml:space="preserve"> بالتقرير المتعلق باستعراض المقترحات الواردة في مذكرة الأمانة بشأن تنظيم وعمل الجزء</w:t>
      </w:r>
      <w:r w:rsidRPr="0021134E">
        <w:rPr>
          <w:rFonts w:cs="Traditional Arabic"/>
          <w:b/>
          <w:noProof w:val="0"/>
          <w:sz w:val="30"/>
          <w:szCs w:val="30"/>
        </w:rPr>
        <w:t xml:space="preserve"> </w:t>
      </w:r>
      <w:r w:rsidRPr="0021134E">
        <w:rPr>
          <w:rFonts w:cs="Traditional Arabic"/>
          <w:b/>
          <w:noProof w:val="0"/>
          <w:sz w:val="30"/>
          <w:szCs w:val="30"/>
          <w:rtl/>
        </w:rPr>
        <w:t>الخاص بأمانة اتفاقية روتردام والذي تستضيفه منظمة الأغذية والزراعة للأمم المتحدة من أجل تعزيز ترتيبات التآزر</w:t>
      </w:r>
      <w:r w:rsidRPr="0021134E">
        <w:rPr>
          <w:rFonts w:cs="Traditional Arabic"/>
          <w:b/>
          <w:noProof w:val="0"/>
          <w:sz w:val="30"/>
          <w:szCs w:val="30"/>
          <w:vertAlign w:val="superscript"/>
          <w:rtl/>
        </w:rPr>
        <w:t>(</w:t>
      </w:r>
      <w:r w:rsidRPr="0021134E">
        <w:rPr>
          <w:rStyle w:val="FootnoteReference"/>
          <w:rFonts w:cs="Traditional Arabic"/>
          <w:b/>
          <w:noProof w:val="0"/>
          <w:sz w:val="30"/>
          <w:szCs w:val="30"/>
          <w:rtl/>
        </w:rPr>
        <w:footnoteReference w:id="4"/>
      </w:r>
      <w:r w:rsidRPr="0021134E">
        <w:rPr>
          <w:rFonts w:cs="Traditional Arabic"/>
          <w:b/>
          <w:noProof w:val="0"/>
          <w:sz w:val="30"/>
          <w:szCs w:val="30"/>
          <w:vertAlign w:val="superscript"/>
          <w:rtl/>
        </w:rPr>
        <w:t>)</w:t>
      </w:r>
      <w:r w:rsidRPr="0021134E">
        <w:rPr>
          <w:rFonts w:cs="Traditional Arabic"/>
          <w:b/>
          <w:noProof w:val="0"/>
          <w:sz w:val="30"/>
          <w:szCs w:val="30"/>
          <w:rtl/>
        </w:rPr>
        <w:t>؛</w:t>
      </w:r>
    </w:p>
    <w:p w:rsidR="002C7693" w:rsidRDefault="002C7693" w:rsidP="002C7693">
      <w:pPr>
        <w:tabs>
          <w:tab w:val="left" w:pos="2409"/>
          <w:tab w:val="left" w:pos="2976"/>
        </w:tabs>
        <w:spacing w:after="120" w:line="400" w:lineRule="exact"/>
        <w:ind w:left="1134" w:firstLine="708"/>
        <w:jc w:val="both"/>
        <w:rPr>
          <w:rFonts w:cs="Traditional Arabic"/>
          <w:b/>
          <w:noProof w:val="0"/>
          <w:sz w:val="30"/>
          <w:szCs w:val="30"/>
          <w:rtl/>
        </w:rPr>
      </w:pPr>
      <w:r w:rsidRPr="0021134E">
        <w:rPr>
          <w:rFonts w:cs="Traditional Arabic"/>
          <w:b/>
          <w:noProof w:val="0"/>
          <w:sz w:val="30"/>
          <w:szCs w:val="30"/>
          <w:rtl/>
        </w:rPr>
        <w:t>4 -</w:t>
      </w:r>
      <w:r w:rsidRPr="0021134E">
        <w:rPr>
          <w:rFonts w:cs="Traditional Arabic"/>
          <w:b/>
          <w:noProof w:val="0"/>
          <w:sz w:val="30"/>
          <w:szCs w:val="30"/>
          <w:rtl/>
        </w:rPr>
        <w:tab/>
      </w:r>
      <w:r w:rsidRPr="0021134E">
        <w:rPr>
          <w:rFonts w:cs="Traditional Arabic"/>
          <w:b/>
          <w:i/>
          <w:iCs/>
          <w:noProof w:val="0"/>
          <w:sz w:val="30"/>
          <w:szCs w:val="30"/>
          <w:rtl/>
        </w:rPr>
        <w:t>يطلب</w:t>
      </w:r>
      <w:r w:rsidRPr="0021134E">
        <w:rPr>
          <w:rFonts w:cs="Traditional Arabic"/>
          <w:b/>
          <w:noProof w:val="0"/>
          <w:sz w:val="30"/>
          <w:szCs w:val="30"/>
          <w:rtl/>
        </w:rPr>
        <w:t xml:space="preserve"> إلى الأمانة أن تواصل البحث عن فرص لتعزيز التنسيق والتعاون بين اتفاقيات بازل روتردام واستكهولم بغية ضمان اتساق السياسات وتحسين الكفاءة بهدف </w:t>
      </w:r>
      <w:r>
        <w:rPr>
          <w:rFonts w:cs="Traditional Arabic"/>
          <w:b/>
          <w:noProof w:val="0"/>
          <w:sz w:val="30"/>
          <w:szCs w:val="30"/>
          <w:rtl/>
        </w:rPr>
        <w:t>تخ</w:t>
      </w:r>
      <w:r w:rsidRPr="0021134E">
        <w:rPr>
          <w:rFonts w:cs="Traditional Arabic"/>
          <w:b/>
          <w:noProof w:val="0"/>
          <w:sz w:val="30"/>
          <w:szCs w:val="30"/>
          <w:rtl/>
        </w:rPr>
        <w:t>فيف الأعباء الإدارية وتحقيق أكبر قدر ممكن من الفع</w:t>
      </w:r>
      <w:r>
        <w:rPr>
          <w:rFonts w:cs="Traditional Arabic"/>
          <w:b/>
          <w:noProof w:val="0"/>
          <w:sz w:val="30"/>
          <w:szCs w:val="30"/>
          <w:rtl/>
        </w:rPr>
        <w:t>ا</w:t>
      </w:r>
      <w:r w:rsidRPr="0021134E">
        <w:rPr>
          <w:rFonts w:cs="Traditional Arabic"/>
          <w:b/>
          <w:noProof w:val="0"/>
          <w:sz w:val="30"/>
          <w:szCs w:val="30"/>
          <w:rtl/>
        </w:rPr>
        <w:t>لية والكفاءة في استخدام الموارد على جميع المستويات؛</w:t>
      </w:r>
    </w:p>
    <w:p w:rsidR="002C7693" w:rsidRDefault="002C7693" w:rsidP="002C7693">
      <w:pPr>
        <w:tabs>
          <w:tab w:val="left" w:pos="2409"/>
          <w:tab w:val="left" w:pos="2976"/>
        </w:tabs>
        <w:spacing w:after="120" w:line="400" w:lineRule="exact"/>
        <w:ind w:left="1134" w:firstLine="708"/>
        <w:jc w:val="both"/>
        <w:rPr>
          <w:rFonts w:cs="Traditional Arabic"/>
          <w:b/>
          <w:noProof w:val="0"/>
          <w:sz w:val="30"/>
          <w:szCs w:val="30"/>
          <w:rtl/>
        </w:rPr>
      </w:pPr>
      <w:r>
        <w:rPr>
          <w:rFonts w:cs="Traditional Arabic"/>
          <w:b/>
          <w:noProof w:val="0"/>
          <w:sz w:val="30"/>
          <w:szCs w:val="30"/>
          <w:rtl/>
        </w:rPr>
        <w:t>5 -</w:t>
      </w:r>
      <w:r>
        <w:rPr>
          <w:rFonts w:cs="Traditional Arabic"/>
          <w:b/>
          <w:noProof w:val="0"/>
          <w:sz w:val="30"/>
          <w:szCs w:val="30"/>
          <w:rtl/>
        </w:rPr>
        <w:tab/>
      </w:r>
      <w:r w:rsidRPr="0021134E">
        <w:rPr>
          <w:rFonts w:cs="Traditional Arabic"/>
          <w:b/>
          <w:i/>
          <w:iCs/>
          <w:noProof w:val="0"/>
          <w:sz w:val="30"/>
          <w:szCs w:val="30"/>
          <w:rtl/>
        </w:rPr>
        <w:t>يدعو</w:t>
      </w:r>
      <w:r w:rsidRPr="0021134E">
        <w:rPr>
          <w:rFonts w:cs="Traditional Arabic"/>
          <w:b/>
          <w:noProof w:val="0"/>
          <w:sz w:val="30"/>
          <w:szCs w:val="30"/>
          <w:rtl/>
        </w:rPr>
        <w:t xml:space="preserve"> الأطراف إلى أن تقدم إلى الأمانة، بحلول ٣٠ حزيران/يونيه ٢٠١٨، مقترحات عن المزيد من الإجراءات التي يمكن اتخاذها لتعزيز التعاون والتنسيق بين اتفاقيات بازل وروتردام </w:t>
      </w:r>
      <w:r w:rsidRPr="002956B7">
        <w:rPr>
          <w:rFonts w:cs="Traditional Arabic"/>
          <w:b/>
          <w:noProof w:val="0"/>
          <w:sz w:val="30"/>
          <w:szCs w:val="30"/>
          <w:rtl/>
        </w:rPr>
        <w:t xml:space="preserve">واستكهولم، ويطلب </w:t>
      </w:r>
      <w:r w:rsidRPr="002956B7">
        <w:rPr>
          <w:rFonts w:cs="Traditional Arabic"/>
          <w:b/>
          <w:noProof w:val="0"/>
          <w:sz w:val="30"/>
          <w:szCs w:val="30"/>
          <w:rtl/>
        </w:rPr>
        <w:lastRenderedPageBreak/>
        <w:t>إلى</w:t>
      </w:r>
      <w:r w:rsidRPr="0021134E">
        <w:rPr>
          <w:rFonts w:cs="Traditional Arabic"/>
          <w:b/>
          <w:noProof w:val="0"/>
          <w:sz w:val="30"/>
          <w:szCs w:val="30"/>
          <w:rtl/>
        </w:rPr>
        <w:t xml:space="preserve"> الأمانة أن تبلغ مؤتمر الأطراف عن الاقتراحات المحددة الواردة في الوثائق التي سيُنظر فيها في إطار كل بند من بنود جدول الأعمال للاجتماع المقبل؛</w:t>
      </w:r>
    </w:p>
    <w:p w:rsidR="002C7693" w:rsidRDefault="002C7693" w:rsidP="002C7693">
      <w:pPr>
        <w:pStyle w:val="ListParagraph"/>
        <w:tabs>
          <w:tab w:val="left" w:pos="2409"/>
        </w:tabs>
        <w:spacing w:line="400" w:lineRule="exact"/>
        <w:ind w:left="1134" w:firstLine="708"/>
        <w:contextualSpacing w:val="0"/>
        <w:jc w:val="both"/>
        <w:rPr>
          <w:rFonts w:cs="Traditional Arabic"/>
          <w:b/>
          <w:noProof w:val="0"/>
          <w:sz w:val="30"/>
          <w:szCs w:val="30"/>
          <w:rtl/>
        </w:rPr>
      </w:pPr>
      <w:r w:rsidRPr="0021134E">
        <w:rPr>
          <w:rFonts w:cs="Traditional Arabic"/>
          <w:b/>
          <w:noProof w:val="0"/>
          <w:sz w:val="30"/>
          <w:szCs w:val="30"/>
          <w:rtl/>
        </w:rPr>
        <w:t>6</w:t>
      </w:r>
      <w:r>
        <w:rPr>
          <w:rFonts w:cs="Traditional Arabic"/>
          <w:b/>
          <w:noProof w:val="0"/>
          <w:sz w:val="30"/>
          <w:szCs w:val="30"/>
          <w:rtl/>
        </w:rPr>
        <w:t xml:space="preserve"> -</w:t>
      </w:r>
      <w:r w:rsidRPr="0021134E">
        <w:rPr>
          <w:rFonts w:cs="Traditional Arabic"/>
          <w:b/>
          <w:noProof w:val="0"/>
          <w:sz w:val="30"/>
          <w:szCs w:val="30"/>
          <w:rtl/>
        </w:rPr>
        <w:tab/>
      </w:r>
      <w:r w:rsidRPr="00B41034">
        <w:rPr>
          <w:rFonts w:cs="Traditional Arabic"/>
          <w:b/>
          <w:i/>
          <w:iCs/>
          <w:noProof w:val="0"/>
          <w:sz w:val="30"/>
          <w:szCs w:val="30"/>
          <w:rtl/>
        </w:rPr>
        <w:t>يطلب</w:t>
      </w:r>
      <w:r w:rsidRPr="0021134E">
        <w:rPr>
          <w:rFonts w:cs="Traditional Arabic"/>
          <w:b/>
          <w:noProof w:val="0"/>
          <w:sz w:val="30"/>
          <w:szCs w:val="30"/>
          <w:rtl/>
        </w:rPr>
        <w:t xml:space="preserve"> إلى الأمانة أن تدرج معلومات عن التقدم المحرز في تعزيز التعاون والتنسيق في التقارير المتعلقة بتنفيذ القرارات ذات الصلة.</w:t>
      </w:r>
    </w:p>
    <w:p w:rsidR="00CD6F2D" w:rsidRDefault="00CD6F2D"/>
    <w:sectPr w:rsidR="00CD6F2D" w:rsidSect="00CD6F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563F" w:rsidRDefault="001F563F" w:rsidP="002C7693">
      <w:r>
        <w:separator/>
      </w:r>
    </w:p>
  </w:endnote>
  <w:endnote w:type="continuationSeparator" w:id="0">
    <w:p w:rsidR="001F563F" w:rsidRDefault="001F563F" w:rsidP="002C76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563F" w:rsidRDefault="001F563F" w:rsidP="002C7693">
      <w:r>
        <w:separator/>
      </w:r>
    </w:p>
  </w:footnote>
  <w:footnote w:type="continuationSeparator" w:id="0">
    <w:p w:rsidR="001F563F" w:rsidRDefault="001F563F" w:rsidP="002C7693">
      <w:r>
        <w:continuationSeparator/>
      </w:r>
    </w:p>
  </w:footnote>
  <w:footnote w:id="1">
    <w:p w:rsidR="002C7693" w:rsidRPr="00E23DC9" w:rsidRDefault="002C7693" w:rsidP="002C7693">
      <w:pPr>
        <w:pStyle w:val="FootnoteText"/>
        <w:tabs>
          <w:tab w:val="left" w:pos="2088"/>
        </w:tabs>
        <w:spacing w:after="60" w:line="300" w:lineRule="exact"/>
        <w:ind w:left="1134"/>
        <w:jc w:val="both"/>
        <w:rPr>
          <w:rFonts w:ascii="Times New Roman" w:hAnsi="Times New Roman" w:cs="Traditional Arabic"/>
          <w:w w:val="103"/>
          <w:kern w:val="14"/>
          <w:sz w:val="18"/>
          <w:szCs w:val="26"/>
          <w:rtl/>
          <w:lang w:bidi="ar-EG"/>
        </w:rPr>
      </w:pPr>
      <w:r w:rsidRPr="00E23DC9">
        <w:rPr>
          <w:rFonts w:ascii="Times New Roman" w:hAnsi="Times New Roman" w:cs="Traditional Arabic"/>
          <w:w w:val="103"/>
          <w:kern w:val="14"/>
          <w:sz w:val="18"/>
          <w:szCs w:val="26"/>
          <w:rtl/>
          <w:lang w:bidi="ar-EG"/>
        </w:rPr>
        <w:t>(</w:t>
      </w:r>
      <w:r w:rsidRPr="00E23DC9">
        <w:rPr>
          <w:rStyle w:val="FootnoteReference"/>
          <w:rFonts w:ascii="Times New Roman" w:hAnsi="Times New Roman" w:cs="Traditional Arabic"/>
          <w:w w:val="103"/>
          <w:kern w:val="14"/>
          <w:sz w:val="18"/>
          <w:szCs w:val="26"/>
          <w:rtl/>
          <w:lang w:bidi="ar-EG"/>
        </w:rPr>
        <w:footnoteRef/>
      </w:r>
      <w:r w:rsidRPr="00E23DC9">
        <w:rPr>
          <w:rFonts w:ascii="Times New Roman" w:hAnsi="Times New Roman" w:cs="Traditional Arabic"/>
          <w:w w:val="103"/>
          <w:kern w:val="14"/>
          <w:sz w:val="18"/>
          <w:szCs w:val="26"/>
          <w:rtl/>
          <w:lang w:bidi="ar-EG"/>
        </w:rPr>
        <w:t>)</w:t>
      </w:r>
      <w:r w:rsidRPr="00E23DC9">
        <w:rPr>
          <w:rFonts w:ascii="Times New Roman" w:hAnsi="Times New Roman" w:cs="Traditional Arabic" w:hint="cs"/>
          <w:w w:val="103"/>
          <w:kern w:val="14"/>
          <w:sz w:val="18"/>
          <w:szCs w:val="26"/>
          <w:rtl/>
          <w:lang w:bidi="ar-EG"/>
        </w:rPr>
        <w:t xml:space="preserve">  </w:t>
      </w:r>
      <w:r w:rsidRPr="00E23DC9">
        <w:rPr>
          <w:rFonts w:ascii="Times New Roman" w:hAnsi="Times New Roman" w:cs="Traditional Arabic"/>
          <w:sz w:val="18"/>
          <w:szCs w:val="26"/>
        </w:rPr>
        <w:t>UNEP/CHW.13/22/Add.1-UNEP/FAO/RC/COP.8/21/Add.1-UNEP/POPS/COP.8/25/Add.1</w:t>
      </w:r>
      <w:r w:rsidRPr="00E23DC9">
        <w:rPr>
          <w:rFonts w:ascii="Times New Roman" w:hAnsi="Times New Roman" w:cs="Traditional Arabic"/>
          <w:w w:val="103"/>
          <w:kern w:val="14"/>
          <w:sz w:val="18"/>
          <w:szCs w:val="26"/>
          <w:rtl/>
          <w:lang w:bidi="ar-EG"/>
        </w:rPr>
        <w:t>.</w:t>
      </w:r>
    </w:p>
  </w:footnote>
  <w:footnote w:id="2">
    <w:p w:rsidR="002C7693" w:rsidRPr="00E23DC9" w:rsidRDefault="002C7693" w:rsidP="002C7693">
      <w:pPr>
        <w:pStyle w:val="FootnoteText"/>
        <w:tabs>
          <w:tab w:val="left" w:pos="2088"/>
        </w:tabs>
        <w:spacing w:after="60" w:line="300" w:lineRule="exact"/>
        <w:ind w:left="1134"/>
        <w:jc w:val="both"/>
        <w:rPr>
          <w:rFonts w:ascii="Times New Roman" w:hAnsi="Times New Roman" w:cs="Traditional Arabic"/>
          <w:w w:val="103"/>
          <w:kern w:val="14"/>
          <w:sz w:val="18"/>
          <w:szCs w:val="26"/>
          <w:rtl/>
          <w:lang w:bidi="ar-EG"/>
        </w:rPr>
      </w:pPr>
      <w:r w:rsidRPr="00E23DC9">
        <w:rPr>
          <w:rFonts w:ascii="Times New Roman" w:hAnsi="Times New Roman" w:cs="Traditional Arabic"/>
          <w:w w:val="103"/>
          <w:kern w:val="14"/>
          <w:sz w:val="18"/>
          <w:szCs w:val="26"/>
          <w:rtl/>
          <w:lang w:bidi="ar-EG"/>
        </w:rPr>
        <w:t>(</w:t>
      </w:r>
      <w:r w:rsidRPr="00E23DC9">
        <w:rPr>
          <w:rStyle w:val="FootnoteReference"/>
          <w:rFonts w:ascii="Times New Roman" w:hAnsi="Times New Roman" w:cs="Traditional Arabic"/>
          <w:w w:val="103"/>
          <w:kern w:val="14"/>
          <w:sz w:val="18"/>
          <w:szCs w:val="26"/>
          <w:rtl/>
          <w:lang w:bidi="ar-EG"/>
        </w:rPr>
        <w:footnoteRef/>
      </w:r>
      <w:r w:rsidRPr="00E23DC9">
        <w:rPr>
          <w:rFonts w:ascii="Times New Roman" w:hAnsi="Times New Roman" w:cs="Traditional Arabic"/>
          <w:w w:val="103"/>
          <w:kern w:val="14"/>
          <w:sz w:val="18"/>
          <w:szCs w:val="26"/>
          <w:rtl/>
          <w:lang w:bidi="ar-EG"/>
        </w:rPr>
        <w:t>)</w:t>
      </w:r>
      <w:r w:rsidRPr="00E23DC9">
        <w:rPr>
          <w:rFonts w:ascii="Times New Roman" w:hAnsi="Times New Roman" w:cs="Traditional Arabic" w:hint="cs"/>
          <w:w w:val="103"/>
          <w:kern w:val="14"/>
          <w:sz w:val="18"/>
          <w:szCs w:val="26"/>
          <w:rtl/>
          <w:lang w:bidi="ar-EG"/>
        </w:rPr>
        <w:t xml:space="preserve">  </w:t>
      </w:r>
      <w:r w:rsidRPr="00E23DC9">
        <w:rPr>
          <w:rFonts w:ascii="Times New Roman" w:hAnsi="Times New Roman" w:cs="Traditional Arabic"/>
          <w:sz w:val="18"/>
          <w:szCs w:val="26"/>
        </w:rPr>
        <w:t>UNEP/CHW.13/INF/43-UNEP/FAO/RC/COP.8/INF/29-UNEP/POPS/COP.8/INF/46</w:t>
      </w:r>
      <w:r w:rsidRPr="00E23DC9">
        <w:rPr>
          <w:rFonts w:ascii="Times New Roman" w:hAnsi="Times New Roman" w:cs="Traditional Arabic" w:hint="cs"/>
          <w:sz w:val="18"/>
          <w:szCs w:val="26"/>
          <w:rtl/>
        </w:rPr>
        <w:t xml:space="preserve">، </w:t>
      </w:r>
      <w:r w:rsidRPr="00E23DC9">
        <w:rPr>
          <w:rFonts w:ascii="Times New Roman" w:hAnsi="Times New Roman" w:cs="Traditional Arabic" w:hint="eastAsia"/>
          <w:sz w:val="18"/>
          <w:szCs w:val="26"/>
          <w:rtl/>
        </w:rPr>
        <w:t>المرفق</w:t>
      </w:r>
      <w:r w:rsidRPr="00E23DC9">
        <w:rPr>
          <w:rFonts w:ascii="Times New Roman" w:hAnsi="Times New Roman" w:cs="Traditional Arabic"/>
          <w:sz w:val="18"/>
          <w:szCs w:val="26"/>
          <w:rtl/>
          <w:lang w:bidi="ar-EG"/>
        </w:rPr>
        <w:t>.</w:t>
      </w:r>
    </w:p>
  </w:footnote>
  <w:footnote w:id="3">
    <w:p w:rsidR="002C7693" w:rsidRPr="00E23DC9" w:rsidRDefault="002C7693" w:rsidP="002C7693">
      <w:pPr>
        <w:pStyle w:val="FootnoteText"/>
        <w:tabs>
          <w:tab w:val="left" w:pos="2088"/>
        </w:tabs>
        <w:spacing w:after="60" w:line="300" w:lineRule="exact"/>
        <w:ind w:left="1134"/>
        <w:jc w:val="both"/>
        <w:rPr>
          <w:rFonts w:ascii="Times New Roman" w:hAnsi="Times New Roman" w:cs="Traditional Arabic"/>
          <w:w w:val="103"/>
          <w:kern w:val="14"/>
          <w:sz w:val="18"/>
          <w:szCs w:val="26"/>
          <w:rtl/>
          <w:lang w:bidi="ar-EG"/>
        </w:rPr>
      </w:pPr>
      <w:r w:rsidRPr="00E23DC9">
        <w:rPr>
          <w:rFonts w:ascii="Times New Roman" w:hAnsi="Times New Roman" w:cs="Traditional Arabic"/>
          <w:w w:val="103"/>
          <w:kern w:val="14"/>
          <w:sz w:val="18"/>
          <w:szCs w:val="26"/>
          <w:rtl/>
          <w:lang w:bidi="ar-EG"/>
        </w:rPr>
        <w:t>(</w:t>
      </w:r>
      <w:r w:rsidRPr="00E23DC9">
        <w:rPr>
          <w:rStyle w:val="FootnoteReference"/>
          <w:rFonts w:ascii="Times New Roman" w:hAnsi="Times New Roman" w:cs="Traditional Arabic"/>
          <w:w w:val="103"/>
          <w:kern w:val="14"/>
          <w:sz w:val="18"/>
          <w:szCs w:val="26"/>
          <w:rtl/>
          <w:lang w:bidi="ar-EG"/>
        </w:rPr>
        <w:footnoteRef/>
      </w:r>
      <w:r w:rsidRPr="00E23DC9">
        <w:rPr>
          <w:rFonts w:ascii="Times New Roman" w:hAnsi="Times New Roman" w:cs="Traditional Arabic"/>
          <w:w w:val="103"/>
          <w:kern w:val="14"/>
          <w:sz w:val="18"/>
          <w:szCs w:val="26"/>
          <w:rtl/>
          <w:lang w:bidi="ar-EG"/>
        </w:rPr>
        <w:t>)</w:t>
      </w:r>
      <w:r w:rsidRPr="00E23DC9">
        <w:rPr>
          <w:rFonts w:ascii="Times New Roman" w:hAnsi="Times New Roman" w:cs="Traditional Arabic" w:hint="cs"/>
          <w:w w:val="103"/>
          <w:kern w:val="14"/>
          <w:sz w:val="18"/>
          <w:szCs w:val="26"/>
          <w:rtl/>
          <w:lang w:bidi="ar-EG"/>
        </w:rPr>
        <w:t xml:space="preserve">  </w:t>
      </w:r>
      <w:r w:rsidRPr="00E23DC9">
        <w:rPr>
          <w:rFonts w:ascii="Times New Roman" w:hAnsi="Times New Roman" w:cs="Traditional Arabic"/>
          <w:sz w:val="18"/>
          <w:szCs w:val="26"/>
        </w:rPr>
        <w:t>UNEP/CHW.13/INF/44-UNEP/FAO/RC/COP.8/INF/30-UNEP/POPS/COP.8/INF/47</w:t>
      </w:r>
      <w:r w:rsidRPr="00E23DC9">
        <w:rPr>
          <w:rFonts w:ascii="Times New Roman" w:hAnsi="Times New Roman" w:cs="Traditional Arabic" w:hint="cs"/>
          <w:sz w:val="18"/>
          <w:szCs w:val="26"/>
          <w:rtl/>
        </w:rPr>
        <w:t>، المرفق.</w:t>
      </w:r>
    </w:p>
  </w:footnote>
  <w:footnote w:id="4">
    <w:p w:rsidR="002C7693" w:rsidRPr="00E23DC9" w:rsidRDefault="002C7693" w:rsidP="002C7693">
      <w:pPr>
        <w:pStyle w:val="FootnoteText"/>
        <w:tabs>
          <w:tab w:val="left" w:pos="2088"/>
        </w:tabs>
        <w:spacing w:line="300" w:lineRule="exact"/>
        <w:ind w:left="1134"/>
        <w:jc w:val="both"/>
        <w:rPr>
          <w:rFonts w:ascii="Times New Roman" w:hAnsi="Times New Roman" w:cs="Traditional Arabic"/>
          <w:w w:val="103"/>
          <w:kern w:val="14"/>
          <w:sz w:val="18"/>
          <w:szCs w:val="26"/>
          <w:rtl/>
          <w:lang w:bidi="ar-EG"/>
        </w:rPr>
      </w:pPr>
      <w:r w:rsidRPr="00E23DC9">
        <w:rPr>
          <w:rFonts w:ascii="Times New Roman" w:hAnsi="Times New Roman" w:cs="Traditional Arabic"/>
          <w:w w:val="103"/>
          <w:kern w:val="14"/>
          <w:sz w:val="18"/>
          <w:szCs w:val="26"/>
          <w:rtl/>
          <w:lang w:bidi="ar-EG"/>
        </w:rPr>
        <w:t>(</w:t>
      </w:r>
      <w:r w:rsidRPr="00E23DC9">
        <w:rPr>
          <w:rStyle w:val="FootnoteReference"/>
          <w:rFonts w:ascii="Times New Roman" w:hAnsi="Times New Roman" w:cs="Traditional Arabic"/>
          <w:w w:val="103"/>
          <w:kern w:val="14"/>
          <w:sz w:val="18"/>
          <w:szCs w:val="26"/>
          <w:rtl/>
          <w:lang w:bidi="ar-EG"/>
        </w:rPr>
        <w:footnoteRef/>
      </w:r>
      <w:r w:rsidRPr="00E23DC9">
        <w:rPr>
          <w:rFonts w:ascii="Times New Roman" w:hAnsi="Times New Roman" w:cs="Traditional Arabic"/>
          <w:w w:val="103"/>
          <w:kern w:val="14"/>
          <w:sz w:val="18"/>
          <w:szCs w:val="26"/>
          <w:rtl/>
          <w:lang w:bidi="ar-EG"/>
        </w:rPr>
        <w:t>)</w:t>
      </w:r>
      <w:r w:rsidRPr="00E23DC9">
        <w:rPr>
          <w:rFonts w:ascii="Times New Roman" w:hAnsi="Times New Roman" w:cs="Traditional Arabic" w:hint="cs"/>
          <w:w w:val="103"/>
          <w:kern w:val="14"/>
          <w:sz w:val="18"/>
          <w:szCs w:val="26"/>
          <w:rtl/>
          <w:lang w:bidi="ar-EG"/>
        </w:rPr>
        <w:t xml:space="preserve">  </w:t>
      </w:r>
      <w:r w:rsidRPr="00E23DC9">
        <w:rPr>
          <w:rFonts w:ascii="Times New Roman" w:hAnsi="Times New Roman" w:cs="Traditional Arabic"/>
          <w:sz w:val="18"/>
          <w:szCs w:val="26"/>
        </w:rPr>
        <w:t>UNEP/CHW.13/INF/45-UNEP/FAO/RC/COP.8/INF/31-UNEP/POPS/COP.8/INF/48</w:t>
      </w:r>
      <w:r w:rsidRPr="00E23DC9">
        <w:rPr>
          <w:rFonts w:ascii="Times New Roman" w:hAnsi="Times New Roman" w:cs="Traditional Arabic" w:hint="cs"/>
          <w:sz w:val="18"/>
          <w:szCs w:val="26"/>
          <w:rtl/>
        </w:rPr>
        <w:t>، المرفق</w:t>
      </w:r>
      <w:r w:rsidRPr="00E23DC9">
        <w:rPr>
          <w:rFonts w:ascii="Times New Roman" w:hAnsi="Times New Roman" w:cs="Traditional Arabic"/>
          <w:sz w:val="18"/>
          <w:szCs w:val="26"/>
          <w:rtl/>
          <w:lang w:bidi="ar-EG"/>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2C7693"/>
    <w:rsid w:val="001F563F"/>
    <w:rsid w:val="002C7693"/>
    <w:rsid w:val="00CD6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693"/>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2C7693"/>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2C7693"/>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
    <w:rsid w:val="002C7693"/>
    <w:rPr>
      <w:vertAlign w:val="superscript"/>
    </w:rPr>
  </w:style>
  <w:style w:type="paragraph" w:styleId="ListParagraph">
    <w:name w:val="List Paragraph"/>
    <w:basedOn w:val="Normal"/>
    <w:uiPriority w:val="34"/>
    <w:qFormat/>
    <w:rsid w:val="002C76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1899</Characters>
  <Application>Microsoft Office Word</Application>
  <DocSecurity>0</DocSecurity>
  <Lines>15</Lines>
  <Paragraphs>4</Paragraphs>
  <ScaleCrop>false</ScaleCrop>
  <Company>BRS</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2018-01-29T14:56:00Z</dcterms:created>
  <dcterms:modified xsi:type="dcterms:W3CDTF">2018-01-29T14:56:00Z</dcterms:modified>
</cp:coreProperties>
</file>