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12B8" w:rsidRPr="00C612B8" w:rsidRDefault="00C612B8" w:rsidP="00C612B8">
      <w:pPr>
        <w:tabs>
          <w:tab w:val="left" w:pos="624"/>
          <w:tab w:val="left" w:pos="4082"/>
        </w:tabs>
        <w:spacing w:after="120" w:line="240" w:lineRule="auto"/>
        <w:ind w:left="1276"/>
        <w:rPr>
          <w:rFonts w:ascii="Times New Roman" w:eastAsia="Times New Roman" w:hAnsi="Times New Roman" w:cs="Times New Roman"/>
          <w:sz w:val="28"/>
          <w:szCs w:val="28"/>
          <w:lang w:val="en-GB"/>
        </w:rPr>
      </w:pPr>
      <w:r w:rsidRPr="00C612B8">
        <w:rPr>
          <w:rFonts w:ascii="Times New Roman" w:eastAsia="Times New Roman" w:hAnsi="Times New Roman" w:cs="Times New Roman"/>
          <w:b/>
          <w:sz w:val="28"/>
          <w:szCs w:val="28"/>
          <w:lang w:val="en-GB"/>
        </w:rPr>
        <w:t>RC-8/14: Synergies in preventing and combating illegal traffic and trade in hazardous chemicals and wastes</w:t>
      </w:r>
    </w:p>
    <w:p w:rsidR="00C612B8" w:rsidRPr="00C612B8" w:rsidRDefault="00C612B8" w:rsidP="00C612B8">
      <w:pPr>
        <w:tabs>
          <w:tab w:val="left" w:pos="624"/>
          <w:tab w:val="left" w:pos="4082"/>
        </w:tabs>
        <w:spacing w:after="120" w:line="240" w:lineRule="auto"/>
        <w:ind w:left="1247" w:firstLine="624"/>
        <w:rPr>
          <w:rFonts w:ascii="Times New Roman" w:eastAsia="Times New Roman" w:hAnsi="Times New Roman" w:cs="Times New Roman"/>
          <w:i/>
          <w:sz w:val="20"/>
          <w:szCs w:val="20"/>
          <w:lang w:val="en-GB"/>
        </w:rPr>
      </w:pPr>
      <w:r w:rsidRPr="00C612B8">
        <w:rPr>
          <w:rFonts w:ascii="Times New Roman" w:eastAsia="Times New Roman" w:hAnsi="Times New Roman" w:cs="Times New Roman"/>
          <w:i/>
          <w:sz w:val="20"/>
          <w:szCs w:val="20"/>
          <w:lang w:val="en-GB"/>
        </w:rPr>
        <w:t>The Conference of the Parties,</w:t>
      </w:r>
    </w:p>
    <w:p w:rsidR="00C612B8" w:rsidRPr="00C612B8" w:rsidRDefault="00C612B8" w:rsidP="00C612B8">
      <w:pPr>
        <w:tabs>
          <w:tab w:val="left" w:pos="624"/>
          <w:tab w:val="left" w:pos="4082"/>
        </w:tabs>
        <w:spacing w:after="120" w:line="240" w:lineRule="auto"/>
        <w:ind w:left="1247" w:firstLine="624"/>
        <w:rPr>
          <w:rFonts w:ascii="Times New Roman" w:eastAsia="Times New Roman" w:hAnsi="Times New Roman" w:cs="Times New Roman"/>
          <w:i/>
          <w:sz w:val="20"/>
          <w:szCs w:val="20"/>
          <w:lang w:val="en-GB"/>
        </w:rPr>
      </w:pPr>
      <w:r w:rsidRPr="00C612B8">
        <w:rPr>
          <w:rFonts w:ascii="Times New Roman" w:eastAsia="Times New Roman" w:hAnsi="Times New Roman" w:cs="Times New Roman"/>
          <w:i/>
          <w:sz w:val="20"/>
          <w:szCs w:val="20"/>
          <w:lang w:val="en-GB"/>
        </w:rPr>
        <w:t xml:space="preserve">Noting </w:t>
      </w:r>
      <w:r w:rsidRPr="00C612B8">
        <w:rPr>
          <w:rFonts w:ascii="Times New Roman" w:eastAsia="Times New Roman" w:hAnsi="Times New Roman" w:cs="Times New Roman"/>
          <w:sz w:val="20"/>
          <w:szCs w:val="20"/>
          <w:lang w:val="en-GB"/>
        </w:rPr>
        <w:t xml:space="preserve">the </w:t>
      </w:r>
      <w:r w:rsidRPr="00C612B8">
        <w:rPr>
          <w:rFonts w:ascii="Times New Roman" w:eastAsia="Times New Roman" w:hAnsi="Times New Roman" w:cs="Times New Roman"/>
          <w:iCs/>
          <w:color w:val="000000"/>
          <w:sz w:val="20"/>
          <w:szCs w:val="20"/>
          <w:lang w:val="en-GB"/>
        </w:rPr>
        <w:t>priority areas for action</w:t>
      </w:r>
      <w:r w:rsidRPr="00C612B8">
        <w:rPr>
          <w:rFonts w:ascii="Times New Roman" w:eastAsia="Times New Roman" w:hAnsi="Times New Roman" w:cs="Times New Roman"/>
          <w:sz w:val="20"/>
          <w:szCs w:val="20"/>
          <w:lang w:val="en-GB"/>
        </w:rPr>
        <w:t xml:space="preserve"> recognized in decision SC-8/18 on effectiveness evaluation as they relate to strengthening legislation and regulations for the implementation and enforcement of the Stockholm Convention on Persistent Organic Pollutants,</w:t>
      </w:r>
    </w:p>
    <w:p w:rsidR="00C612B8" w:rsidRPr="00C612B8" w:rsidRDefault="00C612B8" w:rsidP="00C612B8">
      <w:pPr>
        <w:tabs>
          <w:tab w:val="left" w:pos="624"/>
          <w:tab w:val="left" w:pos="4082"/>
        </w:tabs>
        <w:spacing w:after="120" w:line="240" w:lineRule="auto"/>
        <w:ind w:left="1247" w:firstLine="624"/>
        <w:rPr>
          <w:rFonts w:ascii="Times New Roman" w:eastAsia="Times New Roman" w:hAnsi="Times New Roman" w:cs="Times New Roman"/>
          <w:sz w:val="20"/>
          <w:szCs w:val="20"/>
          <w:lang w:val="en-GB"/>
        </w:rPr>
      </w:pPr>
      <w:r w:rsidRPr="00C612B8">
        <w:rPr>
          <w:rFonts w:ascii="Times New Roman" w:eastAsia="Times New Roman" w:hAnsi="Times New Roman" w:cs="Times New Roman"/>
          <w:i/>
          <w:sz w:val="20"/>
          <w:szCs w:val="20"/>
          <w:lang w:val="en-GB"/>
        </w:rPr>
        <w:t xml:space="preserve">Mindful </w:t>
      </w:r>
      <w:r w:rsidRPr="00C612B8">
        <w:rPr>
          <w:rFonts w:ascii="Times New Roman" w:eastAsia="Times New Roman" w:hAnsi="Times New Roman" w:cs="Times New Roman"/>
          <w:sz w:val="20"/>
          <w:szCs w:val="20"/>
          <w:lang w:val="en-GB"/>
        </w:rPr>
        <w:t>of</w:t>
      </w:r>
      <w:r w:rsidRPr="00C612B8">
        <w:rPr>
          <w:rFonts w:ascii="Times New Roman" w:eastAsia="Times New Roman" w:hAnsi="Times New Roman" w:cs="Times New Roman"/>
          <w:i/>
          <w:sz w:val="20"/>
          <w:szCs w:val="20"/>
          <w:lang w:val="en-GB"/>
        </w:rPr>
        <w:t xml:space="preserve"> </w:t>
      </w:r>
      <w:r w:rsidRPr="00C612B8">
        <w:rPr>
          <w:rFonts w:ascii="Times New Roman" w:eastAsia="Times New Roman" w:hAnsi="Times New Roman" w:cs="Times New Roman"/>
          <w:sz w:val="20"/>
          <w:szCs w:val="20"/>
          <w:lang w:val="en-GB"/>
        </w:rPr>
        <w:t>decision BC-13/10 on national legislation, notifications, enforcement of the Basel Convention on the Control of Transboundary Movements of Hazardous Wastes and Their Disposal and efforts to combat illegal tr</w:t>
      </w:r>
      <w:bookmarkStart w:id="0" w:name="_GoBack"/>
      <w:bookmarkEnd w:id="0"/>
      <w:r w:rsidRPr="00C612B8">
        <w:rPr>
          <w:rFonts w:ascii="Times New Roman" w:eastAsia="Times New Roman" w:hAnsi="Times New Roman" w:cs="Times New Roman"/>
          <w:sz w:val="20"/>
          <w:szCs w:val="20"/>
          <w:lang w:val="en-GB"/>
        </w:rPr>
        <w:t>affic under the Convention,</w:t>
      </w:r>
    </w:p>
    <w:p w:rsidR="00C612B8" w:rsidRPr="00C612B8" w:rsidRDefault="00C612B8" w:rsidP="00C612B8">
      <w:pPr>
        <w:numPr>
          <w:ilvl w:val="0"/>
          <w:numId w:val="3"/>
        </w:numPr>
        <w:tabs>
          <w:tab w:val="left" w:pos="624"/>
          <w:tab w:val="left" w:pos="2430"/>
        </w:tabs>
        <w:spacing w:after="120" w:line="240" w:lineRule="auto"/>
        <w:ind w:firstLine="624"/>
        <w:rPr>
          <w:rFonts w:ascii="Times New Roman" w:eastAsia="Times New Roman" w:hAnsi="Times New Roman" w:cs="Times New Roman"/>
          <w:sz w:val="20"/>
          <w:szCs w:val="20"/>
          <w:lang w:val="en-GB"/>
        </w:rPr>
      </w:pPr>
      <w:r w:rsidRPr="00C612B8">
        <w:rPr>
          <w:rFonts w:ascii="Times New Roman" w:eastAsia="Times New Roman" w:hAnsi="Times New Roman" w:cs="Times New Roman"/>
          <w:i/>
          <w:color w:val="000000"/>
          <w:sz w:val="20"/>
          <w:szCs w:val="20"/>
          <w:lang w:val="en-GB"/>
        </w:rPr>
        <w:t xml:space="preserve">Welcomes </w:t>
      </w:r>
      <w:r w:rsidRPr="00C612B8">
        <w:rPr>
          <w:rFonts w:ascii="Times New Roman" w:eastAsia="Times New Roman" w:hAnsi="Times New Roman" w:cs="Times New Roman"/>
          <w:color w:val="000000"/>
          <w:sz w:val="20"/>
          <w:szCs w:val="20"/>
          <w:lang w:val="en-GB"/>
        </w:rPr>
        <w:t>the</w:t>
      </w:r>
      <w:r w:rsidRPr="00C612B8">
        <w:rPr>
          <w:rFonts w:ascii="Times New Roman" w:eastAsia="Times New Roman" w:hAnsi="Times New Roman" w:cs="Times New Roman"/>
          <w:i/>
          <w:color w:val="000000"/>
          <w:sz w:val="20"/>
          <w:szCs w:val="20"/>
          <w:lang w:val="en-GB"/>
        </w:rPr>
        <w:t xml:space="preserve"> </w:t>
      </w:r>
      <w:r w:rsidRPr="00C612B8">
        <w:rPr>
          <w:rFonts w:ascii="Times New Roman" w:eastAsia="Times New Roman" w:hAnsi="Times New Roman" w:cs="Times New Roman"/>
          <w:sz w:val="20"/>
          <w:szCs w:val="20"/>
          <w:lang w:val="en-GB"/>
        </w:rPr>
        <w:t>analysis of possible synergies in preventing and combating illegal traffic and trade in hazardous chemicals and wastes, building on lessons learned under the Basel Convention on the Control of Transboundary Movements of Hazardous Wastes and Their Disposal;</w:t>
      </w:r>
      <w:r w:rsidRPr="00C612B8">
        <w:rPr>
          <w:rFonts w:ascii="Times New Roman" w:eastAsia="Times New Roman" w:hAnsi="Times New Roman" w:cs="Times New Roman"/>
          <w:sz w:val="20"/>
          <w:szCs w:val="18"/>
          <w:vertAlign w:val="superscript"/>
          <w:lang w:val="en-GB"/>
        </w:rPr>
        <w:footnoteReference w:id="1"/>
      </w:r>
      <w:r w:rsidRPr="00C612B8">
        <w:rPr>
          <w:rFonts w:ascii="Times New Roman" w:eastAsia="Times New Roman" w:hAnsi="Times New Roman" w:cs="Times New Roman"/>
          <w:sz w:val="20"/>
          <w:szCs w:val="20"/>
          <w:lang w:val="en-GB"/>
        </w:rPr>
        <w:t xml:space="preserve"> </w:t>
      </w:r>
    </w:p>
    <w:p w:rsidR="00C612B8" w:rsidRPr="00C612B8" w:rsidRDefault="00C612B8" w:rsidP="00C612B8">
      <w:pPr>
        <w:numPr>
          <w:ilvl w:val="0"/>
          <w:numId w:val="3"/>
        </w:numPr>
        <w:tabs>
          <w:tab w:val="left" w:pos="624"/>
          <w:tab w:val="left" w:pos="2430"/>
        </w:tabs>
        <w:spacing w:after="120" w:line="240" w:lineRule="auto"/>
        <w:ind w:firstLine="624"/>
        <w:rPr>
          <w:rFonts w:ascii="Times New Roman" w:eastAsia="Times New Roman" w:hAnsi="Times New Roman" w:cs="Times New Roman"/>
          <w:sz w:val="20"/>
          <w:szCs w:val="20"/>
          <w:lang w:val="en-GB"/>
        </w:rPr>
      </w:pPr>
      <w:r w:rsidRPr="00C612B8">
        <w:rPr>
          <w:rFonts w:ascii="Times New Roman" w:eastAsia="Times New Roman" w:hAnsi="Times New Roman" w:cs="Times New Roman"/>
          <w:i/>
          <w:sz w:val="20"/>
          <w:szCs w:val="20"/>
          <w:lang w:val="en-GB"/>
        </w:rPr>
        <w:t>Emphasizes</w:t>
      </w:r>
      <w:r w:rsidRPr="00C612B8">
        <w:rPr>
          <w:rFonts w:ascii="Times New Roman" w:eastAsia="Times New Roman" w:hAnsi="Times New Roman" w:cs="Times New Roman"/>
          <w:sz w:val="20"/>
          <w:szCs w:val="20"/>
          <w:lang w:val="en-GB"/>
        </w:rPr>
        <w:t xml:space="preserve"> the importance of the effective implementation of the Rotterdam Convention on the Prior Informed Consent Procedure for Certain Hazardous Chemicals and Pesticides in International Trade, in particular Articles 11 and 12</w:t>
      </w:r>
      <w:bookmarkStart w:id="1" w:name="_Hlk497570983"/>
      <w:r w:rsidRPr="00C612B8">
        <w:rPr>
          <w:rFonts w:ascii="Times New Roman" w:eastAsia="Times New Roman" w:hAnsi="Times New Roman" w:cs="Times New Roman"/>
          <w:sz w:val="20"/>
          <w:szCs w:val="20"/>
          <w:lang w:val="en-GB"/>
        </w:rPr>
        <w:t xml:space="preserve">, </w:t>
      </w:r>
      <w:bookmarkEnd w:id="1"/>
      <w:r w:rsidRPr="00C612B8">
        <w:rPr>
          <w:rFonts w:ascii="Times New Roman" w:eastAsia="Times New Roman" w:hAnsi="Times New Roman" w:cs="Times New Roman"/>
          <w:sz w:val="20"/>
          <w:szCs w:val="20"/>
          <w:lang w:val="en-GB"/>
        </w:rPr>
        <w:t>for preventing and combating illegal trade in hazardous chemicals;</w:t>
      </w:r>
    </w:p>
    <w:p w:rsidR="00C612B8" w:rsidRPr="00C612B8" w:rsidRDefault="00C612B8" w:rsidP="00C612B8">
      <w:pPr>
        <w:numPr>
          <w:ilvl w:val="0"/>
          <w:numId w:val="3"/>
        </w:numPr>
        <w:tabs>
          <w:tab w:val="left" w:pos="624"/>
          <w:tab w:val="left" w:pos="2430"/>
        </w:tabs>
        <w:spacing w:after="120" w:line="240" w:lineRule="auto"/>
        <w:ind w:firstLine="624"/>
        <w:rPr>
          <w:rFonts w:ascii="Times New Roman" w:eastAsia="Times New Roman" w:hAnsi="Times New Roman" w:cs="Times New Roman"/>
          <w:sz w:val="20"/>
          <w:szCs w:val="20"/>
          <w:lang w:val="en-GB"/>
        </w:rPr>
      </w:pPr>
      <w:r w:rsidRPr="00C612B8">
        <w:rPr>
          <w:rFonts w:ascii="Times New Roman" w:eastAsia="Times New Roman" w:hAnsi="Times New Roman" w:cs="Times New Roman"/>
          <w:i/>
          <w:sz w:val="20"/>
          <w:szCs w:val="20"/>
          <w:lang w:val="en-GB"/>
        </w:rPr>
        <w:t>Underlines</w:t>
      </w:r>
      <w:r w:rsidRPr="00C612B8">
        <w:rPr>
          <w:rFonts w:ascii="Times New Roman" w:eastAsia="Times New Roman" w:hAnsi="Times New Roman" w:cs="Times New Roman"/>
          <w:sz w:val="20"/>
          <w:szCs w:val="20"/>
          <w:lang w:val="en-GB"/>
        </w:rPr>
        <w:t xml:space="preserve"> the importance of adequate legal and institutional frameworks at the national level in preventing and combating illegal traffic and trade in hazardous chemicals and wastes under the Basel Convention, the Rotterdam Convention and the Stockholm Convention; </w:t>
      </w:r>
    </w:p>
    <w:p w:rsidR="00C612B8" w:rsidRPr="00C612B8" w:rsidRDefault="00C612B8" w:rsidP="00C612B8">
      <w:pPr>
        <w:numPr>
          <w:ilvl w:val="0"/>
          <w:numId w:val="3"/>
        </w:numPr>
        <w:tabs>
          <w:tab w:val="left" w:pos="624"/>
          <w:tab w:val="left" w:pos="2430"/>
        </w:tabs>
        <w:spacing w:after="120" w:line="240" w:lineRule="auto"/>
        <w:ind w:firstLine="624"/>
        <w:rPr>
          <w:rFonts w:ascii="Times New Roman" w:eastAsia="Times New Roman" w:hAnsi="Times New Roman" w:cs="Times New Roman"/>
          <w:sz w:val="20"/>
          <w:szCs w:val="20"/>
          <w:lang w:val="en-GB"/>
        </w:rPr>
      </w:pPr>
      <w:r w:rsidRPr="00C612B8">
        <w:rPr>
          <w:rFonts w:ascii="Times New Roman" w:eastAsia="Times New Roman" w:hAnsi="Times New Roman" w:cs="Times New Roman"/>
          <w:i/>
          <w:sz w:val="20"/>
          <w:szCs w:val="20"/>
          <w:lang w:val="en-GB"/>
        </w:rPr>
        <w:t>Emphasizes</w:t>
      </w:r>
      <w:r w:rsidRPr="00C612B8">
        <w:rPr>
          <w:rFonts w:ascii="Times New Roman" w:eastAsia="Times New Roman" w:hAnsi="Times New Roman" w:cs="Times New Roman"/>
          <w:sz w:val="20"/>
          <w:szCs w:val="20"/>
          <w:lang w:val="en-GB"/>
        </w:rPr>
        <w:t xml:space="preserve"> the need to ensure complementarity and consistency and to avoid duplication of the work on illegal traffic and trade under the conventions with similar work by the United Nations Environment Programme and other relevant organizations;</w:t>
      </w:r>
    </w:p>
    <w:p w:rsidR="00C612B8" w:rsidRPr="00C612B8" w:rsidRDefault="00C612B8" w:rsidP="00C612B8">
      <w:pPr>
        <w:numPr>
          <w:ilvl w:val="0"/>
          <w:numId w:val="3"/>
        </w:numPr>
        <w:tabs>
          <w:tab w:val="left" w:pos="624"/>
          <w:tab w:val="left" w:pos="2430"/>
        </w:tabs>
        <w:spacing w:after="120" w:line="240" w:lineRule="auto"/>
        <w:ind w:firstLine="624"/>
        <w:rPr>
          <w:rFonts w:ascii="Times New Roman" w:eastAsia="Times New Roman" w:hAnsi="Times New Roman" w:cs="Times New Roman"/>
          <w:sz w:val="20"/>
          <w:szCs w:val="20"/>
          <w:lang w:val="en-GB"/>
        </w:rPr>
      </w:pPr>
      <w:r w:rsidRPr="00C612B8">
        <w:rPr>
          <w:rFonts w:ascii="Times New Roman" w:eastAsia="Times New Roman" w:hAnsi="Times New Roman" w:cs="Times New Roman"/>
          <w:i/>
          <w:sz w:val="20"/>
          <w:szCs w:val="20"/>
          <w:lang w:val="en-GB"/>
        </w:rPr>
        <w:t xml:space="preserve">Urges </w:t>
      </w:r>
      <w:r w:rsidRPr="00C612B8">
        <w:rPr>
          <w:rFonts w:ascii="Times New Roman" w:eastAsia="Times New Roman" w:hAnsi="Times New Roman" w:cs="Times New Roman"/>
          <w:sz w:val="20"/>
          <w:szCs w:val="20"/>
          <w:lang w:val="en-GB"/>
        </w:rPr>
        <w:t>Parties to strengthen action under the conventions, including cooperation with other Parties, to combat illegal traffic and trade in hazardous chemicals and wastes;</w:t>
      </w:r>
    </w:p>
    <w:p w:rsidR="00C612B8" w:rsidRDefault="00C612B8" w:rsidP="00C612B8">
      <w:pPr>
        <w:numPr>
          <w:ilvl w:val="0"/>
          <w:numId w:val="3"/>
        </w:numPr>
        <w:tabs>
          <w:tab w:val="left" w:pos="624"/>
          <w:tab w:val="left" w:pos="2430"/>
        </w:tabs>
        <w:spacing w:after="120" w:line="240" w:lineRule="auto"/>
        <w:ind w:firstLine="624"/>
        <w:rPr>
          <w:rFonts w:ascii="Times New Roman" w:eastAsia="Times New Roman" w:hAnsi="Times New Roman" w:cs="Times New Roman"/>
          <w:sz w:val="20"/>
          <w:szCs w:val="20"/>
          <w:lang w:val="en-GB"/>
        </w:rPr>
      </w:pPr>
      <w:r w:rsidRPr="00C612B8">
        <w:rPr>
          <w:rFonts w:ascii="Times New Roman" w:eastAsia="Times New Roman" w:hAnsi="Times New Roman" w:cs="Times New Roman"/>
          <w:i/>
          <w:sz w:val="20"/>
          <w:szCs w:val="20"/>
          <w:lang w:val="en-GB"/>
        </w:rPr>
        <w:t>Emphasizes</w:t>
      </w:r>
      <w:r w:rsidRPr="00C612B8">
        <w:rPr>
          <w:rFonts w:ascii="Times New Roman" w:eastAsia="Times New Roman" w:hAnsi="Times New Roman" w:cs="Times New Roman"/>
          <w:sz w:val="20"/>
          <w:szCs w:val="20"/>
          <w:lang w:val="en-GB"/>
        </w:rPr>
        <w:t xml:space="preserve"> the importance of the information provided by Parties</w:t>
      </w:r>
      <w:r w:rsidRPr="00C612B8">
        <w:rPr>
          <w:rFonts w:ascii="Times New Roman" w:eastAsia="Times New Roman" w:hAnsi="Times New Roman" w:cs="Times New Roman"/>
          <w:b/>
          <w:sz w:val="20"/>
          <w:szCs w:val="20"/>
          <w:lang w:val="en-GB"/>
        </w:rPr>
        <w:t xml:space="preserve"> </w:t>
      </w:r>
      <w:r w:rsidRPr="00C612B8">
        <w:rPr>
          <w:rFonts w:ascii="Times New Roman" w:eastAsia="Times New Roman" w:hAnsi="Times New Roman" w:cs="Times New Roman"/>
          <w:sz w:val="20"/>
          <w:szCs w:val="20"/>
          <w:lang w:val="en-GB"/>
        </w:rPr>
        <w:t>to the Secretariat under each convention on the measures that they have adopted in order to implement the convention and requests the Secretariat to make the information relevant to illegal traffic and trade, if not identified as confidential by Parties involved, available on the website of the convention, without duplicating related requests under the other conventions;</w:t>
      </w:r>
    </w:p>
    <w:p w:rsidR="00C612B8" w:rsidRPr="00C612B8" w:rsidRDefault="00C612B8" w:rsidP="00C612B8">
      <w:pPr>
        <w:numPr>
          <w:ilvl w:val="0"/>
          <w:numId w:val="3"/>
        </w:numPr>
        <w:tabs>
          <w:tab w:val="left" w:pos="624"/>
          <w:tab w:val="left" w:pos="2430"/>
        </w:tabs>
        <w:spacing w:after="120" w:line="240" w:lineRule="auto"/>
        <w:ind w:firstLine="624"/>
        <w:rPr>
          <w:rFonts w:ascii="Times New Roman" w:eastAsia="Times New Roman" w:hAnsi="Times New Roman" w:cs="Times New Roman"/>
          <w:sz w:val="20"/>
          <w:szCs w:val="20"/>
          <w:lang w:val="en-GB"/>
        </w:rPr>
      </w:pPr>
      <w:r w:rsidRPr="00C612B8">
        <w:rPr>
          <w:rFonts w:ascii="Times New Roman" w:eastAsia="Times New Roman" w:hAnsi="Times New Roman" w:cs="Times New Roman"/>
          <w:i/>
          <w:sz w:val="20"/>
          <w:szCs w:val="20"/>
          <w:lang w:val="en-GB"/>
        </w:rPr>
        <w:t>Encourages</w:t>
      </w:r>
      <w:r w:rsidRPr="00C612B8">
        <w:rPr>
          <w:rFonts w:ascii="Times New Roman" w:eastAsia="Times New Roman" w:hAnsi="Times New Roman" w:cs="Times New Roman"/>
          <w:color w:val="000000"/>
          <w:sz w:val="20"/>
          <w:szCs w:val="20"/>
          <w:lang w:val="en-GB"/>
        </w:rPr>
        <w:t xml:space="preserve"> Parties to two or more of the Basel, Rotterdam and </w:t>
      </w:r>
      <w:r w:rsidRPr="00C612B8">
        <w:rPr>
          <w:rFonts w:ascii="Times New Roman" w:eastAsia="Times New Roman" w:hAnsi="Times New Roman" w:cs="Times New Roman"/>
          <w:sz w:val="20"/>
          <w:szCs w:val="20"/>
          <w:lang w:val="en-GB"/>
        </w:rPr>
        <w:t>Stockholm</w:t>
      </w:r>
      <w:r w:rsidRPr="00C612B8">
        <w:rPr>
          <w:rFonts w:ascii="Times New Roman" w:eastAsia="Times New Roman" w:hAnsi="Times New Roman" w:cs="Times New Roman"/>
          <w:color w:val="000000"/>
          <w:sz w:val="20"/>
          <w:szCs w:val="20"/>
          <w:lang w:val="en-GB"/>
        </w:rPr>
        <w:t xml:space="preserve"> conventions:</w:t>
      </w:r>
    </w:p>
    <w:p w:rsidR="00C612B8" w:rsidRPr="00C612B8" w:rsidRDefault="00C612B8" w:rsidP="00C612B8">
      <w:pPr>
        <w:numPr>
          <w:ilvl w:val="1"/>
          <w:numId w:val="2"/>
        </w:numPr>
        <w:tabs>
          <w:tab w:val="left" w:pos="624"/>
          <w:tab w:val="left" w:pos="2430"/>
        </w:tabs>
        <w:spacing w:after="120" w:line="240" w:lineRule="auto"/>
        <w:ind w:firstLine="624"/>
        <w:rPr>
          <w:rFonts w:ascii="Times New Roman" w:eastAsia="Times New Roman" w:hAnsi="Times New Roman" w:cs="Times New Roman"/>
          <w:sz w:val="20"/>
          <w:szCs w:val="20"/>
          <w:lang w:val="en-GB"/>
        </w:rPr>
      </w:pPr>
      <w:r w:rsidRPr="00C612B8">
        <w:rPr>
          <w:rFonts w:ascii="Times New Roman" w:eastAsia="Times New Roman" w:hAnsi="Times New Roman" w:cs="Times New Roman"/>
          <w:sz w:val="20"/>
          <w:szCs w:val="20"/>
          <w:lang w:val="en-GB"/>
        </w:rPr>
        <w:t>To establish,</w:t>
      </w:r>
      <w:r w:rsidRPr="00C612B8">
        <w:rPr>
          <w:rFonts w:ascii="Times New Roman" w:eastAsia="Times New Roman" w:hAnsi="Times New Roman" w:cs="Times New Roman"/>
          <w:b/>
          <w:color w:val="FF0000"/>
          <w:sz w:val="20"/>
          <w:szCs w:val="20"/>
          <w:lang w:val="en-GB"/>
        </w:rPr>
        <w:t xml:space="preserve"> </w:t>
      </w:r>
      <w:r w:rsidRPr="00C612B8">
        <w:rPr>
          <w:rFonts w:ascii="Times New Roman" w:eastAsia="Times New Roman" w:hAnsi="Times New Roman" w:cs="Times New Roman"/>
          <w:sz w:val="20"/>
          <w:szCs w:val="20"/>
          <w:lang w:val="en-GB"/>
        </w:rPr>
        <w:t>where they do not yet exist, coordinating mechanisms at the national level with a view to facilitating the exchange of information among relevant authorities responsible for the implementation and enforcement of the provisions of the conventions aimed at controlling the export and import of the chemicals and wastes covered under the conventions, other relevant institutions and the private sector;</w:t>
      </w:r>
    </w:p>
    <w:p w:rsidR="00C612B8" w:rsidRDefault="00C612B8" w:rsidP="00C612B8">
      <w:pPr>
        <w:numPr>
          <w:ilvl w:val="1"/>
          <w:numId w:val="2"/>
        </w:numPr>
        <w:tabs>
          <w:tab w:val="left" w:pos="624"/>
          <w:tab w:val="left" w:pos="2430"/>
        </w:tabs>
        <w:spacing w:after="120" w:line="240" w:lineRule="auto"/>
        <w:ind w:firstLine="624"/>
        <w:rPr>
          <w:rFonts w:ascii="Times New Roman" w:eastAsia="Times New Roman" w:hAnsi="Times New Roman" w:cs="Times New Roman"/>
          <w:sz w:val="20"/>
          <w:szCs w:val="20"/>
          <w:lang w:val="en-GB"/>
        </w:rPr>
      </w:pPr>
      <w:r w:rsidRPr="00C612B8">
        <w:rPr>
          <w:rFonts w:ascii="Times New Roman" w:eastAsia="Times New Roman" w:hAnsi="Times New Roman" w:cs="Times New Roman"/>
          <w:sz w:val="20"/>
          <w:szCs w:val="20"/>
          <w:lang w:val="en-GB"/>
        </w:rPr>
        <w:t>To review, through those coordinating mechanisms, the lessons learned under each convention that could benefit the implementation and enforcement of the others and, as appropriate, to adjust their legal and institutional frameworks accordingly;</w:t>
      </w:r>
    </w:p>
    <w:p w:rsidR="00E75607" w:rsidRPr="006C03F6" w:rsidRDefault="00E75607" w:rsidP="006C03F6">
      <w:pPr>
        <w:numPr>
          <w:ilvl w:val="0"/>
          <w:numId w:val="3"/>
        </w:numPr>
        <w:tabs>
          <w:tab w:val="left" w:pos="624"/>
          <w:tab w:val="left" w:pos="2430"/>
        </w:tabs>
        <w:spacing w:after="120" w:line="240" w:lineRule="auto"/>
        <w:ind w:firstLine="624"/>
        <w:rPr>
          <w:rFonts w:ascii="Times New Roman" w:eastAsia="Times New Roman" w:hAnsi="Times New Roman" w:cs="Times New Roman"/>
          <w:i/>
          <w:sz w:val="20"/>
          <w:szCs w:val="20"/>
          <w:lang w:val="en-GB"/>
        </w:rPr>
      </w:pPr>
      <w:r w:rsidRPr="00E75607">
        <w:rPr>
          <w:rFonts w:ascii="Times New Roman" w:eastAsia="Times New Roman" w:hAnsi="Times New Roman" w:cs="Times New Roman"/>
          <w:i/>
          <w:sz w:val="20"/>
          <w:szCs w:val="20"/>
          <w:lang w:val="en-GB"/>
        </w:rPr>
        <w:t>Invites</w:t>
      </w:r>
      <w:r w:rsidRPr="006C03F6">
        <w:rPr>
          <w:rFonts w:ascii="Times New Roman" w:eastAsia="Times New Roman" w:hAnsi="Times New Roman" w:cs="Times New Roman"/>
          <w:i/>
          <w:sz w:val="20"/>
          <w:szCs w:val="20"/>
          <w:lang w:val="en-GB"/>
        </w:rPr>
        <w:t xml:space="preserve"> </w:t>
      </w:r>
      <w:r w:rsidRPr="006C03F6">
        <w:rPr>
          <w:rFonts w:ascii="Times New Roman" w:eastAsia="Times New Roman" w:hAnsi="Times New Roman" w:cs="Times New Roman"/>
          <w:sz w:val="20"/>
          <w:szCs w:val="20"/>
          <w:lang w:val="en-GB"/>
        </w:rPr>
        <w:t>Parties to share with other Parties, through the Secretariat, while avoiding duplication:</w:t>
      </w:r>
    </w:p>
    <w:p w:rsidR="00E75607" w:rsidRPr="00E75607" w:rsidRDefault="00E75607" w:rsidP="00E75607">
      <w:pPr>
        <w:tabs>
          <w:tab w:val="left" w:pos="624"/>
          <w:tab w:val="left" w:pos="2430"/>
        </w:tabs>
        <w:spacing w:after="120" w:line="240" w:lineRule="auto"/>
        <w:ind w:left="1871"/>
        <w:rPr>
          <w:rFonts w:ascii="Times New Roman" w:eastAsia="Times New Roman" w:hAnsi="Times New Roman" w:cs="Times New Roman"/>
          <w:sz w:val="20"/>
          <w:szCs w:val="20"/>
          <w:lang w:val="en-GB"/>
        </w:rPr>
      </w:pPr>
      <w:r w:rsidRPr="00E75607">
        <w:rPr>
          <w:rFonts w:ascii="Times New Roman" w:eastAsia="Times New Roman" w:hAnsi="Times New Roman" w:cs="Times New Roman"/>
          <w:sz w:val="20"/>
          <w:szCs w:val="20"/>
          <w:lang w:val="en-GB"/>
        </w:rPr>
        <w:t>(a)</w:t>
      </w:r>
      <w:r w:rsidRPr="00E75607">
        <w:rPr>
          <w:rFonts w:ascii="Times New Roman" w:eastAsia="Times New Roman" w:hAnsi="Times New Roman" w:cs="Times New Roman"/>
          <w:sz w:val="20"/>
          <w:szCs w:val="20"/>
          <w:lang w:val="en-GB"/>
        </w:rPr>
        <w:tab/>
        <w:t>Their experiences pursuant to paragraph 7 above;</w:t>
      </w:r>
    </w:p>
    <w:p w:rsidR="00E75607" w:rsidRPr="00E75607" w:rsidRDefault="00E75607" w:rsidP="00E75607">
      <w:pPr>
        <w:tabs>
          <w:tab w:val="left" w:pos="624"/>
          <w:tab w:val="left" w:pos="2430"/>
        </w:tabs>
        <w:spacing w:after="120" w:line="240" w:lineRule="auto"/>
        <w:ind w:left="1871"/>
        <w:rPr>
          <w:rFonts w:ascii="Times New Roman" w:eastAsia="Times New Roman" w:hAnsi="Times New Roman" w:cs="Times New Roman"/>
          <w:sz w:val="20"/>
          <w:szCs w:val="20"/>
          <w:lang w:val="en-GB"/>
        </w:rPr>
      </w:pPr>
      <w:r w:rsidRPr="00E75607">
        <w:rPr>
          <w:rFonts w:ascii="Times New Roman" w:eastAsia="Times New Roman" w:hAnsi="Times New Roman" w:cs="Times New Roman"/>
          <w:sz w:val="20"/>
          <w:szCs w:val="20"/>
          <w:lang w:val="en-GB"/>
        </w:rPr>
        <w:t>(b)</w:t>
      </w:r>
      <w:r w:rsidRPr="00E75607">
        <w:rPr>
          <w:rFonts w:ascii="Times New Roman" w:eastAsia="Times New Roman" w:hAnsi="Times New Roman" w:cs="Times New Roman"/>
          <w:sz w:val="20"/>
          <w:szCs w:val="20"/>
          <w:lang w:val="en-GB"/>
        </w:rPr>
        <w:tab/>
        <w:t>Information on cases of illegal trade in hazardous chemicals and wastes;</w:t>
      </w:r>
    </w:p>
    <w:p w:rsidR="00E75607" w:rsidRPr="006C03F6" w:rsidRDefault="00E75607" w:rsidP="006C03F6">
      <w:pPr>
        <w:numPr>
          <w:ilvl w:val="0"/>
          <w:numId w:val="3"/>
        </w:numPr>
        <w:tabs>
          <w:tab w:val="left" w:pos="624"/>
          <w:tab w:val="left" w:pos="2430"/>
        </w:tabs>
        <w:spacing w:after="120" w:line="240" w:lineRule="auto"/>
        <w:ind w:firstLine="624"/>
        <w:rPr>
          <w:rFonts w:ascii="Times New Roman" w:eastAsia="Times New Roman" w:hAnsi="Times New Roman" w:cs="Times New Roman"/>
          <w:sz w:val="20"/>
          <w:szCs w:val="20"/>
          <w:lang w:val="en-GB"/>
        </w:rPr>
      </w:pPr>
      <w:r w:rsidRPr="006C03F6">
        <w:rPr>
          <w:rFonts w:ascii="Times New Roman" w:eastAsia="Times New Roman" w:hAnsi="Times New Roman" w:cs="Times New Roman"/>
          <w:i/>
          <w:sz w:val="20"/>
          <w:szCs w:val="20"/>
          <w:lang w:val="en-GB"/>
        </w:rPr>
        <w:lastRenderedPageBreak/>
        <w:t>Invites</w:t>
      </w:r>
      <w:r w:rsidRPr="006C03F6">
        <w:rPr>
          <w:rFonts w:ascii="Times New Roman" w:eastAsia="Times New Roman" w:hAnsi="Times New Roman" w:cs="Times New Roman"/>
          <w:sz w:val="20"/>
          <w:szCs w:val="20"/>
          <w:lang w:val="en-GB"/>
        </w:rPr>
        <w:t xml:space="preserve"> the member organizations of the Inter-Organization Programme for the Sound Management of Chemicals, the Basel Convention and Stockholm Convention regional centres, the International Criminal Police Organization, the World Customs Organization, the secretariat of the Montreal Protocol on Substances that Deplete the Ozone Layer and relevant global and regional enforcement networks to provide the Conference of the Parties, through the Secretariat, with information on their activities aimed at preventing and combating illegal traffic and trade in hazardous chemicals and wastes as well as lessons learned from those activities for consideration by the Conference of the Parties at its next meeting;</w:t>
      </w:r>
    </w:p>
    <w:p w:rsidR="00E75607" w:rsidRPr="00BB65DB" w:rsidRDefault="00E75607" w:rsidP="00BB65DB">
      <w:pPr>
        <w:numPr>
          <w:ilvl w:val="0"/>
          <w:numId w:val="3"/>
        </w:numPr>
        <w:tabs>
          <w:tab w:val="left" w:pos="624"/>
          <w:tab w:val="left" w:pos="2430"/>
        </w:tabs>
        <w:spacing w:after="120" w:line="240" w:lineRule="auto"/>
        <w:ind w:firstLine="624"/>
        <w:rPr>
          <w:rFonts w:ascii="Times New Roman" w:eastAsia="Times New Roman" w:hAnsi="Times New Roman" w:cs="Times New Roman"/>
          <w:i/>
          <w:sz w:val="20"/>
          <w:szCs w:val="20"/>
          <w:lang w:val="en-GB"/>
        </w:rPr>
      </w:pPr>
      <w:r w:rsidRPr="00E75607">
        <w:rPr>
          <w:rFonts w:ascii="Times New Roman" w:eastAsia="Times New Roman" w:hAnsi="Times New Roman" w:cs="Times New Roman"/>
          <w:i/>
          <w:sz w:val="20"/>
          <w:szCs w:val="20"/>
          <w:lang w:val="en-GB"/>
        </w:rPr>
        <w:t>Requests</w:t>
      </w:r>
      <w:r w:rsidRPr="00BB65DB">
        <w:rPr>
          <w:rFonts w:ascii="Times New Roman" w:eastAsia="Times New Roman" w:hAnsi="Times New Roman" w:cs="Times New Roman"/>
          <w:i/>
          <w:sz w:val="20"/>
          <w:szCs w:val="20"/>
          <w:lang w:val="en-GB"/>
        </w:rPr>
        <w:t xml:space="preserve"> </w:t>
      </w:r>
      <w:r w:rsidRPr="00BB65DB">
        <w:rPr>
          <w:rFonts w:ascii="Times New Roman" w:eastAsia="Times New Roman" w:hAnsi="Times New Roman" w:cs="Times New Roman"/>
          <w:sz w:val="20"/>
          <w:szCs w:val="20"/>
          <w:lang w:val="en-GB"/>
        </w:rPr>
        <w:t>the Secretariat:</w:t>
      </w:r>
    </w:p>
    <w:p w:rsidR="00E75607" w:rsidRPr="00E75607" w:rsidRDefault="00E75607" w:rsidP="00412A49">
      <w:pPr>
        <w:numPr>
          <w:ilvl w:val="1"/>
          <w:numId w:val="4"/>
        </w:numPr>
        <w:tabs>
          <w:tab w:val="left" w:pos="624"/>
          <w:tab w:val="left" w:pos="2430"/>
        </w:tabs>
        <w:spacing w:after="120" w:line="240" w:lineRule="auto"/>
        <w:rPr>
          <w:rFonts w:ascii="Times New Roman" w:eastAsia="Times New Roman" w:hAnsi="Times New Roman" w:cs="Times New Roman"/>
          <w:sz w:val="20"/>
          <w:szCs w:val="20"/>
          <w:lang w:val="en-GB"/>
        </w:rPr>
      </w:pPr>
      <w:r w:rsidRPr="00E75607">
        <w:rPr>
          <w:rFonts w:ascii="Times New Roman" w:eastAsia="Times New Roman" w:hAnsi="Times New Roman" w:cs="Times New Roman"/>
          <w:sz w:val="20"/>
          <w:szCs w:val="20"/>
          <w:lang w:val="en-GB"/>
        </w:rPr>
        <w:t>To seek, subject to the availability of resources, comm</w:t>
      </w:r>
      <w:r w:rsidR="00412A49">
        <w:rPr>
          <w:rFonts w:ascii="Times New Roman" w:eastAsia="Times New Roman" w:hAnsi="Times New Roman" w:cs="Times New Roman"/>
          <w:sz w:val="20"/>
          <w:szCs w:val="20"/>
          <w:lang w:val="en-GB"/>
        </w:rPr>
        <w:t xml:space="preserve">ents from Parties and others on </w:t>
      </w:r>
      <w:r w:rsidRPr="00E75607">
        <w:rPr>
          <w:rFonts w:ascii="Times New Roman" w:eastAsia="Times New Roman" w:hAnsi="Times New Roman" w:cs="Times New Roman"/>
          <w:sz w:val="20"/>
          <w:szCs w:val="20"/>
          <w:lang w:val="en-GB"/>
        </w:rPr>
        <w:t>further areas, including areas common to two or three of the conventions, in which legal clarity could be improved as a means of preventing and combating illegal traffic and trade in hazardous chemicals and wastes and, based on those comments, to prepare a report, including recommendations, for consideration by the Conference of the Parties at its next meeting;</w:t>
      </w:r>
    </w:p>
    <w:p w:rsidR="00E75607" w:rsidRPr="00E75607" w:rsidRDefault="00E75607" w:rsidP="00412A49">
      <w:pPr>
        <w:numPr>
          <w:ilvl w:val="1"/>
          <w:numId w:val="4"/>
        </w:numPr>
        <w:tabs>
          <w:tab w:val="left" w:pos="624"/>
          <w:tab w:val="left" w:pos="2430"/>
        </w:tabs>
        <w:spacing w:after="120" w:line="240" w:lineRule="auto"/>
        <w:ind w:firstLine="624"/>
        <w:rPr>
          <w:rFonts w:ascii="Times New Roman" w:eastAsia="Times New Roman" w:hAnsi="Times New Roman" w:cs="Times New Roman"/>
          <w:sz w:val="20"/>
          <w:szCs w:val="20"/>
          <w:lang w:val="en-GB"/>
        </w:rPr>
      </w:pPr>
      <w:r w:rsidRPr="00E75607">
        <w:rPr>
          <w:rFonts w:ascii="Times New Roman" w:eastAsia="Times New Roman" w:hAnsi="Times New Roman" w:cs="Times New Roman"/>
          <w:sz w:val="20"/>
          <w:szCs w:val="20"/>
          <w:lang w:val="en-GB"/>
        </w:rPr>
        <w:t>To support Parties, upon request and within available resources, on matters pertaining to the implementation and enforcement of the provisions of the Basel, Rotterdam and Stockholm conventions aimed at controlling the export and import of chemicals and wastes covered under the three conventions, including on the development and updating of national legislation or other measures;</w:t>
      </w:r>
    </w:p>
    <w:p w:rsidR="00E75607" w:rsidRPr="00E75607" w:rsidRDefault="00E75607" w:rsidP="00412A49">
      <w:pPr>
        <w:numPr>
          <w:ilvl w:val="1"/>
          <w:numId w:val="4"/>
        </w:numPr>
        <w:tabs>
          <w:tab w:val="left" w:pos="624"/>
          <w:tab w:val="left" w:pos="2430"/>
        </w:tabs>
        <w:spacing w:after="120" w:line="240" w:lineRule="auto"/>
        <w:ind w:firstLine="624"/>
        <w:rPr>
          <w:rFonts w:ascii="Times New Roman" w:eastAsia="Times New Roman" w:hAnsi="Times New Roman" w:cs="Times New Roman"/>
          <w:sz w:val="20"/>
          <w:szCs w:val="20"/>
          <w:lang w:val="en-GB"/>
        </w:rPr>
      </w:pPr>
      <w:r w:rsidRPr="00E75607">
        <w:rPr>
          <w:rFonts w:ascii="Times New Roman" w:eastAsia="Times New Roman" w:hAnsi="Times New Roman" w:cs="Times New Roman"/>
          <w:sz w:val="20"/>
          <w:szCs w:val="20"/>
          <w:lang w:val="en-GB"/>
        </w:rPr>
        <w:t>To develop examples of the integration of the provisions of the Basel, Rotterdam and Stockholm conventions into national legal frameworks and to organize training activities, subject to the availability of resources and in collaboration with partners, to assist Parties, particularly developing country Parties and Parties with economies in transition, in the development of national legislation and other measures to implement and enforce the provisions of the conventions aimed at controlling the export and import of chemicals and wastes covered under the conventions;</w:t>
      </w:r>
    </w:p>
    <w:p w:rsidR="00C612B8" w:rsidRDefault="00E75607" w:rsidP="00412A49">
      <w:pPr>
        <w:numPr>
          <w:ilvl w:val="1"/>
          <w:numId w:val="4"/>
        </w:numPr>
        <w:tabs>
          <w:tab w:val="left" w:pos="624"/>
          <w:tab w:val="left" w:pos="2430"/>
        </w:tabs>
        <w:spacing w:after="120" w:line="240" w:lineRule="auto"/>
        <w:ind w:firstLine="624"/>
        <w:rPr>
          <w:rFonts w:ascii="Times New Roman" w:eastAsia="Times New Roman" w:hAnsi="Times New Roman" w:cs="Times New Roman"/>
          <w:sz w:val="20"/>
          <w:szCs w:val="20"/>
          <w:lang w:val="en-GB"/>
        </w:rPr>
      </w:pPr>
      <w:r w:rsidRPr="00E75607">
        <w:rPr>
          <w:rFonts w:ascii="Times New Roman" w:eastAsia="Times New Roman" w:hAnsi="Times New Roman" w:cs="Times New Roman"/>
          <w:sz w:val="20"/>
          <w:szCs w:val="20"/>
          <w:lang w:val="en-GB"/>
        </w:rPr>
        <w:t>To report on the implementation of the present decision to the Conference of the Parties at its next meeting.</w:t>
      </w:r>
    </w:p>
    <w:sectPr w:rsidR="00C612B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7770" w:rsidRDefault="005E7770" w:rsidP="00F749BC">
      <w:pPr>
        <w:spacing w:after="0" w:line="240" w:lineRule="auto"/>
      </w:pPr>
      <w:r>
        <w:separator/>
      </w:r>
    </w:p>
  </w:endnote>
  <w:endnote w:type="continuationSeparator" w:id="0">
    <w:p w:rsidR="005E7770" w:rsidRDefault="005E7770" w:rsidP="00F749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7770" w:rsidRDefault="005E7770" w:rsidP="00F749BC">
      <w:pPr>
        <w:spacing w:after="0" w:line="240" w:lineRule="auto"/>
      </w:pPr>
      <w:r>
        <w:separator/>
      </w:r>
    </w:p>
  </w:footnote>
  <w:footnote w:type="continuationSeparator" w:id="0">
    <w:p w:rsidR="005E7770" w:rsidRDefault="005E7770" w:rsidP="00F749BC">
      <w:pPr>
        <w:spacing w:after="0" w:line="240" w:lineRule="auto"/>
      </w:pPr>
      <w:r>
        <w:continuationSeparator/>
      </w:r>
    </w:p>
  </w:footnote>
  <w:footnote w:id="1">
    <w:p w:rsidR="00C612B8" w:rsidRPr="00197687" w:rsidRDefault="00C612B8" w:rsidP="00C612B8">
      <w:pPr>
        <w:pStyle w:val="FootnoteText"/>
        <w:rPr>
          <w:szCs w:val="18"/>
          <w:lang w:val="en-GB"/>
        </w:rPr>
      </w:pPr>
      <w:r w:rsidRPr="00197687">
        <w:rPr>
          <w:rStyle w:val="FootnoteReference"/>
          <w:rFonts w:eastAsiaTheme="majorEastAsia"/>
        </w:rPr>
        <w:footnoteRef/>
      </w:r>
      <w:r w:rsidRPr="00197687">
        <w:rPr>
          <w:szCs w:val="18"/>
          <w:lang w:val="en-GB"/>
        </w:rPr>
        <w:t xml:space="preserve"> UNEP/CHW.13/INF/49-UNEP/FAO/RC/COP.8/INF/34-UNEP/POPS/COP.8/INF/51.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1113A7"/>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1">
    <w:nsid w:val="4B5123EA"/>
    <w:multiLevelType w:val="multilevel"/>
    <w:tmpl w:val="80885F26"/>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2">
    <w:nsid w:val="4F87291C"/>
    <w:multiLevelType w:val="multilevel"/>
    <w:tmpl w:val="2196CD80"/>
    <w:lvl w:ilvl="0">
      <w:start w:val="1"/>
      <w:numFmt w:val="decimal"/>
      <w:lvlText w:val="%1."/>
      <w:lvlJc w:val="left"/>
      <w:pPr>
        <w:tabs>
          <w:tab w:val="num" w:pos="567"/>
        </w:tabs>
        <w:ind w:left="1247" w:firstLine="0"/>
      </w:pPr>
      <w:rPr>
        <w:rFonts w:hint="default"/>
        <w:i w:val="0"/>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3">
    <w:nsid w:val="52A66A9D"/>
    <w:multiLevelType w:val="multilevel"/>
    <w:tmpl w:val="9DFC749A"/>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3"/>
  </w:num>
  <w:num w:numId="2">
    <w:abstractNumId w:val="0"/>
    <w:lvlOverride w:ilvl="0">
      <w:lvl w:ilvl="0">
        <w:start w:val="1"/>
        <w:numFmt w:val="decimal"/>
        <w:lvlText w:val="%1."/>
        <w:lvlJc w:val="left"/>
        <w:pPr>
          <w:tabs>
            <w:tab w:val="num" w:pos="567"/>
          </w:tabs>
          <w:ind w:left="1247" w:firstLine="0"/>
        </w:pPr>
      </w:lvl>
    </w:lvlOverride>
    <w:lvlOverride w:ilvl="1">
      <w:lvl w:ilvl="1">
        <w:start w:val="1"/>
        <w:numFmt w:val="lowerLetter"/>
        <w:lvlText w:val="(%2)"/>
        <w:lvlJc w:val="left"/>
        <w:pPr>
          <w:tabs>
            <w:tab w:val="num" w:pos="567"/>
          </w:tabs>
          <w:ind w:left="1247" w:firstLine="567"/>
        </w:pPr>
      </w:lvl>
    </w:lvlOverride>
    <w:lvlOverride w:ilvl="2">
      <w:lvl w:ilvl="2">
        <w:start w:val="1"/>
        <w:numFmt w:val="lowerRoman"/>
        <w:lvlText w:val="(%3)"/>
        <w:lvlJc w:val="left"/>
        <w:pPr>
          <w:tabs>
            <w:tab w:val="num" w:pos="567"/>
          </w:tabs>
          <w:ind w:left="2948" w:hanging="567"/>
        </w:pPr>
      </w:lvl>
    </w:lvlOverride>
    <w:lvlOverride w:ilvl="3">
      <w:lvl w:ilvl="3">
        <w:start w:val="1"/>
        <w:numFmt w:val="lowerLetter"/>
        <w:lvlText w:val="%4."/>
        <w:lvlJc w:val="left"/>
        <w:pPr>
          <w:tabs>
            <w:tab w:val="num" w:pos="567"/>
          </w:tabs>
          <w:ind w:left="3515" w:hanging="567"/>
        </w:pPr>
      </w:lvl>
    </w:lvlOverride>
    <w:lvlOverride w:ilvl="4">
      <w:lvl w:ilvl="4">
        <w:start w:val="1"/>
        <w:numFmt w:val="lowerLetter"/>
        <w:lvlText w:val="%5."/>
        <w:lvlJc w:val="left"/>
        <w:pPr>
          <w:tabs>
            <w:tab w:val="num" w:pos="6548"/>
          </w:tabs>
          <w:ind w:left="6548" w:hanging="360"/>
        </w:pPr>
      </w:lvl>
    </w:lvlOverride>
    <w:lvlOverride w:ilvl="5">
      <w:lvl w:ilvl="5">
        <w:start w:val="1"/>
        <w:numFmt w:val="lowerRoman"/>
        <w:lvlText w:val="%6."/>
        <w:lvlJc w:val="right"/>
        <w:pPr>
          <w:tabs>
            <w:tab w:val="num" w:pos="7268"/>
          </w:tabs>
          <w:ind w:left="7268" w:hanging="180"/>
        </w:pPr>
      </w:lvl>
    </w:lvlOverride>
    <w:lvlOverride w:ilvl="6">
      <w:lvl w:ilvl="6">
        <w:start w:val="1"/>
        <w:numFmt w:val="decimal"/>
        <w:lvlText w:val="%7."/>
        <w:lvlJc w:val="left"/>
        <w:pPr>
          <w:tabs>
            <w:tab w:val="num" w:pos="7988"/>
          </w:tabs>
          <w:ind w:left="7988" w:hanging="360"/>
        </w:pPr>
      </w:lvl>
    </w:lvlOverride>
    <w:lvlOverride w:ilvl="7">
      <w:lvl w:ilvl="7">
        <w:start w:val="1"/>
        <w:numFmt w:val="lowerLetter"/>
        <w:lvlText w:val="%8."/>
        <w:lvlJc w:val="left"/>
        <w:pPr>
          <w:tabs>
            <w:tab w:val="num" w:pos="8708"/>
          </w:tabs>
          <w:ind w:left="8708" w:hanging="360"/>
        </w:pPr>
      </w:lvl>
    </w:lvlOverride>
    <w:lvlOverride w:ilvl="8">
      <w:lvl w:ilvl="8">
        <w:start w:val="1"/>
        <w:numFmt w:val="lowerRoman"/>
        <w:lvlText w:val="%9."/>
        <w:lvlJc w:val="right"/>
        <w:pPr>
          <w:tabs>
            <w:tab w:val="num" w:pos="9428"/>
          </w:tabs>
          <w:ind w:left="9428" w:hanging="180"/>
        </w:pPr>
      </w:lvl>
    </w:lvlOverride>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9BC"/>
    <w:rsid w:val="00412A49"/>
    <w:rsid w:val="00505F46"/>
    <w:rsid w:val="005E7770"/>
    <w:rsid w:val="006C03F6"/>
    <w:rsid w:val="00B53400"/>
    <w:rsid w:val="00BB65DB"/>
    <w:rsid w:val="00C2226D"/>
    <w:rsid w:val="00C612B8"/>
    <w:rsid w:val="00E75607"/>
    <w:rsid w:val="00F12564"/>
    <w:rsid w:val="00F749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pool">
    <w:name w:val="Normal_pool"/>
    <w:link w:val="NormalpoolChar"/>
    <w:rsid w:val="00F749BC"/>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fr-FR"/>
    </w:rPr>
  </w:style>
  <w:style w:type="paragraph" w:customStyle="1" w:styleId="Normal-pool">
    <w:name w:val="Normal-pool"/>
    <w:link w:val="Normal-poolChar"/>
    <w:rsid w:val="00F749BC"/>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
    <w:uiPriority w:val="99"/>
    <w:rsid w:val="00F749BC"/>
    <w:rPr>
      <w:rFonts w:ascii="Times New Roman" w:hAnsi="Times New Roman"/>
      <w:color w:val="auto"/>
      <w:sz w:val="20"/>
      <w:szCs w:val="18"/>
      <w:vertAlign w:val="superscript"/>
    </w:rPr>
  </w:style>
  <w:style w:type="paragraph" w:styleId="FootnoteText">
    <w:name w:val="footnote text"/>
    <w:aliases w:val="Geneva 9,Font: Geneva 9,Boston 10,f,FOOTNOTES,fn,single space,Footnote Text Rail EIS,ft,Char,footnote text,Footnotes,Footnote ak,fn cafc,Footnotes Char Char,Footnote Text Char Char,fn Char Char,footnote text Char Char Char Ch,DNV-FT,text,9"/>
    <w:basedOn w:val="Normalpool"/>
    <w:link w:val="FootnoteTextChar"/>
    <w:rsid w:val="00F749BC"/>
    <w:pPr>
      <w:spacing w:before="20" w:after="40"/>
      <w:ind w:left="1247"/>
    </w:pPr>
    <w:rPr>
      <w:sz w:val="18"/>
    </w:rPr>
  </w:style>
  <w:style w:type="character" w:customStyle="1" w:styleId="FootnoteTextChar">
    <w:name w:val="Footnote Text Char"/>
    <w:aliases w:val="Geneva 9 Char,Font: Geneva 9 Char,Boston 10 Char,f Char,FOOTNOTES Char,fn Char,single space Char,Footnote Text Rail EIS Char,ft Char,Char Char,footnote text Char,Footnotes Char,Footnote ak Char,fn cafc Char,Footnotes Char Char Char"/>
    <w:basedOn w:val="DefaultParagraphFont"/>
    <w:link w:val="FootnoteText"/>
    <w:rsid w:val="00F749BC"/>
    <w:rPr>
      <w:rFonts w:ascii="Times New Roman" w:eastAsia="Times New Roman" w:hAnsi="Times New Roman" w:cs="Times New Roman"/>
      <w:sz w:val="18"/>
      <w:szCs w:val="20"/>
      <w:lang w:val="fr-FR"/>
    </w:rPr>
  </w:style>
  <w:style w:type="character" w:customStyle="1" w:styleId="NormalnumberChar">
    <w:name w:val="Normal_number Char"/>
    <w:link w:val="Normalnumber"/>
    <w:locked/>
    <w:rsid w:val="00F749BC"/>
    <w:rPr>
      <w:lang w:val="fr-FR"/>
    </w:rPr>
  </w:style>
  <w:style w:type="numbering" w:customStyle="1" w:styleId="Normallist">
    <w:name w:val="Normal_list"/>
    <w:basedOn w:val="NoList"/>
    <w:rsid w:val="00F749BC"/>
    <w:pPr>
      <w:numPr>
        <w:numId w:val="1"/>
      </w:numPr>
    </w:pPr>
  </w:style>
  <w:style w:type="paragraph" w:customStyle="1" w:styleId="Normalnumber">
    <w:name w:val="Normal_number"/>
    <w:basedOn w:val="Normalpool"/>
    <w:link w:val="NormalnumberChar"/>
    <w:rsid w:val="00F749BC"/>
    <w:pPr>
      <w:numPr>
        <w:numId w:val="1"/>
      </w:numPr>
      <w:tabs>
        <w:tab w:val="clear" w:pos="1134"/>
        <w:tab w:val="num" w:pos="360"/>
      </w:tabs>
      <w:spacing w:after="120"/>
      <w:ind w:left="0"/>
    </w:pPr>
    <w:rPr>
      <w:rFonts w:asciiTheme="minorHAnsi" w:eastAsiaTheme="minorHAnsi" w:hAnsiTheme="minorHAnsi" w:cstheme="minorBidi"/>
      <w:sz w:val="22"/>
      <w:szCs w:val="22"/>
    </w:rPr>
  </w:style>
  <w:style w:type="character" w:customStyle="1" w:styleId="Normal-poolChar">
    <w:name w:val="Normal-pool Char"/>
    <w:link w:val="Normal-pool"/>
    <w:rsid w:val="00F749BC"/>
    <w:rPr>
      <w:rFonts w:ascii="Times New Roman" w:eastAsia="Times New Roman" w:hAnsi="Times New Roman" w:cs="Times New Roman"/>
      <w:sz w:val="20"/>
      <w:szCs w:val="20"/>
      <w:lang w:val="en-GB"/>
    </w:rPr>
  </w:style>
  <w:style w:type="character" w:customStyle="1" w:styleId="NormalpoolChar">
    <w:name w:val="Normal_pool Char"/>
    <w:link w:val="Normalpool"/>
    <w:rsid w:val="00F749BC"/>
    <w:rPr>
      <w:rFonts w:ascii="Times New Roman" w:eastAsia="Times New Roman" w:hAnsi="Times New Roman" w:cs="Times New Roman"/>
      <w:sz w:val="20"/>
      <w:szCs w:val="20"/>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pool">
    <w:name w:val="Normal_pool"/>
    <w:link w:val="NormalpoolChar"/>
    <w:rsid w:val="00F749BC"/>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fr-FR"/>
    </w:rPr>
  </w:style>
  <w:style w:type="paragraph" w:customStyle="1" w:styleId="Normal-pool">
    <w:name w:val="Normal-pool"/>
    <w:link w:val="Normal-poolChar"/>
    <w:rsid w:val="00F749BC"/>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
    <w:uiPriority w:val="99"/>
    <w:rsid w:val="00F749BC"/>
    <w:rPr>
      <w:rFonts w:ascii="Times New Roman" w:hAnsi="Times New Roman"/>
      <w:color w:val="auto"/>
      <w:sz w:val="20"/>
      <w:szCs w:val="18"/>
      <w:vertAlign w:val="superscript"/>
    </w:rPr>
  </w:style>
  <w:style w:type="paragraph" w:styleId="FootnoteText">
    <w:name w:val="footnote text"/>
    <w:aliases w:val="Geneva 9,Font: Geneva 9,Boston 10,f,FOOTNOTES,fn,single space,Footnote Text Rail EIS,ft,Char,footnote text,Footnotes,Footnote ak,fn cafc,Footnotes Char Char,Footnote Text Char Char,fn Char Char,footnote text Char Char Char Ch,DNV-FT,text,9"/>
    <w:basedOn w:val="Normalpool"/>
    <w:link w:val="FootnoteTextChar"/>
    <w:rsid w:val="00F749BC"/>
    <w:pPr>
      <w:spacing w:before="20" w:after="40"/>
      <w:ind w:left="1247"/>
    </w:pPr>
    <w:rPr>
      <w:sz w:val="18"/>
    </w:rPr>
  </w:style>
  <w:style w:type="character" w:customStyle="1" w:styleId="FootnoteTextChar">
    <w:name w:val="Footnote Text Char"/>
    <w:aliases w:val="Geneva 9 Char,Font: Geneva 9 Char,Boston 10 Char,f Char,FOOTNOTES Char,fn Char,single space Char,Footnote Text Rail EIS Char,ft Char,Char Char,footnote text Char,Footnotes Char,Footnote ak Char,fn cafc Char,Footnotes Char Char Char"/>
    <w:basedOn w:val="DefaultParagraphFont"/>
    <w:link w:val="FootnoteText"/>
    <w:rsid w:val="00F749BC"/>
    <w:rPr>
      <w:rFonts w:ascii="Times New Roman" w:eastAsia="Times New Roman" w:hAnsi="Times New Roman" w:cs="Times New Roman"/>
      <w:sz w:val="18"/>
      <w:szCs w:val="20"/>
      <w:lang w:val="fr-FR"/>
    </w:rPr>
  </w:style>
  <w:style w:type="character" w:customStyle="1" w:styleId="NormalnumberChar">
    <w:name w:val="Normal_number Char"/>
    <w:link w:val="Normalnumber"/>
    <w:locked/>
    <w:rsid w:val="00F749BC"/>
    <w:rPr>
      <w:lang w:val="fr-FR"/>
    </w:rPr>
  </w:style>
  <w:style w:type="numbering" w:customStyle="1" w:styleId="Normallist">
    <w:name w:val="Normal_list"/>
    <w:basedOn w:val="NoList"/>
    <w:rsid w:val="00F749BC"/>
    <w:pPr>
      <w:numPr>
        <w:numId w:val="1"/>
      </w:numPr>
    </w:pPr>
  </w:style>
  <w:style w:type="paragraph" w:customStyle="1" w:styleId="Normalnumber">
    <w:name w:val="Normal_number"/>
    <w:basedOn w:val="Normalpool"/>
    <w:link w:val="NormalnumberChar"/>
    <w:rsid w:val="00F749BC"/>
    <w:pPr>
      <w:numPr>
        <w:numId w:val="1"/>
      </w:numPr>
      <w:tabs>
        <w:tab w:val="clear" w:pos="1134"/>
        <w:tab w:val="num" w:pos="360"/>
      </w:tabs>
      <w:spacing w:after="120"/>
      <w:ind w:left="0"/>
    </w:pPr>
    <w:rPr>
      <w:rFonts w:asciiTheme="minorHAnsi" w:eastAsiaTheme="minorHAnsi" w:hAnsiTheme="minorHAnsi" w:cstheme="minorBidi"/>
      <w:sz w:val="22"/>
      <w:szCs w:val="22"/>
    </w:rPr>
  </w:style>
  <w:style w:type="character" w:customStyle="1" w:styleId="Normal-poolChar">
    <w:name w:val="Normal-pool Char"/>
    <w:link w:val="Normal-pool"/>
    <w:rsid w:val="00F749BC"/>
    <w:rPr>
      <w:rFonts w:ascii="Times New Roman" w:eastAsia="Times New Roman" w:hAnsi="Times New Roman" w:cs="Times New Roman"/>
      <w:sz w:val="20"/>
      <w:szCs w:val="20"/>
      <w:lang w:val="en-GB"/>
    </w:rPr>
  </w:style>
  <w:style w:type="character" w:customStyle="1" w:styleId="NormalpoolChar">
    <w:name w:val="Normal_pool Char"/>
    <w:link w:val="Normalpool"/>
    <w:rsid w:val="00F749BC"/>
    <w:rPr>
      <w:rFonts w:ascii="Times New Roman" w:eastAsia="Times New Roman" w:hAnsi="Times New Roman" w:cs="Times New Roman"/>
      <w:sz w:val="2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2</Pages>
  <Words>829</Words>
  <Characters>4727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UNEP/BRS</Company>
  <LinksUpToDate>false</LinksUpToDate>
  <CharactersWithSpaces>5545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Khanh ngo</dc:creator>
  <cp:lastModifiedBy>Khanh ngo</cp:lastModifiedBy>
  <cp:revision>5</cp:revision>
  <dcterms:created xsi:type="dcterms:W3CDTF">2018-01-29T13:03:00Z</dcterms:created>
  <dcterms:modified xsi:type="dcterms:W3CDTF">2018-02-01T11:26:00Z</dcterms:modified>
</cp:coreProperties>
</file>