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AD9" w:rsidRPr="001D2FBD" w:rsidRDefault="00FE5AD9" w:rsidP="00FE5AD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76"/>
        <w:rPr>
          <w:b/>
          <w:sz w:val="28"/>
          <w:szCs w:val="28"/>
          <w:lang w:val="es-ES"/>
        </w:rPr>
      </w:pPr>
      <w:r w:rsidRPr="001D2FBD">
        <w:rPr>
          <w:b/>
          <w:sz w:val="28"/>
          <w:szCs w:val="28"/>
          <w:lang w:val="es-ES"/>
        </w:rPr>
        <w:t>RC</w:t>
      </w:r>
      <w:r w:rsidRPr="001D2FBD">
        <w:rPr>
          <w:b/>
          <w:sz w:val="28"/>
          <w:szCs w:val="28"/>
          <w:lang w:val="es-ES"/>
        </w:rPr>
        <w:noBreakHyphen/>
        <w:t>8/15: De la ciencia a la acción</w:t>
      </w:r>
    </w:p>
    <w:p w:rsidR="00FE5AD9" w:rsidRPr="001D2FBD" w:rsidRDefault="00FE5AD9" w:rsidP="00FE5AD9">
      <w:pPr>
        <w:pStyle w:val="Normal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right="57" w:firstLine="624"/>
        <w:rPr>
          <w:i/>
        </w:rPr>
      </w:pPr>
      <w:r w:rsidRPr="001D2FBD">
        <w:rPr>
          <w:i/>
          <w:iCs/>
          <w:lang w:val="es-ES"/>
        </w:rPr>
        <w:t>La Conferencia de las Partes,</w:t>
      </w:r>
    </w:p>
    <w:p w:rsidR="00FE5AD9" w:rsidRPr="001D2FBD" w:rsidRDefault="00FE5AD9" w:rsidP="00FE5AD9">
      <w:pPr>
        <w:pStyle w:val="Normalnumber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ind w:right="57" w:firstLine="624"/>
      </w:pPr>
      <w:r w:rsidRPr="001D2FBD">
        <w:rPr>
          <w:i/>
          <w:iCs/>
          <w:lang w:val="es-ES"/>
        </w:rPr>
        <w:t>Pone de relieve</w:t>
      </w:r>
      <w:r w:rsidRPr="001D2FBD">
        <w:rPr>
          <w:lang w:val="es-ES"/>
        </w:rPr>
        <w:t xml:space="preserve"> que, por conducto de sus órganos subsidiarios, grupos de expertos y otros mecanismos conexos, como la cooperación con otros asociados, se han puesto en marcha los procesos necesarios para garantizar el fundamento científico de las actividades que se emprendan y las decisiones que se adopten en el marco del Convenio de Basilea sobre el Control de los Movimientos Transfronterizos de los Desechos Peligrosos y su Eliminación, el Convenio de Estocolmo sobre Contaminantes Orgánicos Persistentes y el Convenio de Rotterdam sobre el Procedimiento de Consentimiento Fundamentado Previo Aplicable a Ciertos Plaguicidas y Productos Químicos Peligrosos Objeto de Comercio Internacional, y agradece la labor de todos ellos a ese respecto;</w:t>
      </w:r>
    </w:p>
    <w:p w:rsidR="00FE5AD9" w:rsidRPr="001D2FBD" w:rsidRDefault="00FE5AD9" w:rsidP="00FE5AD9">
      <w:pPr>
        <w:pStyle w:val="Normalnumber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ind w:right="57" w:firstLine="624"/>
      </w:pPr>
      <w:r w:rsidRPr="001D2FBD">
        <w:rPr>
          <w:i/>
          <w:iCs/>
          <w:lang w:val="es-ES"/>
        </w:rPr>
        <w:t>Pone de relieve también</w:t>
      </w:r>
      <w:r w:rsidRPr="001D2FBD">
        <w:rPr>
          <w:lang w:val="es-ES"/>
        </w:rPr>
        <w:t xml:space="preserve"> la importancia de la interacción entre los científicos, los encargados de formular políticas y otros agentes del proceso normativo, y la necesidad de mejorar esa interacción, a fin de promover el intercambio, el desarrollo y la construcción conjunta de conocimientos y de ese modo adoptar decisiones mejor fundadas para alcanzar los objetivos de los Convenios;</w:t>
      </w:r>
    </w:p>
    <w:p w:rsidR="00FE5AD9" w:rsidRPr="001D2FBD" w:rsidRDefault="00FE5AD9" w:rsidP="00FE5AD9">
      <w:pPr>
        <w:pStyle w:val="Normalnumber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ind w:right="57" w:firstLine="624"/>
      </w:pPr>
      <w:r w:rsidRPr="001D2FBD">
        <w:rPr>
          <w:i/>
          <w:iCs/>
          <w:lang w:val="es-ES"/>
        </w:rPr>
        <w:t>Alienta</w:t>
      </w:r>
      <w:r w:rsidRPr="001D2FBD">
        <w:rPr>
          <w:lang w:val="es-ES"/>
        </w:rPr>
        <w:t xml:space="preserve"> a las Partes y a otros interesados a emprender iniciativas para promover una adopción de decisiones y acciones basada en datos científicos durante la aplicación de los Convenios a nivel nacional;</w:t>
      </w:r>
    </w:p>
    <w:p w:rsidR="00FE5AD9" w:rsidRPr="001D2FBD" w:rsidRDefault="00FE5AD9" w:rsidP="00FE5AD9">
      <w:pPr>
        <w:pStyle w:val="Normalnumber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ind w:right="57" w:firstLine="624"/>
      </w:pPr>
      <w:r w:rsidRPr="001D2FBD">
        <w:rPr>
          <w:i/>
          <w:iCs/>
          <w:lang w:val="es-ES"/>
        </w:rPr>
        <w:t>Toma nota</w:t>
      </w:r>
      <w:r w:rsidRPr="001D2FBD">
        <w:rPr>
          <w:lang w:val="es-ES"/>
        </w:rPr>
        <w:t xml:space="preserve"> del proyecto de hoja de ruta elaborado por la Secretaría al objeto de que las Partes y demás interesados participen de forma más plena en un diálogo bien documentado para fomentar la adopción de medidas con fundamento científico en la aplicación de los Convenios</w:t>
      </w:r>
      <w:r w:rsidRPr="001D2FBD">
        <w:rPr>
          <w:vertAlign w:val="superscript"/>
          <w:lang w:val="es-ES"/>
        </w:rPr>
        <w:footnoteReference w:id="1"/>
      </w:r>
      <w:r w:rsidRPr="001D2FBD">
        <w:rPr>
          <w:lang w:val="es-ES"/>
        </w:rPr>
        <w:t>;</w:t>
      </w:r>
    </w:p>
    <w:p w:rsidR="00FE5AD9" w:rsidRPr="001D2FBD" w:rsidRDefault="00FE5AD9" w:rsidP="00FE5AD9">
      <w:pPr>
        <w:pStyle w:val="Normalnumber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ind w:right="57" w:firstLine="624"/>
      </w:pPr>
      <w:r w:rsidRPr="001D2FBD">
        <w:rPr>
          <w:i/>
          <w:iCs/>
          <w:lang w:val="es-ES"/>
        </w:rPr>
        <w:t>Pide</w:t>
      </w:r>
      <w:r w:rsidRPr="001D2FBD">
        <w:rPr>
          <w:lang w:val="es-ES"/>
        </w:rPr>
        <w:t xml:space="preserve"> a la Secretaría que, con sujeción a la disponibilidad de recursos, y en colaboración con los centros regionales, cuando proceda, emprenda actividades de capacitación y creación de capacidad para ayudar a las Partes a adoptar decisiones y medidas con fundamento científico en la aplicación de los Convenios;</w:t>
      </w:r>
    </w:p>
    <w:p w:rsidR="00FE5AD9" w:rsidRPr="001D2FBD" w:rsidRDefault="00FE5AD9" w:rsidP="00FE5AD9">
      <w:pPr>
        <w:pStyle w:val="Normalnumber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ind w:right="57" w:firstLine="624"/>
      </w:pPr>
      <w:r w:rsidRPr="001D2FBD">
        <w:rPr>
          <w:i/>
          <w:iCs/>
          <w:lang w:val="es-ES"/>
        </w:rPr>
        <w:t>Acoge con satisfacción</w:t>
      </w:r>
      <w:r w:rsidRPr="001D2FBD">
        <w:rPr>
          <w:lang w:val="es-ES"/>
        </w:rPr>
        <w:t xml:space="preserve"> los progresos realizados hasta la fecha y pide a la Secretaría que, antes del 30 de septiembre de 2017, revise de nuevo el proyecto de hoja de ruta, prestando especial atención al paso desde el diálogo multilateral a la acción en los planos nacional y regional, evitando duplicaciones y contradicciones con los mecanismos existentes y teniendo en cuenta las opiniones expresadas por las Partes en las reuniones de 2017 de las Conferencias de las Partes en los tres Convenios;</w:t>
      </w:r>
    </w:p>
    <w:p w:rsidR="00FE5AD9" w:rsidRPr="001D2FBD" w:rsidRDefault="00FE5AD9" w:rsidP="00FE5AD9">
      <w:pPr>
        <w:pStyle w:val="Normalnumber"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ind w:right="57" w:firstLine="624"/>
      </w:pPr>
      <w:r w:rsidRPr="001D2FBD">
        <w:rPr>
          <w:i/>
          <w:iCs/>
          <w:lang w:val="es-ES"/>
        </w:rPr>
        <w:t>Invita</w:t>
      </w:r>
      <w:r w:rsidRPr="001D2FBD">
        <w:rPr>
          <w:lang w:val="es-ES"/>
        </w:rPr>
        <w:t xml:space="preserve"> a las Partes y a otros interesados a que presenten observaciones sobre la nueva hoja de ruta revisada antes del 28 de febrero de 2018;</w:t>
      </w:r>
    </w:p>
    <w:p w:rsidR="00FE5AD9" w:rsidRPr="001D2FBD" w:rsidRDefault="00FE5AD9" w:rsidP="00FE5AD9">
      <w:pPr>
        <w:pStyle w:val="Normalnumber"/>
        <w:keepNext/>
        <w:keepLines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ind w:right="57" w:firstLine="624"/>
      </w:pPr>
      <w:r w:rsidRPr="001D2FBD">
        <w:rPr>
          <w:i/>
          <w:iCs/>
          <w:lang w:val="es-ES"/>
        </w:rPr>
        <w:lastRenderedPageBreak/>
        <w:t>Invita</w:t>
      </w:r>
      <w:r w:rsidRPr="001D2FBD">
        <w:rPr>
          <w:lang w:val="es-ES"/>
        </w:rPr>
        <w:t xml:space="preserve"> a las Partes en los Convenios de Basilea, Estocolmo y Rotterdam a designar, por conducto de sus representantes de la Mesa y antes del 30 de junio de 2017, hasta cuatro expertos por cada región de las Naciones Unidas para ayudar a la Secretaría a revisar de nuevo el proyecto de hoja de ruta por medios electrónicos, y pide a la Secretaría que prepare un proyecto definitivo prestando una atención especial al fomento de la adopción de medidas con fundamento científico en los planos nacional y regional, en particular respecto de la sección 4.2 y el apéndice 1 del actual proyecto de hoja de ruta</w:t>
      </w:r>
      <w:r w:rsidRPr="001D2FBD">
        <w:rPr>
          <w:rStyle w:val="FootnoteReference"/>
          <w:lang w:val="es-ES"/>
        </w:rPr>
        <w:footnoteReference w:id="2"/>
      </w:r>
      <w:r w:rsidRPr="001D2FBD">
        <w:rPr>
          <w:lang w:val="es-ES"/>
        </w:rPr>
        <w:t xml:space="preserve">, para que las Conferencias de las Partes en los tres Convenios lo examinen en sus próximas reuniones; </w:t>
      </w:r>
    </w:p>
    <w:p w:rsidR="00FE5AD9" w:rsidRPr="001D2FBD" w:rsidRDefault="00FE5AD9" w:rsidP="00FE5AD9">
      <w:pPr>
        <w:pStyle w:val="Normalnumber"/>
        <w:keepNext/>
        <w:keepLines/>
        <w:numPr>
          <w:ilvl w:val="0"/>
          <w:numId w:val="3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430"/>
        </w:tabs>
        <w:ind w:right="57" w:firstLine="624"/>
      </w:pPr>
      <w:r w:rsidRPr="001D2FBD">
        <w:rPr>
          <w:i/>
          <w:iCs/>
          <w:lang w:val="es-ES"/>
        </w:rPr>
        <w:t>Pide</w:t>
      </w:r>
      <w:r w:rsidRPr="001D2FBD">
        <w:rPr>
          <w:lang w:val="es-ES"/>
        </w:rPr>
        <w:t xml:space="preserve"> a la Secretaría que coopere y coordine sus actividades con el Programa de las Naciones Unidas para el Medio Ambiente y otras organizaciones competentes, los órganos científicos y los interesados para fortalecer la interfaz científico</w:t>
      </w:r>
      <w:r w:rsidRPr="001D2FBD">
        <w:rPr>
          <w:lang w:val="es-ES"/>
        </w:rPr>
        <w:noBreakHyphen/>
        <w:t>normativa, y que informe a las Conferencias de las Partes en sus reuniones de 2019 sobre la aplicación de la presente decisión.</w:t>
      </w:r>
    </w:p>
    <w:p w:rsidR="0034514C" w:rsidRDefault="0034514C">
      <w:bookmarkStart w:id="0" w:name="_GoBack"/>
      <w:bookmarkEnd w:id="0"/>
    </w:p>
    <w:sectPr w:rsidR="003451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DB1" w:rsidRDefault="00352DB1" w:rsidP="00FE5AD9">
      <w:pPr>
        <w:spacing w:after="0" w:line="240" w:lineRule="auto"/>
      </w:pPr>
      <w:r>
        <w:separator/>
      </w:r>
    </w:p>
  </w:endnote>
  <w:endnote w:type="continuationSeparator" w:id="0">
    <w:p w:rsidR="00352DB1" w:rsidRDefault="00352DB1" w:rsidP="00FE5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DB1" w:rsidRDefault="00352DB1" w:rsidP="00FE5AD9">
      <w:pPr>
        <w:spacing w:after="0" w:line="240" w:lineRule="auto"/>
      </w:pPr>
      <w:r>
        <w:separator/>
      </w:r>
    </w:p>
  </w:footnote>
  <w:footnote w:type="continuationSeparator" w:id="0">
    <w:p w:rsidR="00352DB1" w:rsidRDefault="00352DB1" w:rsidP="00FE5AD9">
      <w:pPr>
        <w:spacing w:after="0" w:line="240" w:lineRule="auto"/>
      </w:pPr>
      <w:r>
        <w:continuationSeparator/>
      </w:r>
    </w:p>
  </w:footnote>
  <w:footnote w:id="1">
    <w:p w:rsidR="00FE5AD9" w:rsidRPr="00C40627" w:rsidRDefault="00FE5AD9" w:rsidP="00FE5AD9">
      <w:pPr>
        <w:pStyle w:val="FootnoteText"/>
        <w:tabs>
          <w:tab w:val="left" w:pos="624"/>
        </w:tabs>
        <w:rPr>
          <w:szCs w:val="18"/>
          <w:lang w:val="es-ES"/>
        </w:rPr>
      </w:pPr>
      <w:r w:rsidRPr="00C40627">
        <w:rPr>
          <w:rStyle w:val="FootnoteReference"/>
          <w:rFonts w:eastAsiaTheme="majorEastAsia"/>
          <w:lang w:val="es-ES"/>
        </w:rPr>
        <w:footnoteRef/>
      </w:r>
      <w:r w:rsidRPr="00C40627">
        <w:rPr>
          <w:szCs w:val="18"/>
          <w:lang w:val="es-ES"/>
        </w:rPr>
        <w:t xml:space="preserve"> UNEP/CHW.13/INF/50-UNEP/FAO/RC/COP.8/INF/35-UNEP/POPS/COP.8/INF/52, anexo I.</w:t>
      </w:r>
    </w:p>
  </w:footnote>
  <w:footnote w:id="2">
    <w:p w:rsidR="00FE5AD9" w:rsidRPr="00C40627" w:rsidRDefault="00FE5AD9" w:rsidP="00FE5AD9">
      <w:pPr>
        <w:pStyle w:val="FootnoteText"/>
        <w:rPr>
          <w:szCs w:val="18"/>
          <w:lang w:val="es-ES"/>
        </w:rPr>
      </w:pPr>
      <w:r w:rsidRPr="00C40627">
        <w:rPr>
          <w:rStyle w:val="FootnoteReference"/>
          <w:rFonts w:eastAsiaTheme="majorEastAsia"/>
          <w:lang w:val="es-ES"/>
        </w:rPr>
        <w:footnoteRef/>
      </w:r>
      <w:r w:rsidRPr="00C40627">
        <w:rPr>
          <w:szCs w:val="18"/>
          <w:lang w:val="es-ES"/>
        </w:rPr>
        <w:t xml:space="preserve"> </w:t>
      </w:r>
      <w:proofErr w:type="spellStart"/>
      <w:r w:rsidRPr="00C40627">
        <w:rPr>
          <w:i/>
          <w:iCs/>
          <w:szCs w:val="18"/>
          <w:lang w:val="es-ES"/>
        </w:rPr>
        <w:t>Ibid</w:t>
      </w:r>
      <w:proofErr w:type="spellEnd"/>
      <w:r w:rsidRPr="00C40627">
        <w:rPr>
          <w:i/>
          <w:iCs/>
          <w:szCs w:val="18"/>
          <w:lang w:val="es-E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F2F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>
    <w:nsid w:val="52A66A9D"/>
    <w:multiLevelType w:val="multilevel"/>
    <w:tmpl w:val="9DFC749A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1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AD9"/>
    <w:rsid w:val="0034514C"/>
    <w:rsid w:val="00352DB1"/>
    <w:rsid w:val="00FE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ool">
    <w:name w:val="Normal_pool"/>
    <w:link w:val="NormalpoolChar"/>
    <w:rsid w:val="00FE5AD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Normal-pool">
    <w:name w:val="Normal-pool"/>
    <w:link w:val="Normal-poolChar"/>
    <w:rsid w:val="00FE5AD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,stylish,Footnote symbol"/>
    <w:uiPriority w:val="99"/>
    <w:rsid w:val="00FE5AD9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FOOTNOTES,fn,single space,Footnote Text Rail EIS,ft,Char,footnote text,Footnotes,Footnote ak,fn cafc,Footnotes Char Char,Footnote Text Char Char,fn Char Char,footnote text Char Char Char Ch,DNV-FT,text,9"/>
    <w:basedOn w:val="Normalpool"/>
    <w:link w:val="FootnoteTextChar"/>
    <w:rsid w:val="00FE5AD9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Geneva 9 Char,Font: Geneva 9 Char,Boston 10 Char,f Char,FOOTNOTES Char,fn Char,single space Char,Footnote Text Rail EIS Char,ft Char,Char Char,footnote text Char,Footnotes Char,Footnote ak Char,fn cafc Char,Footnotes Char Char Char"/>
    <w:basedOn w:val="DefaultParagraphFont"/>
    <w:link w:val="FootnoteText"/>
    <w:rsid w:val="00FE5AD9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numberChar">
    <w:name w:val="Normal_number Char"/>
    <w:link w:val="Normalnumber"/>
    <w:locked/>
    <w:rsid w:val="00FE5AD9"/>
    <w:rPr>
      <w:lang w:val="fr-FR"/>
    </w:rPr>
  </w:style>
  <w:style w:type="numbering" w:customStyle="1" w:styleId="Normallist">
    <w:name w:val="Normal_list"/>
    <w:basedOn w:val="NoList"/>
    <w:rsid w:val="00FE5AD9"/>
    <w:pPr>
      <w:numPr>
        <w:numId w:val="1"/>
      </w:numPr>
    </w:pPr>
  </w:style>
  <w:style w:type="paragraph" w:customStyle="1" w:styleId="Normalnumber">
    <w:name w:val="Normal_number"/>
    <w:basedOn w:val="Normalpool"/>
    <w:link w:val="NormalnumberChar"/>
    <w:rsid w:val="00FE5AD9"/>
    <w:pPr>
      <w:numPr>
        <w:numId w:val="1"/>
      </w:numPr>
      <w:tabs>
        <w:tab w:val="clear" w:pos="1134"/>
        <w:tab w:val="num" w:pos="360"/>
      </w:tabs>
      <w:spacing w:after="120"/>
      <w:ind w:left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ormal-poolChar">
    <w:name w:val="Normal-pool Char"/>
    <w:link w:val="Normal-pool"/>
    <w:rsid w:val="00FE5AD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poolChar">
    <w:name w:val="Normal_pool Char"/>
    <w:link w:val="Normalpool"/>
    <w:rsid w:val="00FE5AD9"/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ool">
    <w:name w:val="Normal_pool"/>
    <w:link w:val="NormalpoolChar"/>
    <w:rsid w:val="00FE5AD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Normal-pool">
    <w:name w:val="Normal-pool"/>
    <w:link w:val="Normal-poolChar"/>
    <w:rsid w:val="00FE5AD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,stylish,Footnote symbol"/>
    <w:uiPriority w:val="99"/>
    <w:rsid w:val="00FE5AD9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FOOTNOTES,fn,single space,Footnote Text Rail EIS,ft,Char,footnote text,Footnotes,Footnote ak,fn cafc,Footnotes Char Char,Footnote Text Char Char,fn Char Char,footnote text Char Char Char Ch,DNV-FT,text,9"/>
    <w:basedOn w:val="Normalpool"/>
    <w:link w:val="FootnoteTextChar"/>
    <w:rsid w:val="00FE5AD9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Geneva 9 Char,Font: Geneva 9 Char,Boston 10 Char,f Char,FOOTNOTES Char,fn Char,single space Char,Footnote Text Rail EIS Char,ft Char,Char Char,footnote text Char,Footnotes Char,Footnote ak Char,fn cafc Char,Footnotes Char Char Char"/>
    <w:basedOn w:val="DefaultParagraphFont"/>
    <w:link w:val="FootnoteText"/>
    <w:rsid w:val="00FE5AD9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numberChar">
    <w:name w:val="Normal_number Char"/>
    <w:link w:val="Normalnumber"/>
    <w:locked/>
    <w:rsid w:val="00FE5AD9"/>
    <w:rPr>
      <w:lang w:val="fr-FR"/>
    </w:rPr>
  </w:style>
  <w:style w:type="numbering" w:customStyle="1" w:styleId="Normallist">
    <w:name w:val="Normal_list"/>
    <w:basedOn w:val="NoList"/>
    <w:rsid w:val="00FE5AD9"/>
    <w:pPr>
      <w:numPr>
        <w:numId w:val="1"/>
      </w:numPr>
    </w:pPr>
  </w:style>
  <w:style w:type="paragraph" w:customStyle="1" w:styleId="Normalnumber">
    <w:name w:val="Normal_number"/>
    <w:basedOn w:val="Normalpool"/>
    <w:link w:val="NormalnumberChar"/>
    <w:rsid w:val="00FE5AD9"/>
    <w:pPr>
      <w:numPr>
        <w:numId w:val="1"/>
      </w:numPr>
      <w:tabs>
        <w:tab w:val="clear" w:pos="1134"/>
        <w:tab w:val="num" w:pos="360"/>
      </w:tabs>
      <w:spacing w:after="120"/>
      <w:ind w:left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ormal-poolChar">
    <w:name w:val="Normal-pool Char"/>
    <w:link w:val="Normal-pool"/>
    <w:rsid w:val="00FE5AD9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poolChar">
    <w:name w:val="Normal_pool Char"/>
    <w:link w:val="Normalpool"/>
    <w:rsid w:val="00FE5AD9"/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3153</Characters>
  <Application>Microsoft Office Word</Application>
  <DocSecurity>0</DocSecurity>
  <Lines>26</Lines>
  <Paragraphs>7</Paragraphs>
  <ScaleCrop>false</ScaleCrop>
  <Company>UNEP/BRS</Company>
  <LinksUpToDate>false</LinksUpToDate>
  <CharactersWithSpaces>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Khanh ngo</cp:lastModifiedBy>
  <cp:revision>1</cp:revision>
  <dcterms:created xsi:type="dcterms:W3CDTF">2018-01-29T15:11:00Z</dcterms:created>
  <dcterms:modified xsi:type="dcterms:W3CDTF">2018-01-29T15:11:00Z</dcterms:modified>
</cp:coreProperties>
</file>