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0E" w:rsidRPr="00ED0EE4" w:rsidRDefault="0031520E" w:rsidP="0031520E">
      <w:pPr>
        <w:pStyle w:val="BBTitle"/>
        <w:spacing w:after="120"/>
        <w:ind w:left="1253" w:right="0"/>
        <w:rPr>
          <w:lang w:val="fr-FR"/>
        </w:rPr>
      </w:pPr>
      <w:r w:rsidRPr="00ED0EE4">
        <w:rPr>
          <w:lang w:val="fr-FR"/>
        </w:rPr>
        <w:t>RC</w:t>
      </w:r>
      <w:r w:rsidRPr="00ED0EE4">
        <w:rPr>
          <w:lang w:val="fr-FR"/>
        </w:rPr>
        <w:noBreakHyphen/>
        <w:t xml:space="preserve">8/4 : </w:t>
      </w:r>
      <w:bookmarkStart w:id="0" w:name="_Hlk490549229"/>
      <w:r w:rsidRPr="00ED0EE4">
        <w:rPr>
          <w:lang w:val="fr-FR"/>
        </w:rPr>
        <w:t xml:space="preserve">Inscription des paraffines chlorées à chaîne courte </w:t>
      </w:r>
      <w:r w:rsidRPr="00ED0EE4">
        <w:rPr>
          <w:lang w:val="fr-FR"/>
        </w:rPr>
        <w:br/>
        <w:t>à l’Annexe III de la Convention</w:t>
      </w:r>
      <w:bookmarkEnd w:id="0"/>
      <w:r w:rsidRPr="00ED0EE4">
        <w:rPr>
          <w:lang w:val="fr-FR"/>
        </w:rPr>
        <w:t xml:space="preserve"> de Rotterdam </w:t>
      </w:r>
    </w:p>
    <w:p w:rsidR="0031520E" w:rsidRPr="00ED0EE4" w:rsidRDefault="0031520E" w:rsidP="0031520E">
      <w:pPr>
        <w:pStyle w:val="NormalNonumber"/>
        <w:ind w:firstLine="571"/>
        <w:rPr>
          <w:i/>
          <w:lang w:val="fr-FR"/>
        </w:rPr>
      </w:pPr>
      <w:r w:rsidRPr="00ED0EE4">
        <w:rPr>
          <w:i/>
          <w:lang w:val="fr-FR"/>
        </w:rPr>
        <w:t>La Conférence des Parties,</w:t>
      </w:r>
    </w:p>
    <w:p w:rsidR="0031520E" w:rsidRPr="00ED0EE4" w:rsidRDefault="0031520E" w:rsidP="0031520E">
      <w:pPr>
        <w:pStyle w:val="NormalNonumber"/>
        <w:ind w:firstLine="571"/>
        <w:rPr>
          <w:lang w:val="fr-FR"/>
        </w:rPr>
      </w:pPr>
      <w:r w:rsidRPr="00ED0EE4">
        <w:rPr>
          <w:i/>
          <w:iCs/>
          <w:lang w:val="fr-FR"/>
        </w:rPr>
        <w:t>Notant avec satisfaction</w:t>
      </w:r>
      <w:r w:rsidRPr="00ED0EE4">
        <w:rPr>
          <w:lang w:val="fr-FR"/>
        </w:rPr>
        <w:t xml:space="preserve"> les travaux du Comité d’étude des produits chimiques,</w:t>
      </w:r>
    </w:p>
    <w:p w:rsidR="0031520E" w:rsidRPr="00ED0EE4" w:rsidRDefault="0031520E" w:rsidP="0031520E">
      <w:pPr>
        <w:pStyle w:val="NormalNonumber"/>
        <w:ind w:firstLine="571"/>
        <w:rPr>
          <w:lang w:val="fr-FR"/>
        </w:rPr>
      </w:pPr>
      <w:r w:rsidRPr="00ED0EE4">
        <w:rPr>
          <w:i/>
          <w:iCs/>
          <w:lang w:val="fr-FR"/>
        </w:rPr>
        <w:t>Ayant examiné</w:t>
      </w:r>
      <w:r w:rsidRPr="00ED0EE4">
        <w:rPr>
          <w:lang w:val="fr-FR"/>
        </w:rPr>
        <w:t xml:space="preserve"> la recommandation du Comité d’étude des produits chimiques tendant à soumettre les paraffines chlorées à chaîne courte à la procédure de consentement préalable en connaissance de cause et, en conséquence, à les inscrire dans la catégorie des produits à usage industriel à l’Annexe III de la Convention de Rotterdam sur la procédure de consentement préalable en connaissance de cause applicable à certains produits chimiques et pesticides dangereux qui font l’objet d’un commerce international, </w:t>
      </w:r>
    </w:p>
    <w:p w:rsidR="0031520E" w:rsidRPr="00ED0EE4" w:rsidRDefault="0031520E" w:rsidP="0031520E">
      <w:pPr>
        <w:pStyle w:val="NormalNonumber"/>
        <w:ind w:firstLine="571"/>
        <w:rPr>
          <w:lang w:val="fr-FR"/>
        </w:rPr>
      </w:pPr>
      <w:r w:rsidRPr="00ED0EE4">
        <w:rPr>
          <w:i/>
          <w:iCs/>
          <w:lang w:val="fr-FR"/>
        </w:rPr>
        <w:t xml:space="preserve">Convaincue </w:t>
      </w:r>
      <w:r w:rsidRPr="00ED0EE4">
        <w:rPr>
          <w:lang w:val="fr-FR"/>
        </w:rPr>
        <w:t xml:space="preserve">que toutes les conditions régissant l’inscription d’une substance à l’Annexe III de la Convention de Rotterdam ont </w:t>
      </w:r>
      <w:r>
        <w:rPr>
          <w:lang w:val="fr-FR"/>
        </w:rPr>
        <w:t>été</w:t>
      </w:r>
      <w:r w:rsidRPr="00ED0EE4">
        <w:rPr>
          <w:lang w:val="fr-FR"/>
        </w:rPr>
        <w:t xml:space="preserve"> remplies,</w:t>
      </w:r>
    </w:p>
    <w:p w:rsidR="0031520E" w:rsidRPr="00ED0EE4" w:rsidRDefault="0031520E" w:rsidP="0031520E">
      <w:pPr>
        <w:pStyle w:val="NormalNonumber"/>
        <w:ind w:firstLine="571"/>
        <w:rPr>
          <w:lang w:val="fr-FR"/>
        </w:rPr>
      </w:pPr>
      <w:r w:rsidRPr="00ED0EE4">
        <w:rPr>
          <w:lang w:val="fr-FR"/>
        </w:rPr>
        <w:t>1.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 xml:space="preserve">Décide </w:t>
      </w:r>
      <w:r w:rsidRPr="00ED0EE4">
        <w:rPr>
          <w:lang w:val="fr-FR"/>
        </w:rPr>
        <w:t xml:space="preserve">d’amender l’Annexe III de la Convention de Rotterdam </w:t>
      </w:r>
      <w:r>
        <w:rPr>
          <w:lang w:val="fr-FR"/>
        </w:rPr>
        <w:t>pour y</w:t>
      </w:r>
      <w:r w:rsidRPr="00ED0EE4">
        <w:rPr>
          <w:lang w:val="fr-FR"/>
        </w:rPr>
        <w:t xml:space="preserve"> inscrire les produits chimiques suivants :</w:t>
      </w:r>
    </w:p>
    <w:tbl>
      <w:tblPr>
        <w:tblStyle w:val="TableGrid"/>
        <w:tblW w:w="0" w:type="auto"/>
        <w:tblInd w:w="1260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6"/>
        <w:gridCol w:w="2249"/>
        <w:gridCol w:w="2702"/>
      </w:tblGrid>
      <w:tr w:rsidR="0031520E" w:rsidRPr="00ED0EE4" w:rsidTr="00D47CE3">
        <w:tc>
          <w:tcPr>
            <w:tcW w:w="32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1520E" w:rsidRPr="00ED0EE4" w:rsidRDefault="0031520E" w:rsidP="00D47CE3">
            <w:pPr>
              <w:spacing w:after="120"/>
              <w:rPr>
                <w:snapToGrid w:val="0"/>
              </w:rPr>
            </w:pPr>
            <w:r>
              <w:rPr>
                <w:b/>
              </w:rPr>
              <w:t>Nom du p</w:t>
            </w:r>
            <w:r w:rsidRPr="00ED0EE4">
              <w:rPr>
                <w:b/>
              </w:rPr>
              <w:t>roduit chimique</w:t>
            </w:r>
          </w:p>
        </w:tc>
        <w:tc>
          <w:tcPr>
            <w:tcW w:w="224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1520E" w:rsidRPr="00ED0EE4" w:rsidRDefault="0031520E" w:rsidP="00D47CE3">
            <w:pPr>
              <w:spacing w:after="120"/>
              <w:rPr>
                <w:snapToGrid w:val="0"/>
              </w:rPr>
            </w:pPr>
            <w:r w:rsidRPr="00ED0EE4">
              <w:rPr>
                <w:b/>
              </w:rPr>
              <w:t xml:space="preserve">Numéro </w:t>
            </w:r>
            <w:r>
              <w:rPr>
                <w:b/>
              </w:rPr>
              <w:t>du Service des résumés analytique de chimie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1520E" w:rsidRPr="00ED0EE4" w:rsidRDefault="0031520E" w:rsidP="00D47CE3">
            <w:pPr>
              <w:spacing w:after="120"/>
              <w:rPr>
                <w:snapToGrid w:val="0"/>
              </w:rPr>
            </w:pPr>
            <w:r w:rsidRPr="00ED0EE4">
              <w:rPr>
                <w:b/>
              </w:rPr>
              <w:t>Catégorie</w:t>
            </w:r>
          </w:p>
        </w:tc>
      </w:tr>
      <w:tr w:rsidR="0031520E" w:rsidRPr="00ED0EE4" w:rsidTr="00D47CE3">
        <w:tc>
          <w:tcPr>
            <w:tcW w:w="327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1520E" w:rsidRPr="00ED0EE4" w:rsidRDefault="0031520E" w:rsidP="00D47CE3">
            <w:pPr>
              <w:spacing w:after="120"/>
              <w:rPr>
                <w:snapToGrid w:val="0"/>
              </w:rPr>
            </w:pPr>
            <w:r w:rsidRPr="00ED0EE4">
              <w:rPr>
                <w:szCs w:val="28"/>
              </w:rPr>
              <w:t>Paraffines chlorées à chaîne courte</w:t>
            </w:r>
          </w:p>
        </w:tc>
        <w:tc>
          <w:tcPr>
            <w:tcW w:w="224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1520E" w:rsidRPr="00ED0EE4" w:rsidRDefault="0031520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>85535-84-8</w:t>
            </w:r>
          </w:p>
        </w:tc>
        <w:tc>
          <w:tcPr>
            <w:tcW w:w="27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1520E" w:rsidRPr="00ED0EE4" w:rsidRDefault="0031520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>Produit à usage industriel</w:t>
            </w:r>
          </w:p>
        </w:tc>
      </w:tr>
    </w:tbl>
    <w:p w:rsidR="0031520E" w:rsidRPr="00ED0EE4" w:rsidRDefault="0031520E" w:rsidP="0031520E">
      <w:pPr>
        <w:pStyle w:val="NormalNonumber"/>
        <w:spacing w:before="120"/>
        <w:ind w:left="1253" w:firstLine="576"/>
        <w:rPr>
          <w:lang w:val="fr-FR"/>
        </w:rPr>
      </w:pPr>
      <w:r w:rsidRPr="00ED0EE4">
        <w:rPr>
          <w:lang w:val="fr-FR"/>
        </w:rPr>
        <w:t>2.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>Décide également</w:t>
      </w:r>
      <w:r w:rsidRPr="00ED0EE4">
        <w:rPr>
          <w:lang w:val="fr-FR"/>
        </w:rPr>
        <w:t xml:space="preserve"> que cet amendement entrera en vigueur à l’égard de toutes les Parties le 15 septembre 2017; </w:t>
      </w:r>
    </w:p>
    <w:p w:rsidR="0031520E" w:rsidRPr="00ED0EE4" w:rsidRDefault="0031520E" w:rsidP="0031520E">
      <w:pPr>
        <w:pStyle w:val="NormalNonumber"/>
        <w:ind w:firstLine="571"/>
        <w:rPr>
          <w:lang w:val="fr-FR"/>
        </w:rPr>
      </w:pPr>
      <w:r w:rsidRPr="00ED0EE4">
        <w:rPr>
          <w:lang w:val="fr-FR"/>
        </w:rPr>
        <w:t>3.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 xml:space="preserve">Approuve </w:t>
      </w:r>
      <w:r w:rsidRPr="00ED0EE4">
        <w:rPr>
          <w:lang w:val="fr-FR"/>
        </w:rPr>
        <w:t>le document d’orientation des décisions concernant les paraffines chlorées à chaîne courte</w:t>
      </w:r>
      <w:r w:rsidRPr="00ED0EE4">
        <w:rPr>
          <w:rStyle w:val="FootnoteReference"/>
          <w:lang w:val="fr-FR"/>
        </w:rPr>
        <w:footnoteReference w:id="1"/>
      </w:r>
      <w:r w:rsidRPr="00ED0EE4">
        <w:rPr>
          <w:lang w:val="fr-FR"/>
        </w:rPr>
        <w:t>.</w:t>
      </w:r>
    </w:p>
    <w:p w:rsidR="00C2226D" w:rsidRDefault="00C2226D">
      <w:bookmarkStart w:id="1" w:name="_GoBack"/>
      <w:bookmarkEnd w:id="1"/>
    </w:p>
    <w:sectPr w:rsidR="00C2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D96" w:rsidRDefault="00E84D96" w:rsidP="0031520E">
      <w:r>
        <w:separator/>
      </w:r>
    </w:p>
  </w:endnote>
  <w:endnote w:type="continuationSeparator" w:id="0">
    <w:p w:rsidR="00E84D96" w:rsidRDefault="00E84D96" w:rsidP="0031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D96" w:rsidRDefault="00E84D96" w:rsidP="0031520E">
      <w:r>
        <w:separator/>
      </w:r>
    </w:p>
  </w:footnote>
  <w:footnote w:type="continuationSeparator" w:id="0">
    <w:p w:rsidR="00E84D96" w:rsidRDefault="00E84D96" w:rsidP="0031520E">
      <w:r>
        <w:continuationSeparator/>
      </w:r>
    </w:p>
  </w:footnote>
  <w:footnote w:id="1">
    <w:p w:rsidR="0031520E" w:rsidRDefault="0031520E" w:rsidP="0031520E">
      <w:pPr>
        <w:pStyle w:val="FootnoteText"/>
        <w:ind w:left="1260"/>
        <w:rPr>
          <w:szCs w:val="18"/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UNEP/FAO/RC/COP.8/12/Add.1, </w:t>
      </w:r>
      <w:proofErr w:type="spellStart"/>
      <w:r>
        <w:rPr>
          <w:lang w:val="en-US"/>
        </w:rPr>
        <w:t>annexe</w:t>
      </w:r>
      <w:proofErr w:type="spellEnd"/>
      <w:r>
        <w:rPr>
          <w:lang w:val="en-US"/>
        </w:rPr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0E"/>
    <w:rsid w:val="0031520E"/>
    <w:rsid w:val="00C2226D"/>
    <w:rsid w:val="00E8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20E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1520E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FootnoteTextChar">
    <w:name w:val="Footnote Text Char"/>
    <w:basedOn w:val="DefaultParagraphFont"/>
    <w:link w:val="FootnoteText"/>
    <w:rsid w:val="0031520E"/>
    <w:rPr>
      <w:rFonts w:ascii="Times New Roman" w:eastAsia="Times New Roman" w:hAnsi="Times New Roman" w:cs="Times New Roman"/>
      <w:sz w:val="18"/>
      <w:szCs w:val="20"/>
      <w:lang w:val="fr-CA"/>
    </w:rPr>
  </w:style>
  <w:style w:type="character" w:styleId="FootnoteReference">
    <w:name w:val="footnote reference"/>
    <w:rsid w:val="0031520E"/>
    <w:rPr>
      <w:rFonts w:ascii="Times New Roman" w:hAnsi="Times New Roman"/>
      <w:color w:val="auto"/>
      <w:sz w:val="20"/>
      <w:szCs w:val="18"/>
      <w:vertAlign w:val="superscript"/>
    </w:rPr>
  </w:style>
  <w:style w:type="table" w:styleId="TableGrid">
    <w:name w:val="Table Grid"/>
    <w:basedOn w:val="TableNormal"/>
    <w:rsid w:val="00315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Title">
    <w:name w:val="BB_Title"/>
    <w:basedOn w:val="Normal"/>
    <w:rsid w:val="0031520E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31520E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31520E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20E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31520E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FootnoteTextChar">
    <w:name w:val="Footnote Text Char"/>
    <w:basedOn w:val="DefaultParagraphFont"/>
    <w:link w:val="FootnoteText"/>
    <w:rsid w:val="0031520E"/>
    <w:rPr>
      <w:rFonts w:ascii="Times New Roman" w:eastAsia="Times New Roman" w:hAnsi="Times New Roman" w:cs="Times New Roman"/>
      <w:sz w:val="18"/>
      <w:szCs w:val="20"/>
      <w:lang w:val="fr-CA"/>
    </w:rPr>
  </w:style>
  <w:style w:type="character" w:styleId="FootnoteReference">
    <w:name w:val="footnote reference"/>
    <w:rsid w:val="0031520E"/>
    <w:rPr>
      <w:rFonts w:ascii="Times New Roman" w:hAnsi="Times New Roman"/>
      <w:color w:val="auto"/>
      <w:sz w:val="20"/>
      <w:szCs w:val="18"/>
      <w:vertAlign w:val="superscript"/>
    </w:rPr>
  </w:style>
  <w:style w:type="table" w:styleId="TableGrid">
    <w:name w:val="Table Grid"/>
    <w:basedOn w:val="TableNormal"/>
    <w:rsid w:val="003152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Title">
    <w:name w:val="BB_Title"/>
    <w:basedOn w:val="Normal"/>
    <w:rsid w:val="0031520E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31520E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31520E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1154</Characters>
  <Application>Microsoft Office Word</Application>
  <DocSecurity>0</DocSecurity>
  <Lines>9</Lines>
  <Paragraphs>2</Paragraphs>
  <ScaleCrop>false</ScaleCrop>
  <Company>UNEP/BRS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2018-01-29T13:24:00Z</dcterms:created>
  <dcterms:modified xsi:type="dcterms:W3CDTF">2018-01-29T13:24:00Z</dcterms:modified>
</cp:coreProperties>
</file>