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51" w:rsidRPr="003478B3" w:rsidRDefault="007C7051" w:rsidP="007C7051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РК-8/8: Повышение эффективности Роттердамской конвенции</w:t>
      </w:r>
    </w:p>
    <w:p w:rsidR="007C7051" w:rsidRPr="003478B3" w:rsidRDefault="007C7051" w:rsidP="007C7051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i/>
          <w:lang w:val="ru-RU"/>
        </w:rPr>
        <w:t>ссылаясь</w:t>
      </w:r>
      <w:r w:rsidRPr="003478B3">
        <w:rPr>
          <w:lang w:val="ru-RU"/>
        </w:rPr>
        <w:t xml:space="preserve"> на решение РК-7/5 и с удовлетворением отмечая межсессионную работу, проведенную в целях повышения эффективности Роттердамской конвенции, включая процесс включения химических веществ в приложение III,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i/>
          <w:lang w:val="ru-RU"/>
        </w:rPr>
        <w:t>принимая во внимание</w:t>
      </w:r>
      <w:r w:rsidRPr="003478B3">
        <w:rPr>
          <w:lang w:val="ru-RU"/>
        </w:rPr>
        <w:t xml:space="preserve"> условия и особые потребности развивающихся стран и стран с переходной экономикой, в частности, необходимость укрепления национальных возможностей и потенциала в области регулирования химических веществ, включая передачу технологии, предоставление финансовой и технической помощи и содействие сотрудничеству между Сторонами,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i/>
          <w:lang w:val="ru-RU"/>
        </w:rPr>
        <w:t>ссылаясь</w:t>
      </w:r>
      <w:r w:rsidRPr="003478B3">
        <w:rPr>
          <w:lang w:val="ru-RU"/>
        </w:rPr>
        <w:t xml:space="preserve"> на обсуждения, состоявшиеся в ходе ее восьмого совещания, и принимая к сведению все усилия и предложения по повышению эффективности Конвенции, которые были предприняты или выдвинуты по настоящее время,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принимает к сведению</w:t>
      </w:r>
      <w:r w:rsidRPr="003478B3">
        <w:rPr>
          <w:lang w:val="ru-RU"/>
        </w:rPr>
        <w:t xml:space="preserve"> различные варианты повышения эффективности Роттердамской конвенции, в том числе совершенствование процедуры предварительного обоснованного согласия, совершенствование процесса включения в перечень и рассмотрение межсекторальных вопросов, таких как предоставление технической и финансовой помощи;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подготовить онлайновый опрос для получения информации о приоритетных мерах по повышению эффективности Конвенции и основных информационных пробелах, связанных с такими мерами, и направить Сторонам до 30 июня 2017 года приглашение принять участие в опросе и ответить на вопросы не позднее 31 октября 2017 года;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</w:t>
      </w:r>
      <w:r w:rsidRPr="003478B3">
        <w:rPr>
          <w:i/>
          <w:lang w:val="ru-RU"/>
        </w:rPr>
        <w:t>также</w:t>
      </w:r>
      <w:r w:rsidRPr="003478B3">
        <w:rPr>
          <w:lang w:val="ru-RU"/>
        </w:rPr>
        <w:t xml:space="preserve"> секретариату, при условии наличия ресурсов, подвести итоги опроса, упомянутого в пункте 2 выше, и подготовить до 15 января 2018 года доклад с изложением анализа правовых и операционных последствий принятия приоритетных мер, определенных в соответствии с пунктом 2 выше;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 далее</w:t>
      </w:r>
      <w:r w:rsidRPr="003478B3">
        <w:rPr>
          <w:lang w:val="ru-RU"/>
        </w:rPr>
        <w:t xml:space="preserve"> секретариату представить доклад, упомянутый в пункте 3 выше, Сторонам и другим субъектам до 31 марта 2018 года для представления замечаний и подготовить свод полученных замечаний;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учредить рабочую группу в составе представителей Сторон, чтобы выработать на основе доклада, подготовленного во исполнение пункта 3 выше, и замечаний, полученных в соответствии с пунктом 4 выше, ряд рекомендаций, с указанием их приоритетности, по повышению эффективности Конвенции и подготовить доклад, с изложением дальнейших шагов для рассмотрения Конференцией Сторон на ее девятом совещании; 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назначить своих представителей в состав рабочей группы и уведомить секретариат об этих назначениях до 30 сентября 2017 года;</w:t>
      </w:r>
    </w:p>
    <w:p w:rsidR="007C7051" w:rsidRPr="003478B3" w:rsidRDefault="007C7051" w:rsidP="007C7051">
      <w:pPr>
        <w:ind w:left="1247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 вышеуказанная рабочая группа будет осуществлять свою деятельность с использованием электронных средств, будет открыта для участия государств, не являющихся Сторонами, и будет проводить очные совещания при условии наличия ресурсов;</w:t>
      </w:r>
    </w:p>
    <w:p w:rsidR="006B304F" w:rsidRPr="007C7051" w:rsidRDefault="007C7051" w:rsidP="007C7051">
      <w:pPr>
        <w:ind w:left="1247" w:firstLine="624"/>
      </w:pPr>
      <w:r w:rsidRPr="003478B3">
        <w:rPr>
          <w:lang w:val="ru-RU"/>
        </w:rPr>
        <w:t>8.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отмечает</w:t>
      </w:r>
      <w:r w:rsidRPr="003478B3">
        <w:rPr>
          <w:lang w:val="ru-RU"/>
        </w:rPr>
        <w:t>, что в пункте 1 правила 45 правил процедуры предписывается, что «Стороны прилагают все усилия для достижения согласия по всем вопросам существа путем консенсуса. [Если все возможности для достижения консенсуса исчерпаны, а согласие не достигнуто, то решение в качестве крайней меры принимается большинством в две трети голосов присутствующих и участвующих в голосовании Сторон, если иное не предусмотрено Конвенцией, финансовыми правилами, упомянутыми в пункте 4 статьи 18 Конвенции, или настоящими правилами процедуры.]».</w:t>
      </w:r>
    </w:p>
    <w:sectPr w:rsidR="006B304F" w:rsidRPr="007C7051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7C7051"/>
    <w:rsid w:val="006B304F"/>
    <w:rsid w:val="007C7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7051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2832</Characters>
  <Application>Microsoft Office Word</Application>
  <DocSecurity>0</DocSecurity>
  <Lines>23</Lines>
  <Paragraphs>6</Paragraphs>
  <ScaleCrop>false</ScaleCrop>
  <Company>BRS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2018-01-29T15:27:00Z</dcterms:created>
  <dcterms:modified xsi:type="dcterms:W3CDTF">2018-01-29T15:28:00Z</dcterms:modified>
</cp:coreProperties>
</file>