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B4A" w:rsidRPr="00DE2B62" w:rsidRDefault="009C3B4A" w:rsidP="009C3B4A">
      <w:pPr>
        <w:spacing w:after="240" w:line="400" w:lineRule="exact"/>
        <w:ind w:left="1134"/>
        <w:jc w:val="both"/>
        <w:rPr>
          <w:rFonts w:ascii="Traditional Arabic" w:hAnsi="Traditional Arabic" w:cs="Traditional Arabic"/>
          <w:noProof w:val="0"/>
          <w:sz w:val="32"/>
          <w:szCs w:val="32"/>
          <w:rtl/>
          <w:lang w:val="en-GB" w:eastAsia="zh-TW"/>
        </w:rPr>
      </w:pPr>
      <w:r w:rsidRPr="00DE2B62">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DE2B62">
        <w:rPr>
          <w:rFonts w:ascii="Traditional Arabic" w:hAnsi="Traditional Arabic" w:cs="Traditional Arabic"/>
          <w:b/>
          <w:bCs/>
          <w:noProof w:val="0"/>
          <w:sz w:val="32"/>
          <w:szCs w:val="32"/>
          <w:rtl/>
          <w:lang w:val="en-GB" w:eastAsia="zh-TW"/>
        </w:rPr>
        <w:t xml:space="preserve"> ر-8/9: المساعدة التقنية</w:t>
      </w:r>
    </w:p>
    <w:p w:rsidR="009C3B4A" w:rsidRDefault="009C3B4A" w:rsidP="009C3B4A">
      <w:pPr>
        <w:tabs>
          <w:tab w:val="left" w:pos="2409"/>
        </w:tabs>
        <w:spacing w:after="120" w:line="400" w:lineRule="exact"/>
        <w:ind w:left="1134" w:firstLine="708"/>
        <w:jc w:val="both"/>
        <w:rPr>
          <w:rFonts w:ascii="Traditional Arabic" w:hAnsi="Traditional Arabic" w:cs="Traditional Arabic"/>
          <w:noProof w:val="0"/>
          <w:sz w:val="30"/>
          <w:szCs w:val="30"/>
          <w:rtl/>
          <w:lang w:val="en-GB" w:eastAsia="zh-TW"/>
        </w:rPr>
      </w:pPr>
      <w:r w:rsidRPr="00F039BA">
        <w:rPr>
          <w:rFonts w:ascii="Traditional Arabic" w:hAnsi="Traditional Arabic" w:cs="Traditional Arabic"/>
          <w:i/>
          <w:iCs/>
          <w:noProof w:val="0"/>
          <w:sz w:val="30"/>
          <w:szCs w:val="30"/>
          <w:rtl/>
          <w:lang w:val="en-GB" w:eastAsia="zh-TW"/>
        </w:rPr>
        <w:t>إن مؤتمر الأطراف،</w:t>
      </w:r>
    </w:p>
    <w:p w:rsidR="009C3B4A" w:rsidRPr="00DE2B62" w:rsidRDefault="009C3B4A" w:rsidP="009C3B4A">
      <w:pPr>
        <w:tabs>
          <w:tab w:val="left" w:pos="2409"/>
        </w:tabs>
        <w:spacing w:after="120" w:line="400" w:lineRule="exact"/>
        <w:ind w:left="1134" w:firstLine="708"/>
        <w:jc w:val="both"/>
        <w:rPr>
          <w:rFonts w:ascii="Traditional Arabic" w:hAnsi="Traditional Arabic" w:cs="Traditional Arabic"/>
          <w:noProof w:val="0"/>
          <w:color w:val="333333"/>
          <w:sz w:val="30"/>
          <w:szCs w:val="30"/>
          <w:shd w:val="clear" w:color="auto" w:fill="FFFFFF"/>
          <w:rtl/>
        </w:rPr>
      </w:pPr>
      <w:r w:rsidRPr="00F039BA">
        <w:rPr>
          <w:rFonts w:ascii="Times New Roman" w:hAnsi="Times New Roman" w:cs="Traditional Arabic"/>
          <w:i/>
          <w:iCs/>
          <w:noProof w:val="0"/>
          <w:szCs w:val="30"/>
          <w:rtl/>
        </w:rPr>
        <w:t>إذ يحيط علما</w:t>
      </w:r>
      <w:r>
        <w:rPr>
          <w:rFonts w:ascii="Times New Roman" w:hAnsi="Times New Roman" w:cs="Traditional Arabic"/>
          <w:i/>
          <w:iCs/>
          <w:noProof w:val="0"/>
          <w:szCs w:val="30"/>
          <w:rtl/>
        </w:rPr>
        <w:t>ً</w:t>
      </w:r>
      <w:r w:rsidRPr="00F039BA">
        <w:rPr>
          <w:rFonts w:ascii="Times New Roman" w:hAnsi="Times New Roman" w:cs="Traditional Arabic"/>
          <w:noProof w:val="0"/>
          <w:szCs w:val="30"/>
          <w:rtl/>
        </w:rPr>
        <w:t xml:space="preserve"> بالتوصيات الواردة في التقرير المتعلق بالاستعراض الشامل لترتيبات التآزر</w:t>
      </w:r>
      <w:r w:rsidRPr="00DE2B62">
        <w:rPr>
          <w:rFonts w:ascii="Traditional Arabic" w:hAnsi="Traditional Arabic" w:cs="Traditional Arabic"/>
          <w:noProof w:val="0"/>
          <w:sz w:val="30"/>
          <w:szCs w:val="30"/>
          <w:vertAlign w:val="superscript"/>
          <w:rtl/>
          <w:lang w:eastAsia="zh-TW"/>
        </w:rPr>
        <w:t>(</w:t>
      </w:r>
      <w:r w:rsidRPr="00DE2B62">
        <w:rPr>
          <w:rStyle w:val="FootnoteReference"/>
          <w:rFonts w:ascii="Traditional Arabic" w:hAnsi="Traditional Arabic" w:cs="Traditional Arabic"/>
          <w:noProof w:val="0"/>
          <w:sz w:val="30"/>
          <w:szCs w:val="30"/>
          <w:rtl/>
          <w:lang w:eastAsia="zh-TW"/>
        </w:rPr>
        <w:footnoteReference w:id="1"/>
      </w:r>
      <w:r w:rsidRPr="00DE2B62">
        <w:rPr>
          <w:rFonts w:ascii="Traditional Arabic" w:hAnsi="Traditional Arabic" w:cs="Traditional Arabic"/>
          <w:noProof w:val="0"/>
          <w:sz w:val="30"/>
          <w:szCs w:val="30"/>
          <w:vertAlign w:val="superscript"/>
          <w:rtl/>
          <w:lang w:eastAsia="zh-TW"/>
        </w:rPr>
        <w:t>)</w:t>
      </w:r>
      <w:r w:rsidRPr="00F039BA">
        <w:rPr>
          <w:rFonts w:ascii="Times New Roman" w:hAnsi="Times New Roman" w:cs="Traditional Arabic"/>
          <w:noProof w:val="0"/>
          <w:szCs w:val="30"/>
          <w:rtl/>
        </w:rPr>
        <w:t>،</w:t>
      </w:r>
    </w:p>
    <w:p w:rsidR="009C3B4A" w:rsidRPr="00DE2B62" w:rsidRDefault="009C3B4A" w:rsidP="009C3B4A">
      <w:pPr>
        <w:pStyle w:val="ListParagraph"/>
        <w:numPr>
          <w:ilvl w:val="0"/>
          <w:numId w:val="1"/>
        </w:numPr>
        <w:tabs>
          <w:tab w:val="left" w:pos="2409"/>
        </w:tabs>
        <w:spacing w:after="120" w:line="400" w:lineRule="exact"/>
        <w:ind w:left="1133" w:firstLine="708"/>
        <w:contextualSpacing w:val="0"/>
        <w:jc w:val="both"/>
        <w:rPr>
          <w:rFonts w:cs="Traditional Arabic"/>
          <w:noProof w:val="0"/>
          <w:szCs w:val="30"/>
          <w:rtl/>
        </w:rPr>
      </w:pPr>
      <w:r w:rsidRPr="00DE2B62">
        <w:rPr>
          <w:rFonts w:ascii="Times New Roman" w:hAnsi="Times New Roman" w:cs="Traditional Arabic"/>
          <w:i/>
          <w:iCs/>
          <w:noProof w:val="0"/>
          <w:szCs w:val="30"/>
          <w:rtl/>
        </w:rPr>
        <w:t xml:space="preserve">يطلب </w:t>
      </w:r>
      <w:r w:rsidRPr="00DE2B62">
        <w:rPr>
          <w:rFonts w:ascii="Times New Roman" w:hAnsi="Times New Roman" w:cs="Traditional Arabic"/>
          <w:noProof w:val="0"/>
          <w:szCs w:val="30"/>
          <w:rtl/>
        </w:rPr>
        <w:t>إلى الأمانة أن تواصل، من خلال قاعدة البيانات المنشأة لذلك الغرض، جمع المعلومات عن الاحتياجات في مجالي المساعدة التقنية وبناء القدرات لدى الأطراف من البلدان النامية والبلدان التي تمر اقتصاداتها بمرحلة انتقالية؛</w:t>
      </w:r>
    </w:p>
    <w:p w:rsidR="009C3B4A" w:rsidRPr="00DE2B62" w:rsidRDefault="009C3B4A" w:rsidP="009C3B4A">
      <w:pPr>
        <w:pStyle w:val="ListParagraph"/>
        <w:numPr>
          <w:ilvl w:val="0"/>
          <w:numId w:val="1"/>
        </w:numPr>
        <w:tabs>
          <w:tab w:val="left" w:pos="2409"/>
        </w:tabs>
        <w:spacing w:after="120" w:line="400" w:lineRule="exact"/>
        <w:ind w:left="1133" w:firstLine="708"/>
        <w:contextualSpacing w:val="0"/>
        <w:jc w:val="both"/>
        <w:rPr>
          <w:rFonts w:cs="Traditional Arabic"/>
          <w:noProof w:val="0"/>
          <w:szCs w:val="30"/>
          <w:rtl/>
        </w:rPr>
      </w:pPr>
      <w:r w:rsidRPr="008B43FA">
        <w:rPr>
          <w:rFonts w:cs="Traditional Arabic"/>
          <w:i/>
          <w:iCs/>
          <w:noProof w:val="0"/>
          <w:szCs w:val="30"/>
          <w:rtl/>
        </w:rPr>
        <w:t>يرحب</w:t>
      </w:r>
      <w:r w:rsidRPr="00DE2B62">
        <w:rPr>
          <w:rFonts w:cs="Traditional Arabic"/>
          <w:noProof w:val="0"/>
          <w:szCs w:val="30"/>
          <w:rtl/>
        </w:rPr>
        <w:t xml:space="preserve"> بخطة المساعدة التقنية من أجل تنفيذ اتفاقيات بازل وروتردام واستكهولم للفترة 2018-</w:t>
      </w:r>
      <w:r>
        <w:rPr>
          <w:rFonts w:cs="Traditional Arabic"/>
          <w:noProof w:val="0"/>
          <w:szCs w:val="30"/>
          <w:rtl/>
        </w:rPr>
        <w:t xml:space="preserve"> </w:t>
      </w:r>
      <w:r w:rsidRPr="00DE2B62">
        <w:rPr>
          <w:rFonts w:cs="Traditional Arabic"/>
          <w:noProof w:val="0"/>
          <w:szCs w:val="30"/>
          <w:rtl/>
        </w:rPr>
        <w:t>2021</w:t>
      </w:r>
      <w:r w:rsidRPr="00DE2B62">
        <w:rPr>
          <w:rFonts w:ascii="Traditional Arabic" w:hAnsi="Traditional Arabic" w:cs="Traditional Arabic"/>
          <w:noProof w:val="0"/>
          <w:sz w:val="30"/>
          <w:szCs w:val="30"/>
          <w:vertAlign w:val="superscript"/>
          <w:rtl/>
          <w:lang w:eastAsia="zh-TW"/>
        </w:rPr>
        <w:t>(</w:t>
      </w:r>
      <w:r w:rsidRPr="00DE2B62">
        <w:rPr>
          <w:rStyle w:val="FootnoteReference"/>
          <w:rFonts w:ascii="Traditional Arabic" w:hAnsi="Traditional Arabic" w:cs="Traditional Arabic"/>
          <w:noProof w:val="0"/>
          <w:sz w:val="30"/>
          <w:szCs w:val="30"/>
          <w:rtl/>
          <w:lang w:eastAsia="zh-TW"/>
        </w:rPr>
        <w:footnoteReference w:id="2"/>
      </w:r>
      <w:r w:rsidRPr="00DE2B62">
        <w:rPr>
          <w:rFonts w:ascii="Traditional Arabic" w:hAnsi="Traditional Arabic" w:cs="Traditional Arabic"/>
          <w:noProof w:val="0"/>
          <w:sz w:val="30"/>
          <w:szCs w:val="30"/>
          <w:vertAlign w:val="superscript"/>
          <w:rtl/>
          <w:lang w:eastAsia="zh-TW"/>
        </w:rPr>
        <w:t>)</w:t>
      </w:r>
      <w:r w:rsidRPr="00DE2B62">
        <w:rPr>
          <w:rFonts w:cs="Traditional Arabic"/>
          <w:noProof w:val="0"/>
          <w:szCs w:val="30"/>
          <w:rtl/>
        </w:rPr>
        <w:t>، ويطلب إلى الأمانة، رهنا</w:t>
      </w:r>
      <w:r>
        <w:rPr>
          <w:rFonts w:cs="Traditional Arabic"/>
          <w:noProof w:val="0"/>
          <w:szCs w:val="30"/>
          <w:rtl/>
        </w:rPr>
        <w:t>ً</w:t>
      </w:r>
      <w:r w:rsidRPr="00DE2B62">
        <w:rPr>
          <w:rFonts w:cs="Traditional Arabic"/>
          <w:noProof w:val="0"/>
          <w:szCs w:val="30"/>
          <w:rtl/>
        </w:rPr>
        <w:t xml:space="preserve"> بتوفر الموارد، تنفيذ الخطة بالتعاون مع الجهات الفاعلة ذات الصلة، مع السعي لاجتذاب قدرات البرمجة والموارد المالية للمنظمات الدولية ذات الصلة؛</w:t>
      </w:r>
    </w:p>
    <w:p w:rsidR="009C3B4A" w:rsidRPr="00C40303" w:rsidRDefault="009C3B4A" w:rsidP="009C3B4A">
      <w:pPr>
        <w:tabs>
          <w:tab w:val="left" w:pos="2409"/>
        </w:tabs>
        <w:spacing w:after="120" w:line="400" w:lineRule="exact"/>
        <w:ind w:left="1133" w:firstLine="708"/>
        <w:jc w:val="both"/>
        <w:textDirection w:val="tbRlV"/>
        <w:rPr>
          <w:rFonts w:ascii="Traditional Arabic" w:hAnsi="Traditional Arabic" w:cs="Traditional Arabic"/>
          <w:noProof w:val="0"/>
          <w:color w:val="000000" w:themeColor="text1"/>
          <w:sz w:val="30"/>
          <w:szCs w:val="30"/>
          <w:rtl/>
          <w:lang w:eastAsia="zh-TW"/>
        </w:rPr>
      </w:pPr>
      <w:r>
        <w:rPr>
          <w:rFonts w:ascii="Traditional Arabic" w:hAnsi="Traditional Arabic" w:cs="Traditional Arabic"/>
          <w:noProof w:val="0"/>
          <w:sz w:val="30"/>
          <w:szCs w:val="30"/>
          <w:rtl/>
          <w:lang w:eastAsia="zh-TW"/>
        </w:rPr>
        <w:t>3-</w:t>
      </w:r>
      <w:r>
        <w:rPr>
          <w:rFonts w:ascii="Traditional Arabic" w:hAnsi="Traditional Arabic" w:cs="Traditional Arabic"/>
          <w:noProof w:val="0"/>
          <w:sz w:val="30"/>
          <w:szCs w:val="30"/>
          <w:rtl/>
          <w:lang w:eastAsia="zh-TW"/>
        </w:rPr>
        <w:tab/>
      </w:r>
      <w:r w:rsidRPr="00D41D58">
        <w:rPr>
          <w:rFonts w:ascii="Traditional Arabic" w:hAnsi="Traditional Arabic" w:cs="Traditional Arabic"/>
          <w:i/>
          <w:iCs/>
          <w:noProof w:val="0"/>
          <w:sz w:val="30"/>
          <w:szCs w:val="30"/>
          <w:rtl/>
          <w:lang w:eastAsia="zh-TW"/>
        </w:rPr>
        <w:t>يشجع</w:t>
      </w:r>
      <w:r w:rsidRPr="00C40303">
        <w:rPr>
          <w:rFonts w:ascii="Traditional Arabic" w:hAnsi="Traditional Arabic" w:cs="Traditional Arabic"/>
          <w:noProof w:val="0"/>
          <w:sz w:val="30"/>
          <w:szCs w:val="30"/>
          <w:rtl/>
          <w:lang w:eastAsia="zh-TW"/>
        </w:rPr>
        <w:t xml:space="preserve"> الأطراف والمراكز </w:t>
      </w:r>
      <w:r w:rsidRPr="00F039BA">
        <w:rPr>
          <w:rFonts w:ascii="Times New Roman" w:hAnsi="Times New Roman" w:cs="Traditional Arabic"/>
          <w:noProof w:val="0"/>
          <w:szCs w:val="30"/>
          <w:rtl/>
        </w:rPr>
        <w:t>الإقليمية</w:t>
      </w:r>
      <w:r w:rsidRPr="00C40303">
        <w:rPr>
          <w:rFonts w:ascii="Traditional Arabic" w:hAnsi="Traditional Arabic" w:cs="Traditional Arabic"/>
          <w:noProof w:val="0"/>
          <w:sz w:val="30"/>
          <w:szCs w:val="30"/>
          <w:rtl/>
          <w:lang w:eastAsia="zh-TW"/>
        </w:rPr>
        <w:t xml:space="preserve"> والجهات الأخرى على القيام بما يلي:</w:t>
      </w:r>
    </w:p>
    <w:p w:rsidR="009C3B4A" w:rsidRPr="00C40303" w:rsidRDefault="009C3B4A" w:rsidP="009C3B4A">
      <w:pPr>
        <w:tabs>
          <w:tab w:val="left" w:pos="2409"/>
        </w:tabs>
        <w:spacing w:after="120" w:line="400" w:lineRule="exact"/>
        <w:ind w:left="1133" w:firstLine="708"/>
        <w:jc w:val="both"/>
        <w:textDirection w:val="tbRlV"/>
        <w:rPr>
          <w:rFonts w:ascii="Traditional Arabic" w:hAnsi="Traditional Arabic" w:cs="Traditional Arabic"/>
          <w:noProof w:val="0"/>
          <w:color w:val="000000" w:themeColor="text1"/>
          <w:sz w:val="30"/>
          <w:szCs w:val="30"/>
          <w:rtl/>
          <w:lang w:eastAsia="zh-TW"/>
        </w:rPr>
      </w:pPr>
      <w:r w:rsidRPr="00C40303">
        <w:rPr>
          <w:rFonts w:ascii="Traditional Arabic" w:hAnsi="Traditional Arabic" w:cs="Traditional Arabic"/>
          <w:noProof w:val="0"/>
          <w:sz w:val="30"/>
          <w:szCs w:val="30"/>
          <w:rtl/>
        </w:rPr>
        <w:t>(أ)</w:t>
      </w:r>
      <w:r w:rsidRPr="00C40303">
        <w:rPr>
          <w:rFonts w:ascii="Traditional Arabic" w:hAnsi="Traditional Arabic" w:cs="Traditional Arabic"/>
          <w:noProof w:val="0"/>
          <w:sz w:val="30"/>
          <w:szCs w:val="30"/>
          <w:rtl/>
        </w:rPr>
        <w:tab/>
      </w:r>
      <w:r w:rsidRPr="00C40303">
        <w:rPr>
          <w:rFonts w:ascii="Traditional Arabic" w:hAnsi="Traditional Arabic" w:cs="Traditional Arabic"/>
          <w:noProof w:val="0"/>
          <w:sz w:val="30"/>
          <w:szCs w:val="30"/>
          <w:rtl/>
          <w:lang w:eastAsia="zh-TW"/>
        </w:rPr>
        <w:t xml:space="preserve">تقديم مساهمات مالية أو عينية لتيسير توفير </w:t>
      </w:r>
      <w:r w:rsidRPr="00F039BA">
        <w:rPr>
          <w:rFonts w:ascii="Times New Roman" w:hAnsi="Times New Roman" w:cs="Traditional Arabic"/>
          <w:noProof w:val="0"/>
          <w:szCs w:val="30"/>
          <w:rtl/>
        </w:rPr>
        <w:t>مواد</w:t>
      </w:r>
      <w:r w:rsidRPr="00C40303">
        <w:rPr>
          <w:rFonts w:ascii="Traditional Arabic" w:hAnsi="Traditional Arabic" w:cs="Traditional Arabic"/>
          <w:noProof w:val="0"/>
          <w:sz w:val="30"/>
          <w:szCs w:val="30"/>
          <w:rtl/>
          <w:lang w:eastAsia="zh-TW"/>
        </w:rPr>
        <w:t xml:space="preserve"> وأنشطة تنمية القدرات باللغات الرسمية الست للأمم المتحدة؛</w:t>
      </w:r>
    </w:p>
    <w:p w:rsidR="009C3B4A" w:rsidRPr="00C40303" w:rsidRDefault="009C3B4A" w:rsidP="009C3B4A">
      <w:pPr>
        <w:tabs>
          <w:tab w:val="left" w:pos="2409"/>
        </w:tabs>
        <w:spacing w:after="120" w:line="400" w:lineRule="exact"/>
        <w:ind w:left="1133" w:firstLine="708"/>
        <w:jc w:val="both"/>
        <w:textDirection w:val="tbRlV"/>
        <w:rPr>
          <w:rFonts w:ascii="Traditional Arabic" w:hAnsi="Traditional Arabic" w:cs="Traditional Arabic"/>
          <w:noProof w:val="0"/>
          <w:color w:val="000000" w:themeColor="text1"/>
          <w:sz w:val="30"/>
          <w:szCs w:val="30"/>
          <w:rtl/>
          <w:lang w:eastAsia="zh-TW"/>
        </w:rPr>
      </w:pPr>
      <w:r w:rsidRPr="00C40303">
        <w:rPr>
          <w:rFonts w:ascii="Traditional Arabic" w:hAnsi="Traditional Arabic" w:cs="Traditional Arabic"/>
          <w:noProof w:val="0"/>
          <w:sz w:val="30"/>
          <w:szCs w:val="30"/>
          <w:rtl/>
        </w:rPr>
        <w:t>(ب)</w:t>
      </w:r>
      <w:r w:rsidRPr="00C40303">
        <w:rPr>
          <w:rFonts w:ascii="Traditional Arabic" w:hAnsi="Traditional Arabic" w:cs="Traditional Arabic"/>
          <w:noProof w:val="0"/>
          <w:sz w:val="30"/>
          <w:szCs w:val="30"/>
          <w:rtl/>
        </w:rPr>
        <w:tab/>
      </w:r>
      <w:r w:rsidRPr="00C40303">
        <w:rPr>
          <w:rFonts w:ascii="Traditional Arabic" w:hAnsi="Traditional Arabic" w:cs="Traditional Arabic"/>
          <w:noProof w:val="0"/>
          <w:sz w:val="30"/>
          <w:szCs w:val="30"/>
          <w:rtl/>
          <w:lang w:eastAsia="zh-TW"/>
        </w:rPr>
        <w:t xml:space="preserve">الاضطلاع بأنشطة بناء </w:t>
      </w:r>
      <w:r w:rsidRPr="00F039BA">
        <w:rPr>
          <w:rFonts w:ascii="Times New Roman" w:hAnsi="Times New Roman" w:cs="Traditional Arabic"/>
          <w:noProof w:val="0"/>
          <w:szCs w:val="30"/>
          <w:rtl/>
        </w:rPr>
        <w:t>القدرات</w:t>
      </w:r>
      <w:r w:rsidRPr="00C40303">
        <w:rPr>
          <w:rFonts w:ascii="Traditional Arabic" w:hAnsi="Traditional Arabic" w:cs="Traditional Arabic"/>
          <w:noProof w:val="0"/>
          <w:sz w:val="30"/>
          <w:szCs w:val="30"/>
          <w:rtl/>
          <w:lang w:eastAsia="zh-TW"/>
        </w:rPr>
        <w:t xml:space="preserve"> باللغات المحلية حسب الاقتضاء؛</w:t>
      </w:r>
    </w:p>
    <w:p w:rsidR="009C3B4A" w:rsidRPr="00C40303" w:rsidRDefault="009C3B4A" w:rsidP="009C3B4A">
      <w:pPr>
        <w:tabs>
          <w:tab w:val="left" w:pos="2409"/>
        </w:tabs>
        <w:spacing w:after="120" w:line="400" w:lineRule="exact"/>
        <w:ind w:left="1133" w:firstLine="708"/>
        <w:jc w:val="both"/>
        <w:textDirection w:val="tbRlV"/>
        <w:rPr>
          <w:rFonts w:ascii="Traditional Arabic" w:hAnsi="Traditional Arabic" w:cs="Traditional Arabic"/>
          <w:noProof w:val="0"/>
          <w:color w:val="000000" w:themeColor="text1"/>
          <w:sz w:val="30"/>
          <w:szCs w:val="30"/>
          <w:rtl/>
          <w:lang w:eastAsia="zh-TW"/>
        </w:rPr>
      </w:pPr>
      <w:r>
        <w:rPr>
          <w:rFonts w:ascii="Traditional Arabic" w:hAnsi="Traditional Arabic" w:cs="Traditional Arabic"/>
          <w:noProof w:val="0"/>
          <w:sz w:val="30"/>
          <w:szCs w:val="30"/>
          <w:rtl/>
          <w:lang w:eastAsia="zh-TW"/>
        </w:rPr>
        <w:t>4-</w:t>
      </w:r>
      <w:r>
        <w:rPr>
          <w:rFonts w:ascii="Traditional Arabic" w:hAnsi="Traditional Arabic" w:cs="Traditional Arabic"/>
          <w:noProof w:val="0"/>
          <w:sz w:val="30"/>
          <w:szCs w:val="30"/>
          <w:rtl/>
          <w:lang w:eastAsia="zh-TW"/>
        </w:rPr>
        <w:tab/>
      </w:r>
      <w:r w:rsidRPr="00D41D58">
        <w:rPr>
          <w:rFonts w:ascii="Traditional Arabic" w:hAnsi="Traditional Arabic" w:cs="Traditional Arabic"/>
          <w:i/>
          <w:iCs/>
          <w:noProof w:val="0"/>
          <w:sz w:val="30"/>
          <w:szCs w:val="30"/>
          <w:rtl/>
          <w:lang w:eastAsia="zh-TW"/>
        </w:rPr>
        <w:t>يطلب</w:t>
      </w:r>
      <w:r w:rsidRPr="00C40303">
        <w:rPr>
          <w:rFonts w:ascii="Traditional Arabic" w:hAnsi="Traditional Arabic" w:cs="Traditional Arabic"/>
          <w:noProof w:val="0"/>
          <w:sz w:val="30"/>
          <w:szCs w:val="30"/>
          <w:rtl/>
          <w:lang w:eastAsia="zh-TW"/>
        </w:rPr>
        <w:t xml:space="preserve"> إلى الأمانة</w:t>
      </w:r>
      <w:r>
        <w:rPr>
          <w:rFonts w:ascii="Traditional Arabic" w:hAnsi="Traditional Arabic" w:cs="Traditional Arabic"/>
          <w:noProof w:val="0"/>
          <w:sz w:val="30"/>
          <w:szCs w:val="30"/>
          <w:rtl/>
          <w:lang w:eastAsia="zh-TW"/>
        </w:rPr>
        <w:t xml:space="preserve"> أن تقوم، بالتعاون مع المنظمات الدولية،</w:t>
      </w:r>
      <w:r w:rsidRPr="00C40303">
        <w:rPr>
          <w:rFonts w:ascii="Traditional Arabic" w:hAnsi="Traditional Arabic" w:cs="Traditional Arabic"/>
          <w:noProof w:val="0"/>
          <w:sz w:val="30"/>
          <w:szCs w:val="30"/>
          <w:rtl/>
          <w:lang w:eastAsia="zh-TW"/>
        </w:rPr>
        <w:t xml:space="preserve"> </w:t>
      </w:r>
      <w:r>
        <w:rPr>
          <w:rFonts w:ascii="Traditional Arabic" w:hAnsi="Traditional Arabic" w:cs="Traditional Arabic"/>
          <w:noProof w:val="0"/>
          <w:sz w:val="30"/>
          <w:szCs w:val="30"/>
          <w:rtl/>
          <w:lang w:eastAsia="zh-TW"/>
        </w:rPr>
        <w:t xml:space="preserve">باستكشاف </w:t>
      </w:r>
      <w:r w:rsidRPr="00C40303">
        <w:rPr>
          <w:rFonts w:ascii="Traditional Arabic" w:hAnsi="Traditional Arabic" w:cs="Traditional Arabic"/>
          <w:noProof w:val="0"/>
          <w:sz w:val="30"/>
          <w:szCs w:val="30"/>
          <w:rtl/>
          <w:lang w:eastAsia="zh-TW"/>
        </w:rPr>
        <w:t xml:space="preserve">السبل الإضافية لتيسير التعاون بين الشمال </w:t>
      </w:r>
      <w:r w:rsidRPr="00F039BA">
        <w:rPr>
          <w:rFonts w:ascii="Times New Roman" w:hAnsi="Times New Roman" w:cs="Traditional Arabic"/>
          <w:noProof w:val="0"/>
          <w:szCs w:val="30"/>
          <w:rtl/>
        </w:rPr>
        <w:t>والجنوب</w:t>
      </w:r>
      <w:r w:rsidRPr="00C40303">
        <w:rPr>
          <w:rFonts w:ascii="Traditional Arabic" w:hAnsi="Traditional Arabic" w:cs="Traditional Arabic"/>
          <w:noProof w:val="0"/>
          <w:sz w:val="30"/>
          <w:szCs w:val="30"/>
          <w:rtl/>
          <w:lang w:eastAsia="zh-TW"/>
        </w:rPr>
        <w:t xml:space="preserve"> وفيما بين بلدان الجنوب في إطار خطتها للمساعدة التقنية المشار إليها في الفقرة 2 أعلاه</w:t>
      </w:r>
      <w:r>
        <w:rPr>
          <w:rFonts w:ascii="Traditional Arabic" w:hAnsi="Traditional Arabic" w:cs="Traditional Arabic"/>
          <w:noProof w:val="0"/>
          <w:sz w:val="30"/>
          <w:szCs w:val="30"/>
          <w:rtl/>
          <w:lang w:eastAsia="zh-TW"/>
        </w:rPr>
        <w:t>؛</w:t>
      </w:r>
    </w:p>
    <w:p w:rsidR="009C3B4A" w:rsidRPr="00C40303" w:rsidRDefault="009C3B4A" w:rsidP="009C3B4A">
      <w:pPr>
        <w:tabs>
          <w:tab w:val="left" w:pos="2409"/>
        </w:tabs>
        <w:spacing w:after="120" w:line="380" w:lineRule="exact"/>
        <w:ind w:left="1133" w:firstLine="708"/>
        <w:jc w:val="both"/>
        <w:textDirection w:val="tbRlV"/>
        <w:rPr>
          <w:rFonts w:ascii="Traditional Arabic" w:hAnsi="Traditional Arabic" w:cs="Traditional Arabic"/>
          <w:noProof w:val="0"/>
          <w:color w:val="000000" w:themeColor="text1"/>
          <w:sz w:val="30"/>
          <w:szCs w:val="30"/>
          <w:rtl/>
          <w:lang w:eastAsia="zh-TW"/>
        </w:rPr>
      </w:pPr>
      <w:r>
        <w:rPr>
          <w:rFonts w:ascii="Traditional Arabic" w:hAnsi="Traditional Arabic" w:cs="Traditional Arabic"/>
          <w:noProof w:val="0"/>
          <w:sz w:val="30"/>
          <w:szCs w:val="30"/>
          <w:rtl/>
          <w:lang w:eastAsia="zh-TW"/>
        </w:rPr>
        <w:t>5-</w:t>
      </w:r>
      <w:r>
        <w:rPr>
          <w:rFonts w:ascii="Traditional Arabic" w:hAnsi="Traditional Arabic" w:cs="Traditional Arabic"/>
          <w:noProof w:val="0"/>
          <w:sz w:val="30"/>
          <w:szCs w:val="30"/>
          <w:rtl/>
          <w:lang w:eastAsia="zh-TW"/>
        </w:rPr>
        <w:tab/>
      </w:r>
      <w:r w:rsidRPr="00F039BA">
        <w:rPr>
          <w:rFonts w:ascii="Traditional Arabic" w:hAnsi="Traditional Arabic" w:cs="Traditional Arabic"/>
          <w:i/>
          <w:iCs/>
          <w:noProof w:val="0"/>
          <w:sz w:val="30"/>
          <w:szCs w:val="30"/>
          <w:rtl/>
          <w:lang w:eastAsia="zh-TW"/>
        </w:rPr>
        <w:t>يشدد على</w:t>
      </w:r>
      <w:r w:rsidRPr="00F039BA">
        <w:rPr>
          <w:rFonts w:ascii="Traditional Arabic" w:hAnsi="Traditional Arabic" w:cs="Traditional Arabic"/>
          <w:noProof w:val="0"/>
          <w:sz w:val="30"/>
          <w:szCs w:val="30"/>
          <w:rtl/>
          <w:lang w:eastAsia="zh-TW"/>
        </w:rPr>
        <w:t xml:space="preserve"> دور المراكز الإقليمية، على النحو المبين في أحكام اتفاقية بازل بشأن التحكم في نقل النفايات الخطرة والتخلص منها عبر الحدود، واتفاقية استكهولم بشأن الملوثات العضوية الثابتة، فضلاً عن المكاتب الإقليمية ودون الإقليمية والقطرية لمنظمة الأغذية والزراعة للأمم المتحدة وبرنامج الأمم المتحدة للبيئة والمنظمات الأخرى المشاركة في البرنامج المشترك بين المنظمات للإدارة السليمة للمواد الكيميائية، في تقديم المساعدة التقنية عند الطلب على الصعيد الإقليمي لتنفيذ اتفاقيتي بازل واستكهولم، وتيسير نقل التكنولوجيا إلى الأطراف المستحقة؛</w:t>
      </w:r>
    </w:p>
    <w:p w:rsidR="009C3B4A" w:rsidRPr="00C40303" w:rsidRDefault="009C3B4A" w:rsidP="009C3B4A">
      <w:pPr>
        <w:tabs>
          <w:tab w:val="left" w:pos="2409"/>
        </w:tabs>
        <w:spacing w:after="120" w:line="380" w:lineRule="exact"/>
        <w:ind w:left="1133" w:firstLine="708"/>
        <w:jc w:val="both"/>
        <w:textDirection w:val="tbRlV"/>
        <w:rPr>
          <w:rFonts w:ascii="Traditional Arabic" w:hAnsi="Traditional Arabic" w:cs="Traditional Arabic"/>
          <w:noProof w:val="0"/>
          <w:color w:val="000000" w:themeColor="text1"/>
          <w:sz w:val="30"/>
          <w:szCs w:val="30"/>
          <w:rtl/>
          <w:lang w:eastAsia="zh-TW"/>
        </w:rPr>
      </w:pPr>
      <w:r>
        <w:rPr>
          <w:rFonts w:ascii="Traditional Arabic" w:hAnsi="Traditional Arabic" w:cs="Traditional Arabic"/>
          <w:noProof w:val="0"/>
          <w:sz w:val="30"/>
          <w:szCs w:val="30"/>
          <w:rtl/>
          <w:lang w:eastAsia="zh-TW"/>
        </w:rPr>
        <w:t>6-</w:t>
      </w:r>
      <w:r>
        <w:rPr>
          <w:rFonts w:ascii="Traditional Arabic" w:hAnsi="Traditional Arabic" w:cs="Traditional Arabic"/>
          <w:noProof w:val="0"/>
          <w:sz w:val="30"/>
          <w:szCs w:val="30"/>
          <w:rtl/>
          <w:lang w:eastAsia="zh-TW"/>
        </w:rPr>
        <w:tab/>
      </w:r>
      <w:r w:rsidRPr="00416EC1">
        <w:rPr>
          <w:rFonts w:ascii="Traditional Arabic" w:hAnsi="Traditional Arabic" w:cs="Traditional Arabic"/>
          <w:i/>
          <w:iCs/>
          <w:noProof w:val="0"/>
          <w:sz w:val="30"/>
          <w:szCs w:val="30"/>
          <w:rtl/>
          <w:lang w:eastAsia="zh-TW"/>
        </w:rPr>
        <w:t xml:space="preserve">يرحب </w:t>
      </w:r>
      <w:r w:rsidRPr="00F039BA">
        <w:rPr>
          <w:rFonts w:ascii="Traditional Arabic" w:hAnsi="Traditional Arabic" w:cs="Traditional Arabic"/>
          <w:noProof w:val="0"/>
          <w:sz w:val="30"/>
          <w:szCs w:val="30"/>
          <w:rtl/>
          <w:lang w:eastAsia="zh-TW"/>
        </w:rPr>
        <w:t>بقرار جمعية الأمم المتحدة للبيئة الذي يُبرز دور المراكز الإقليمية لاتفاقيتي بازل واستكهولم في مساعدة المناطق على تنفيذ هاتين الاتفاقيتين وفي غير ذلك من الأعمال ذات الصلة بالاتفاقات البيئية المتعددة الأطراف، ضمن مجموعة المواد الكيميائية والنفايات، في البلدان التي تخدمها تلك المجموعة</w:t>
      </w:r>
      <w:r w:rsidRPr="002956B7">
        <w:rPr>
          <w:rFonts w:ascii="Traditional Arabic" w:hAnsi="Traditional Arabic" w:cs="Traditional Arabic"/>
          <w:noProof w:val="0"/>
          <w:sz w:val="30"/>
          <w:szCs w:val="30"/>
          <w:vertAlign w:val="superscript"/>
          <w:rtl/>
          <w:lang w:eastAsia="zh-TW"/>
        </w:rPr>
        <w:t>(</w:t>
      </w:r>
      <w:r w:rsidRPr="00C40303">
        <w:rPr>
          <w:rStyle w:val="FootnoteReference"/>
          <w:rFonts w:ascii="Traditional Arabic" w:hAnsi="Traditional Arabic" w:cs="Traditional Arabic"/>
          <w:noProof w:val="0"/>
          <w:color w:val="000000" w:themeColor="text1"/>
          <w:sz w:val="30"/>
          <w:szCs w:val="30"/>
          <w:rtl/>
          <w:lang w:eastAsia="zh-TW"/>
        </w:rPr>
        <w:footnoteReference w:id="3"/>
      </w:r>
      <w:r w:rsidRPr="00C40303">
        <w:rPr>
          <w:rFonts w:ascii="Traditional Arabic" w:hAnsi="Traditional Arabic" w:cs="Traditional Arabic"/>
          <w:noProof w:val="0"/>
          <w:sz w:val="30"/>
          <w:szCs w:val="30"/>
          <w:vertAlign w:val="superscript"/>
          <w:rtl/>
          <w:lang w:eastAsia="zh-TW"/>
        </w:rPr>
        <w:t>)</w:t>
      </w:r>
      <w:r w:rsidRPr="00C40303">
        <w:rPr>
          <w:rFonts w:ascii="Traditional Arabic" w:hAnsi="Traditional Arabic" w:cs="Traditional Arabic"/>
          <w:noProof w:val="0"/>
          <w:sz w:val="30"/>
          <w:szCs w:val="30"/>
          <w:rtl/>
          <w:lang w:eastAsia="zh-TW"/>
        </w:rPr>
        <w:t>؛</w:t>
      </w:r>
    </w:p>
    <w:p w:rsidR="009C3B4A" w:rsidRDefault="009C3B4A" w:rsidP="009C3B4A">
      <w:pPr>
        <w:tabs>
          <w:tab w:val="left" w:pos="2409"/>
        </w:tabs>
        <w:spacing w:after="120" w:line="380" w:lineRule="exact"/>
        <w:ind w:left="1133" w:firstLine="708"/>
        <w:jc w:val="both"/>
        <w:rPr>
          <w:rFonts w:ascii="Traditional Arabic" w:hAnsi="Traditional Arabic" w:cs="Traditional Arabic"/>
          <w:noProof w:val="0"/>
          <w:sz w:val="30"/>
          <w:szCs w:val="30"/>
          <w:rtl/>
          <w:lang w:eastAsia="zh-TW"/>
        </w:rPr>
      </w:pPr>
      <w:r>
        <w:rPr>
          <w:rFonts w:ascii="Traditional Arabic" w:hAnsi="Traditional Arabic" w:cs="Traditional Arabic"/>
          <w:noProof w:val="0"/>
          <w:sz w:val="30"/>
          <w:szCs w:val="30"/>
          <w:rtl/>
          <w:lang w:eastAsia="zh-TW"/>
        </w:rPr>
        <w:lastRenderedPageBreak/>
        <w:t>7-</w:t>
      </w:r>
      <w:r>
        <w:rPr>
          <w:rFonts w:ascii="Traditional Arabic" w:hAnsi="Traditional Arabic" w:cs="Traditional Arabic"/>
          <w:noProof w:val="0"/>
          <w:sz w:val="30"/>
          <w:szCs w:val="30"/>
          <w:rtl/>
          <w:lang w:eastAsia="zh-TW"/>
        </w:rPr>
        <w:tab/>
      </w:r>
      <w:r w:rsidRPr="00D41D58">
        <w:rPr>
          <w:rFonts w:ascii="Traditional Arabic" w:hAnsi="Traditional Arabic" w:cs="Traditional Arabic"/>
          <w:i/>
          <w:iCs/>
          <w:noProof w:val="0"/>
          <w:sz w:val="30"/>
          <w:szCs w:val="30"/>
          <w:rtl/>
          <w:lang w:eastAsia="zh-TW"/>
        </w:rPr>
        <w:t>يطلب</w:t>
      </w:r>
      <w:r w:rsidRPr="00C40303">
        <w:rPr>
          <w:rFonts w:ascii="Traditional Arabic" w:hAnsi="Traditional Arabic" w:cs="Traditional Arabic"/>
          <w:noProof w:val="0"/>
          <w:sz w:val="30"/>
          <w:szCs w:val="30"/>
          <w:rtl/>
          <w:lang w:eastAsia="zh-TW"/>
        </w:rPr>
        <w:t xml:space="preserve"> إلى الأمانة أن تقدم تقريرا</w:t>
      </w:r>
      <w:r>
        <w:rPr>
          <w:rFonts w:ascii="Traditional Arabic" w:hAnsi="Traditional Arabic" w:cs="Traditional Arabic"/>
          <w:noProof w:val="0"/>
          <w:sz w:val="30"/>
          <w:szCs w:val="30"/>
          <w:rtl/>
          <w:lang w:eastAsia="zh-TW"/>
        </w:rPr>
        <w:t>ً</w:t>
      </w:r>
      <w:r w:rsidRPr="00C40303">
        <w:rPr>
          <w:rFonts w:ascii="Traditional Arabic" w:hAnsi="Traditional Arabic" w:cs="Traditional Arabic"/>
          <w:noProof w:val="0"/>
          <w:sz w:val="30"/>
          <w:szCs w:val="30"/>
          <w:rtl/>
          <w:lang w:eastAsia="zh-TW"/>
        </w:rPr>
        <w:t xml:space="preserve"> إلى مؤتمر الأطراف في اجتماعه المقبل عن تنفيذ خطة المساعدة التقنية للفترة 2018</w:t>
      </w:r>
      <w:r>
        <w:rPr>
          <w:rFonts w:ascii="Traditional Arabic" w:hAnsi="Traditional Arabic" w:cs="Traditional Arabic"/>
          <w:noProof w:val="0"/>
          <w:sz w:val="30"/>
          <w:szCs w:val="30"/>
          <w:rtl/>
          <w:lang w:eastAsia="zh-TW"/>
        </w:rPr>
        <w:t>-</w:t>
      </w:r>
      <w:r w:rsidRPr="00C40303">
        <w:rPr>
          <w:rFonts w:ascii="Traditional Arabic" w:hAnsi="Traditional Arabic" w:cs="Traditional Arabic"/>
          <w:noProof w:val="0"/>
          <w:sz w:val="30"/>
          <w:szCs w:val="30"/>
          <w:rtl/>
          <w:lang w:eastAsia="zh-TW"/>
        </w:rPr>
        <w:t xml:space="preserve">2021، بما في ذلك، حسب الاقتضاء، </w:t>
      </w:r>
      <w:r>
        <w:rPr>
          <w:rFonts w:ascii="Traditional Arabic" w:hAnsi="Traditional Arabic" w:cs="Traditional Arabic"/>
          <w:noProof w:val="0"/>
          <w:sz w:val="30"/>
          <w:szCs w:val="30"/>
          <w:rtl/>
          <w:lang w:eastAsia="zh-TW"/>
        </w:rPr>
        <w:t>ال</w:t>
      </w:r>
      <w:r w:rsidRPr="00C40303">
        <w:rPr>
          <w:rFonts w:ascii="Traditional Arabic" w:hAnsi="Traditional Arabic" w:cs="Traditional Arabic"/>
          <w:noProof w:val="0"/>
          <w:sz w:val="30"/>
          <w:szCs w:val="30"/>
          <w:rtl/>
          <w:lang w:eastAsia="zh-TW"/>
        </w:rPr>
        <w:t>تعديل</w:t>
      </w:r>
      <w:r>
        <w:rPr>
          <w:rFonts w:ascii="Traditional Arabic" w:hAnsi="Traditional Arabic" w:cs="Traditional Arabic"/>
          <w:noProof w:val="0"/>
          <w:sz w:val="30"/>
          <w:szCs w:val="30"/>
          <w:rtl/>
          <w:lang w:eastAsia="zh-TW"/>
        </w:rPr>
        <w:t>ات</w:t>
      </w:r>
      <w:r w:rsidRPr="00C40303">
        <w:rPr>
          <w:rFonts w:ascii="Traditional Arabic" w:hAnsi="Traditional Arabic" w:cs="Traditional Arabic"/>
          <w:noProof w:val="0"/>
          <w:sz w:val="30"/>
          <w:szCs w:val="30"/>
          <w:rtl/>
          <w:lang w:eastAsia="zh-TW"/>
        </w:rPr>
        <w:t xml:space="preserve"> </w:t>
      </w:r>
      <w:r>
        <w:rPr>
          <w:rFonts w:ascii="Traditional Arabic" w:hAnsi="Traditional Arabic" w:cs="Traditional Arabic"/>
          <w:noProof w:val="0"/>
          <w:sz w:val="30"/>
          <w:szCs w:val="30"/>
          <w:rtl/>
          <w:lang w:eastAsia="zh-TW"/>
        </w:rPr>
        <w:t xml:space="preserve">على </w:t>
      </w:r>
      <w:r w:rsidRPr="00C40303">
        <w:rPr>
          <w:rFonts w:ascii="Traditional Arabic" w:hAnsi="Traditional Arabic" w:cs="Traditional Arabic"/>
          <w:noProof w:val="0"/>
          <w:sz w:val="30"/>
          <w:szCs w:val="30"/>
          <w:rtl/>
          <w:lang w:eastAsia="zh-TW"/>
        </w:rPr>
        <w:t>الخطة، لكي ينظر فيه المؤتمر</w:t>
      </w:r>
      <w:r>
        <w:rPr>
          <w:rFonts w:ascii="Traditional Arabic" w:hAnsi="Traditional Arabic" w:cs="Traditional Arabic"/>
          <w:noProof w:val="0"/>
          <w:sz w:val="30"/>
          <w:szCs w:val="30"/>
          <w:rtl/>
          <w:lang w:eastAsia="zh-TW"/>
        </w:rPr>
        <w:t>؛</w:t>
      </w:r>
    </w:p>
    <w:p w:rsidR="009C3B4A" w:rsidRDefault="009C3B4A" w:rsidP="009C3B4A">
      <w:pPr>
        <w:tabs>
          <w:tab w:val="left" w:pos="2409"/>
        </w:tabs>
        <w:spacing w:line="380" w:lineRule="exact"/>
        <w:ind w:left="1134" w:firstLine="708"/>
        <w:jc w:val="both"/>
        <w:rPr>
          <w:rFonts w:cs="Traditional Arabic"/>
          <w:noProof w:val="0"/>
          <w:szCs w:val="30"/>
          <w:rtl/>
        </w:rPr>
      </w:pPr>
      <w:r w:rsidRPr="00DE2B62">
        <w:rPr>
          <w:rFonts w:cs="Traditional Arabic"/>
          <w:noProof w:val="0"/>
          <w:szCs w:val="30"/>
          <w:rtl/>
        </w:rPr>
        <w:t>8</w:t>
      </w:r>
      <w:r>
        <w:rPr>
          <w:rFonts w:cs="Traditional Arabic"/>
          <w:i/>
          <w:iCs/>
          <w:noProof w:val="0"/>
          <w:szCs w:val="30"/>
          <w:rtl/>
        </w:rPr>
        <w:t>-</w:t>
      </w:r>
      <w:r>
        <w:rPr>
          <w:rFonts w:cs="Traditional Arabic"/>
          <w:i/>
          <w:iCs/>
          <w:noProof w:val="0"/>
          <w:szCs w:val="30"/>
          <w:rtl/>
        </w:rPr>
        <w:tab/>
      </w:r>
      <w:r w:rsidRPr="00F039BA">
        <w:rPr>
          <w:rFonts w:cs="Traditional Arabic"/>
          <w:i/>
          <w:iCs/>
          <w:noProof w:val="0"/>
          <w:szCs w:val="30"/>
          <w:rtl/>
        </w:rPr>
        <w:t>يطلب</w:t>
      </w:r>
      <w:r>
        <w:rPr>
          <w:rFonts w:cs="Traditional Arabic"/>
          <w:noProof w:val="0"/>
          <w:szCs w:val="30"/>
          <w:rtl/>
        </w:rPr>
        <w:t xml:space="preserve"> </w:t>
      </w:r>
      <w:r w:rsidRPr="00F039BA">
        <w:rPr>
          <w:rFonts w:cs="Traditional Arabic"/>
          <w:i/>
          <w:iCs/>
          <w:noProof w:val="0"/>
          <w:szCs w:val="30"/>
          <w:rtl/>
        </w:rPr>
        <w:t>أيضا</w:t>
      </w:r>
      <w:r>
        <w:rPr>
          <w:rFonts w:cs="Traditional Arabic"/>
          <w:i/>
          <w:iCs/>
          <w:noProof w:val="0"/>
          <w:szCs w:val="30"/>
          <w:rtl/>
        </w:rPr>
        <w:t>ً</w:t>
      </w:r>
      <w:r w:rsidRPr="00F039BA">
        <w:rPr>
          <w:rFonts w:cs="Traditional Arabic"/>
          <w:i/>
          <w:iCs/>
          <w:noProof w:val="0"/>
          <w:szCs w:val="30"/>
          <w:rtl/>
        </w:rPr>
        <w:t xml:space="preserve"> </w:t>
      </w:r>
      <w:r>
        <w:rPr>
          <w:rFonts w:cs="Traditional Arabic"/>
          <w:noProof w:val="0"/>
          <w:szCs w:val="30"/>
          <w:rtl/>
        </w:rPr>
        <w:t xml:space="preserve">إلى </w:t>
      </w:r>
      <w:r w:rsidRPr="00F039BA">
        <w:rPr>
          <w:rFonts w:ascii="Traditional Arabic" w:hAnsi="Traditional Arabic" w:cs="Traditional Arabic"/>
          <w:noProof w:val="0"/>
          <w:sz w:val="30"/>
          <w:szCs w:val="30"/>
          <w:rtl/>
          <w:lang w:eastAsia="zh-TW"/>
        </w:rPr>
        <w:t>الأمانة</w:t>
      </w:r>
      <w:r>
        <w:rPr>
          <w:rFonts w:cs="Traditional Arabic"/>
          <w:noProof w:val="0"/>
          <w:szCs w:val="30"/>
          <w:rtl/>
        </w:rPr>
        <w:t xml:space="preserve"> أن ت</w:t>
      </w:r>
      <w:r>
        <w:rPr>
          <w:rFonts w:cs="Traditional Arabic" w:hint="cs"/>
          <w:noProof w:val="0"/>
          <w:szCs w:val="30"/>
          <w:rtl/>
        </w:rPr>
        <w:t>ُعد</w:t>
      </w:r>
      <w:r>
        <w:rPr>
          <w:rFonts w:cs="Traditional Arabic"/>
          <w:noProof w:val="0"/>
          <w:szCs w:val="30"/>
          <w:rtl/>
        </w:rPr>
        <w:t xml:space="preserve"> تقريراً عن تنفيذ هذا المقرر</w:t>
      </w:r>
      <w:r>
        <w:rPr>
          <w:rFonts w:cs="Traditional Arabic" w:hint="cs"/>
          <w:noProof w:val="0"/>
          <w:szCs w:val="30"/>
          <w:rtl/>
        </w:rPr>
        <w:t xml:space="preserve"> لكي ينظر فيه </w:t>
      </w:r>
      <w:r>
        <w:rPr>
          <w:rFonts w:cs="Traditional Arabic"/>
          <w:noProof w:val="0"/>
          <w:szCs w:val="30"/>
          <w:rtl/>
        </w:rPr>
        <w:t>مؤتمر الأطراف في اجتماعه المقبل.</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F4E" w:rsidRDefault="00DF2F4E" w:rsidP="009C3B4A">
      <w:r>
        <w:separator/>
      </w:r>
    </w:p>
  </w:endnote>
  <w:endnote w:type="continuationSeparator" w:id="0">
    <w:p w:rsidR="00DF2F4E" w:rsidRDefault="00DF2F4E" w:rsidP="009C3B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F4E" w:rsidRDefault="00DF2F4E" w:rsidP="009C3B4A">
      <w:r>
        <w:separator/>
      </w:r>
    </w:p>
  </w:footnote>
  <w:footnote w:type="continuationSeparator" w:id="0">
    <w:p w:rsidR="00DF2F4E" w:rsidRDefault="00DF2F4E" w:rsidP="009C3B4A">
      <w:r>
        <w:continuationSeparator/>
      </w:r>
    </w:p>
  </w:footnote>
  <w:footnote w:id="1">
    <w:p w:rsidR="009C3B4A" w:rsidRPr="009C3B4A" w:rsidRDefault="009C3B4A" w:rsidP="009C3B4A">
      <w:pPr>
        <w:pStyle w:val="FootnoteText"/>
        <w:spacing w:after="60" w:line="300" w:lineRule="exact"/>
        <w:ind w:left="1134"/>
        <w:jc w:val="both"/>
        <w:textDirection w:val="tbRlV"/>
        <w:rPr>
          <w:rFonts w:ascii="Times New Roman" w:hAnsi="Times New Roman" w:cs="Traditional Arabic"/>
          <w:color w:val="000000" w:themeColor="text1"/>
          <w:sz w:val="18"/>
          <w:szCs w:val="26"/>
          <w:rtl/>
          <w:lang w:val="en-GB" w:eastAsia="zh-TW"/>
        </w:rPr>
      </w:pPr>
      <w:r w:rsidRPr="00961091">
        <w:rPr>
          <w:rFonts w:ascii="Times New Roman" w:hAnsi="Times New Roman" w:cs="Traditional Arabic"/>
          <w:color w:val="000000" w:themeColor="text1"/>
          <w:sz w:val="18"/>
          <w:szCs w:val="26"/>
          <w:rtl/>
        </w:rPr>
        <w:t>(</w:t>
      </w:r>
      <w:r w:rsidRPr="00961091">
        <w:rPr>
          <w:rStyle w:val="FootnoteReference"/>
          <w:rFonts w:ascii="Times New Roman" w:hAnsi="Times New Roman" w:cs="Traditional Arabic"/>
          <w:color w:val="000000" w:themeColor="text1"/>
          <w:sz w:val="18"/>
          <w:szCs w:val="26"/>
          <w:rtl/>
        </w:rPr>
        <w:footnoteRef/>
      </w:r>
      <w:r w:rsidRPr="00961091">
        <w:rPr>
          <w:rFonts w:ascii="Times New Roman" w:hAnsi="Times New Roman" w:cs="Traditional Arabic"/>
          <w:color w:val="000000" w:themeColor="text1"/>
          <w:sz w:val="18"/>
          <w:szCs w:val="26"/>
          <w:rtl/>
        </w:rPr>
        <w:t>)</w:t>
      </w:r>
      <w:r w:rsidRPr="00961091">
        <w:rPr>
          <w:rFonts w:ascii="Times New Roman" w:hAnsi="Times New Roman" w:cs="Traditional Arabic" w:hint="cs"/>
          <w:color w:val="000000" w:themeColor="text1"/>
          <w:sz w:val="18"/>
          <w:szCs w:val="26"/>
          <w:rtl/>
        </w:rPr>
        <w:t xml:space="preserve">  </w:t>
      </w:r>
      <w:r w:rsidRPr="009C3B4A">
        <w:rPr>
          <w:rStyle w:val="DeltaViewInsertion"/>
          <w:rFonts w:ascii="Times New Roman" w:hAnsi="Times New Roman" w:cs="Traditional Arabic"/>
          <w:color w:val="000000" w:themeColor="text1"/>
          <w:sz w:val="18"/>
          <w:szCs w:val="26"/>
          <w:u w:val="none"/>
        </w:rPr>
        <w:t>UNEP/CHW.13/INF/43-UNEP/FAO/RC/COP.8/INF/29-UNEP/POPS/COP.8/INF/46</w:t>
      </w:r>
      <w:r w:rsidRPr="009C3B4A">
        <w:rPr>
          <w:rFonts w:ascii="Times New Roman" w:hAnsi="Times New Roman" w:cs="Traditional Arabic"/>
          <w:color w:val="000000" w:themeColor="text1"/>
          <w:sz w:val="18"/>
          <w:szCs w:val="26"/>
          <w:rtl/>
          <w:lang w:val="en-GB" w:eastAsia="zh-TW"/>
        </w:rPr>
        <w:t>.</w:t>
      </w:r>
    </w:p>
  </w:footnote>
  <w:footnote w:id="2">
    <w:p w:rsidR="009C3B4A" w:rsidRPr="00961091" w:rsidRDefault="009C3B4A" w:rsidP="009C3B4A">
      <w:pPr>
        <w:pStyle w:val="FootnoteText"/>
        <w:spacing w:after="60" w:line="300" w:lineRule="exact"/>
        <w:ind w:left="1134"/>
        <w:jc w:val="both"/>
        <w:textDirection w:val="tbRlV"/>
        <w:rPr>
          <w:rFonts w:ascii="Times New Roman" w:hAnsi="Times New Roman" w:cs="Traditional Arabic"/>
          <w:color w:val="000000" w:themeColor="text1"/>
          <w:sz w:val="18"/>
          <w:szCs w:val="26"/>
          <w:rtl/>
          <w:lang w:val="en-GB" w:eastAsia="zh-TW"/>
        </w:rPr>
      </w:pPr>
      <w:r w:rsidRPr="009C3B4A">
        <w:rPr>
          <w:rFonts w:ascii="Times New Roman" w:hAnsi="Times New Roman" w:cs="Traditional Arabic"/>
          <w:color w:val="000000" w:themeColor="text1"/>
          <w:sz w:val="18"/>
          <w:szCs w:val="26"/>
          <w:rtl/>
        </w:rPr>
        <w:t>(</w:t>
      </w:r>
      <w:r w:rsidRPr="009C3B4A">
        <w:rPr>
          <w:rStyle w:val="FootnoteReference"/>
          <w:rFonts w:ascii="Times New Roman" w:hAnsi="Times New Roman" w:cs="Traditional Arabic"/>
          <w:color w:val="000000" w:themeColor="text1"/>
          <w:sz w:val="18"/>
          <w:szCs w:val="26"/>
          <w:rtl/>
        </w:rPr>
        <w:footnoteRef/>
      </w:r>
      <w:r w:rsidRPr="009C3B4A">
        <w:rPr>
          <w:rFonts w:ascii="Times New Roman" w:hAnsi="Times New Roman" w:cs="Traditional Arabic"/>
          <w:color w:val="000000" w:themeColor="text1"/>
          <w:sz w:val="18"/>
          <w:szCs w:val="26"/>
          <w:rtl/>
        </w:rPr>
        <w:t>)</w:t>
      </w:r>
      <w:r w:rsidRPr="009C3B4A">
        <w:rPr>
          <w:rFonts w:ascii="Times New Roman" w:hAnsi="Times New Roman" w:cs="Traditional Arabic" w:hint="cs"/>
          <w:color w:val="000000" w:themeColor="text1"/>
          <w:sz w:val="18"/>
          <w:szCs w:val="26"/>
          <w:rtl/>
        </w:rPr>
        <w:t xml:space="preserve">  </w:t>
      </w:r>
      <w:r w:rsidRPr="009C3B4A">
        <w:rPr>
          <w:rStyle w:val="DeltaViewInsertion"/>
          <w:rFonts w:ascii="Times New Roman" w:hAnsi="Times New Roman" w:cs="Traditional Arabic"/>
          <w:color w:val="000000" w:themeColor="text1"/>
          <w:sz w:val="18"/>
          <w:szCs w:val="26"/>
          <w:u w:val="none"/>
        </w:rPr>
        <w:t>UNEP/CHW.13/INF/36-UNEP/FAO/RC/COP.8/INF/26-UNEP/POPS/COP.8/INF/25</w:t>
      </w:r>
      <w:r w:rsidRPr="009C3B4A">
        <w:rPr>
          <w:rStyle w:val="DeltaViewInsertion"/>
          <w:rFonts w:ascii="Times New Roman" w:hAnsi="Times New Roman" w:cs="Traditional Arabic" w:hint="cs"/>
          <w:color w:val="000000" w:themeColor="text1"/>
          <w:sz w:val="18"/>
          <w:szCs w:val="26"/>
          <w:u w:val="none"/>
          <w:rtl/>
        </w:rPr>
        <w:t>.</w:t>
      </w:r>
    </w:p>
  </w:footnote>
  <w:footnote w:id="3">
    <w:p w:rsidR="009C3B4A" w:rsidRPr="00961091" w:rsidRDefault="009C3B4A" w:rsidP="009C3B4A">
      <w:pPr>
        <w:pStyle w:val="FootnoteText"/>
        <w:tabs>
          <w:tab w:val="left" w:pos="624"/>
        </w:tabs>
        <w:spacing w:line="300" w:lineRule="exact"/>
        <w:ind w:left="1134"/>
        <w:jc w:val="both"/>
        <w:textDirection w:val="tbRlV"/>
        <w:rPr>
          <w:rFonts w:ascii="Times New Roman" w:hAnsi="Times New Roman" w:cs="Traditional Arabic"/>
          <w:color w:val="000000" w:themeColor="text1"/>
          <w:sz w:val="18"/>
          <w:szCs w:val="26"/>
          <w:rtl/>
          <w:lang w:val="en-GB" w:eastAsia="zh-TW"/>
        </w:rPr>
      </w:pPr>
      <w:r w:rsidRPr="00961091">
        <w:rPr>
          <w:rFonts w:ascii="Times New Roman" w:hAnsi="Times New Roman" w:cs="Traditional Arabic" w:hint="cs"/>
          <w:color w:val="000000" w:themeColor="text1"/>
          <w:sz w:val="18"/>
          <w:szCs w:val="26"/>
          <w:rtl/>
          <w:lang w:val="en-GB" w:eastAsia="zh-TW"/>
        </w:rPr>
        <w:t>(</w:t>
      </w:r>
      <w:r w:rsidRPr="00961091">
        <w:rPr>
          <w:rStyle w:val="FootnoteReference"/>
          <w:rFonts w:ascii="Times New Roman" w:hAnsi="Times New Roman" w:cs="Traditional Arabic"/>
          <w:color w:val="000000" w:themeColor="text1"/>
          <w:sz w:val="18"/>
          <w:szCs w:val="26"/>
          <w:rtl/>
          <w:lang w:val="en-GB" w:eastAsia="zh-TW"/>
        </w:rPr>
        <w:footnoteRef/>
      </w:r>
      <w:r w:rsidRPr="00961091">
        <w:rPr>
          <w:rFonts w:ascii="Times New Roman" w:hAnsi="Times New Roman" w:cs="Traditional Arabic" w:hint="cs"/>
          <w:color w:val="000000" w:themeColor="text1"/>
          <w:sz w:val="18"/>
          <w:szCs w:val="26"/>
          <w:rtl/>
          <w:lang w:val="en-GB" w:eastAsia="zh-TW"/>
        </w:rPr>
        <w:t xml:space="preserve">) </w:t>
      </w:r>
      <w:r w:rsidRPr="00961091">
        <w:rPr>
          <w:rFonts w:ascii="Times New Roman" w:hAnsi="Times New Roman" w:cs="Traditional Arabic"/>
          <w:color w:val="000000" w:themeColor="text1"/>
          <w:sz w:val="18"/>
          <w:szCs w:val="26"/>
          <w:rtl/>
          <w:lang w:val="en-GB" w:eastAsia="zh-TW"/>
        </w:rPr>
        <w:t xml:space="preserve"> انظر قرار جمعية الأمم المتحدة للبيئة 2/7 المتعلق بالإدارة السليمة للمواد الكيميائية والنفايات.</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526A"/>
    <w:multiLevelType w:val="hybridMultilevel"/>
    <w:tmpl w:val="E9D4F0C0"/>
    <w:lvl w:ilvl="0" w:tplc="3076771C">
      <w:start w:val="1"/>
      <w:numFmt w:val="decimal"/>
      <w:lvlText w:val="%1-"/>
      <w:lvlJc w:val="left"/>
      <w:pPr>
        <w:ind w:left="2060" w:hanging="360"/>
      </w:pPr>
      <w:rPr>
        <w:rFonts w:hint="default"/>
      </w:rPr>
    </w:lvl>
    <w:lvl w:ilvl="1" w:tplc="04090019" w:tentative="1">
      <w:start w:val="1"/>
      <w:numFmt w:val="lowerLetter"/>
      <w:lvlText w:val="%2."/>
      <w:lvlJc w:val="left"/>
      <w:pPr>
        <w:ind w:left="2780" w:hanging="360"/>
      </w:pPr>
    </w:lvl>
    <w:lvl w:ilvl="2" w:tplc="0409001B" w:tentative="1">
      <w:start w:val="1"/>
      <w:numFmt w:val="lowerRoman"/>
      <w:lvlText w:val="%3."/>
      <w:lvlJc w:val="right"/>
      <w:pPr>
        <w:ind w:left="3500" w:hanging="180"/>
      </w:pPr>
    </w:lvl>
    <w:lvl w:ilvl="3" w:tplc="0409000F" w:tentative="1">
      <w:start w:val="1"/>
      <w:numFmt w:val="decimal"/>
      <w:lvlText w:val="%4."/>
      <w:lvlJc w:val="left"/>
      <w:pPr>
        <w:ind w:left="4220" w:hanging="360"/>
      </w:pPr>
    </w:lvl>
    <w:lvl w:ilvl="4" w:tplc="04090019" w:tentative="1">
      <w:start w:val="1"/>
      <w:numFmt w:val="lowerLetter"/>
      <w:lvlText w:val="%5."/>
      <w:lvlJc w:val="left"/>
      <w:pPr>
        <w:ind w:left="4940" w:hanging="360"/>
      </w:pPr>
    </w:lvl>
    <w:lvl w:ilvl="5" w:tplc="0409001B" w:tentative="1">
      <w:start w:val="1"/>
      <w:numFmt w:val="lowerRoman"/>
      <w:lvlText w:val="%6."/>
      <w:lvlJc w:val="right"/>
      <w:pPr>
        <w:ind w:left="5660" w:hanging="180"/>
      </w:pPr>
    </w:lvl>
    <w:lvl w:ilvl="6" w:tplc="0409000F" w:tentative="1">
      <w:start w:val="1"/>
      <w:numFmt w:val="decimal"/>
      <w:lvlText w:val="%7."/>
      <w:lvlJc w:val="left"/>
      <w:pPr>
        <w:ind w:left="6380" w:hanging="360"/>
      </w:pPr>
    </w:lvl>
    <w:lvl w:ilvl="7" w:tplc="04090019" w:tentative="1">
      <w:start w:val="1"/>
      <w:numFmt w:val="lowerLetter"/>
      <w:lvlText w:val="%8."/>
      <w:lvlJc w:val="left"/>
      <w:pPr>
        <w:ind w:left="7100" w:hanging="360"/>
      </w:pPr>
    </w:lvl>
    <w:lvl w:ilvl="8" w:tplc="0409001B" w:tentative="1">
      <w:start w:val="1"/>
      <w:numFmt w:val="lowerRoman"/>
      <w:lvlText w:val="%9."/>
      <w:lvlJc w:val="right"/>
      <w:pPr>
        <w:ind w:left="7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9C3B4A"/>
    <w:rsid w:val="009C3B4A"/>
    <w:rsid w:val="00CD6F2D"/>
    <w:rsid w:val="00DF2F4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B4A"/>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9C3B4A"/>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9C3B4A"/>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9C3B4A"/>
    <w:rPr>
      <w:vertAlign w:val="superscript"/>
    </w:rPr>
  </w:style>
  <w:style w:type="paragraph" w:styleId="ListParagraph">
    <w:name w:val="List Paragraph"/>
    <w:basedOn w:val="Normal"/>
    <w:uiPriority w:val="34"/>
    <w:qFormat/>
    <w:rsid w:val="009C3B4A"/>
    <w:pPr>
      <w:ind w:left="720"/>
      <w:contextualSpacing/>
    </w:pPr>
  </w:style>
  <w:style w:type="character" w:customStyle="1" w:styleId="DeltaViewInsertion">
    <w:name w:val="DeltaView Insertion"/>
    <w:uiPriority w:val="99"/>
    <w:rsid w:val="009C3B4A"/>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1856</Characters>
  <Application>Microsoft Office Word</Application>
  <DocSecurity>0</DocSecurity>
  <Lines>15</Lines>
  <Paragraphs>4</Paragraphs>
  <ScaleCrop>false</ScaleCrop>
  <Company>BRS</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2018-01-29T14:53:00Z</dcterms:created>
  <dcterms:modified xsi:type="dcterms:W3CDTF">2018-01-29T14:54:00Z</dcterms:modified>
</cp:coreProperties>
</file>