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112" w:rsidRPr="003478B3" w:rsidRDefault="00FB7112" w:rsidP="00FB7112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РК-8/9: Техническая помощь</w:t>
      </w:r>
    </w:p>
    <w:p w:rsidR="00FB7112" w:rsidRPr="003478B3" w:rsidRDefault="00FB7112" w:rsidP="00FB7112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i/>
          <w:lang w:val="ru-RU"/>
        </w:rPr>
        <w:t>принимая к сведению</w:t>
      </w:r>
      <w:r w:rsidRPr="003478B3">
        <w:rPr>
          <w:lang w:val="ru-RU"/>
        </w:rPr>
        <w:t xml:space="preserve"> рекомендации, содержащиеся в докладе об общем обзоре механизмов развития синергии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,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продолжать собирать с помощью созданной для этой цели базы данных информацию о потребностях Сторон, являющихся развивающимися странами, и Сторон, являющихся странами с переходной экономикой, в технической помощи и создании потенциала; 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приветствует</w:t>
      </w:r>
      <w:r w:rsidRPr="003478B3">
        <w:rPr>
          <w:lang w:val="ru-RU"/>
        </w:rPr>
        <w:t xml:space="preserve"> план оказания технической помощи для осуществления Базельской, Роттердамской и Стокгольмской конвенций на период 2018-2021 годов</w:t>
      </w:r>
      <w:r w:rsidRPr="003478B3">
        <w:rPr>
          <w:vertAlign w:val="superscript"/>
          <w:lang w:val="ru-RU"/>
        </w:rPr>
        <w:footnoteReference w:id="2"/>
      </w:r>
      <w:r w:rsidRPr="003478B3">
        <w:rPr>
          <w:lang w:val="ru-RU"/>
        </w:rPr>
        <w:t xml:space="preserve"> и поручает секретариату, при условии наличия ресурсов, выполнять его в сотрудничестве с соответствующими заинтересованными сторонами, которые стремятся привлекать программный потенциал и финансовые ресурсы соответствующих международных организаций;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призывает</w:t>
      </w:r>
      <w:r w:rsidRPr="003478B3">
        <w:rPr>
          <w:lang w:val="ru-RU"/>
        </w:rPr>
        <w:t xml:space="preserve"> Стороны, региональные центры и другие субъекты: 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а)</w:t>
      </w:r>
      <w:r w:rsidRPr="003478B3">
        <w:rPr>
          <w:lang w:val="ru-RU"/>
        </w:rPr>
        <w:tab/>
        <w:t>вносить финансовые взносы или взносы в натуральной форме для обеспечения наличия материалов и проведения мероприятий по вопросам создания потенциала на шести официальных языках Организации Объединенных Наций;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>проводить мероприятия по созданию потенциала на официальных местных языках, по мере необходимости;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4.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в сотрудничестве с другими международными организациями изучить дополнительные пути содействия сотрудничеству по линии Север-Юг, Юг-Юг и трехстороннего сотрудничества в рамках своего плана оказания технической помощи, о котором говорится в пункте 2 выше;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5.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подчеркивает</w:t>
      </w:r>
      <w:r w:rsidRPr="003478B3">
        <w:rPr>
          <w:lang w:val="ru-RU"/>
        </w:rPr>
        <w:t xml:space="preserve"> роль региональных центров, предусмотренную положениями Базельской конвенции о контроле за трансграничной перевозкой опасных отходов и их удалением и Стокгольмской конвенции о стойких органических загрязнителях, а также региональных, субрегиональных и страновых отделений Продовольственной и сельскохозяйственной организации Объединенных Наций, Программы Организации Объединенных Наций по окружающей среде и других организаций, участвующих в Межорганизационной программе по рациональному регулированию химических веществ, в предоставлении по запросу технической помощи на региональном уровне для осуществления Базельской, Роттердамской и Стокгольмской конвенций и в содействии передаче технологий правомочным Сторонам;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6.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приветствует</w:t>
      </w:r>
      <w:r w:rsidRPr="003478B3">
        <w:rPr>
          <w:lang w:val="ru-RU"/>
        </w:rPr>
        <w:t xml:space="preserve"> резолюцию Ассамблеи Организации Объединенных Наций по окружающей среде, в которой подчеркивается роль региональных центров Базельской и Стокгольмской конвенций в оказании регионам содействия в осуществлении этих двух конвенций и в проведении другой соответствующей работы, касающейся многосторонних природоохранных соглашений, в сфере химических веществ и отходов в странах, которые ими обслуживаются</w:t>
      </w:r>
      <w:r w:rsidRPr="003478B3">
        <w:rPr>
          <w:vertAlign w:val="superscript"/>
          <w:lang w:val="ru-RU"/>
        </w:rPr>
        <w:footnoteReference w:id="3"/>
      </w:r>
      <w:r w:rsidRPr="003478B3">
        <w:rPr>
          <w:lang w:val="ru-RU"/>
        </w:rPr>
        <w:t>;</w:t>
      </w:r>
    </w:p>
    <w:p w:rsidR="00FB7112" w:rsidRPr="003478B3" w:rsidRDefault="00FB7112" w:rsidP="00FB7112">
      <w:pPr>
        <w:ind w:left="1247" w:firstLine="624"/>
        <w:rPr>
          <w:lang w:val="ru-RU"/>
        </w:rPr>
      </w:pPr>
      <w:r w:rsidRPr="003478B3">
        <w:rPr>
          <w:lang w:val="ru-RU"/>
        </w:rPr>
        <w:t>7.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 подготовить для рассмотрения Конференцией Сторон на ее следующем совещании доклад о выполнении плана технической помощи на период 2018</w:t>
      </w:r>
      <w:r w:rsidRPr="003478B3">
        <w:rPr>
          <w:lang w:val="ru-RU"/>
        </w:rPr>
        <w:noBreakHyphen/>
        <w:t>2021 годов, включая, по мере целесообразности, корректировки плана.</w:t>
      </w:r>
    </w:p>
    <w:p w:rsidR="006B304F" w:rsidRPr="00FB7112" w:rsidRDefault="00FB7112" w:rsidP="00FB7112">
      <w:pPr>
        <w:ind w:left="1247" w:firstLine="624"/>
      </w:pPr>
      <w:r w:rsidRPr="003478B3">
        <w:rPr>
          <w:lang w:val="ru-RU"/>
        </w:rPr>
        <w:lastRenderedPageBreak/>
        <w:t>8.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также поручает</w:t>
      </w:r>
      <w:r w:rsidRPr="003478B3">
        <w:rPr>
          <w:lang w:val="ru-RU"/>
        </w:rPr>
        <w:t xml:space="preserve"> секретариату представить Конференции Сторон на ее следующем совещании доклад о выполнении настоящего решения.</w:t>
      </w:r>
    </w:p>
    <w:sectPr w:rsidR="006B304F" w:rsidRPr="00FB7112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5AA" w:rsidRDefault="004125AA" w:rsidP="00FB7112">
      <w:pPr>
        <w:spacing w:after="0"/>
      </w:pPr>
      <w:r>
        <w:separator/>
      </w:r>
    </w:p>
  </w:endnote>
  <w:endnote w:type="continuationSeparator" w:id="0">
    <w:p w:rsidR="004125AA" w:rsidRDefault="004125AA" w:rsidP="00FB711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5AA" w:rsidRDefault="004125AA" w:rsidP="00FB7112">
      <w:pPr>
        <w:spacing w:after="0"/>
      </w:pPr>
      <w:r>
        <w:separator/>
      </w:r>
    </w:p>
  </w:footnote>
  <w:footnote w:type="continuationSeparator" w:id="0">
    <w:p w:rsidR="004125AA" w:rsidRDefault="004125AA" w:rsidP="00FB7112">
      <w:pPr>
        <w:spacing w:after="0"/>
      </w:pPr>
      <w:r>
        <w:continuationSeparator/>
      </w:r>
    </w:p>
  </w:footnote>
  <w:footnote w:id="1">
    <w:p w:rsidR="00FB7112" w:rsidRPr="00BC3D09" w:rsidRDefault="00FB7112" w:rsidP="00FB711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  <w:lang w:val="en-US"/>
        </w:rPr>
        <w:tab/>
        <w:t>UNEP/CHW.13/INF/43-UNEP/FAO/RC/COP.8/INF/29-UNEP/POPS/COP.8/INF/46.</w:t>
      </w:r>
    </w:p>
  </w:footnote>
  <w:footnote w:id="2">
    <w:p w:rsidR="00FB7112" w:rsidRPr="00BC3D09" w:rsidRDefault="00FB7112" w:rsidP="00FB711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  <w:lang w:val="en-US"/>
        </w:rPr>
        <w:tab/>
        <w:t>UNEP/CHW.13/INF/36-UNEP/FAO/RC/COP.8/INF/26-UNEP/POPS/COP.8/INF/25.</w:t>
      </w:r>
    </w:p>
  </w:footnote>
  <w:footnote w:id="3">
    <w:p w:rsidR="00FB7112" w:rsidRPr="00BC3D09" w:rsidRDefault="00FB7112" w:rsidP="00FB7112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  <w:lang w:val="ru-RU"/>
        </w:rPr>
        <w:tab/>
      </w:r>
      <w:r w:rsidRPr="00BC3D09">
        <w:rPr>
          <w:szCs w:val="18"/>
          <w:lang w:val="ru-RU"/>
        </w:rPr>
        <w:t>См. резолюцию 2/7 Ассамблеи Организации Объединенных Наций по окружающей среде о рациональном регулировании химических веществ и отходов.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7112"/>
    <w:rsid w:val="004125AA"/>
    <w:rsid w:val="006B304F"/>
    <w:rsid w:val="00FB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B711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FB7112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FB7112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FB7112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Company>BRS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2018-01-29T15:28:00Z</dcterms:created>
  <dcterms:modified xsi:type="dcterms:W3CDTF">2018-01-29T15:28:00Z</dcterms:modified>
</cp:coreProperties>
</file>