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AB2" w:rsidRPr="004E5AB2" w:rsidRDefault="00A502B5" w:rsidP="004E5AB2">
      <w:pPr>
        <w:jc w:val="center"/>
        <w:rPr>
          <w:b/>
          <w:bCs/>
          <w:sz w:val="28"/>
          <w:szCs w:val="28"/>
        </w:rPr>
      </w:pPr>
      <w:r w:rsidRPr="004E5AB2">
        <w:rPr>
          <w:b/>
          <w:bCs/>
          <w:sz w:val="28"/>
          <w:szCs w:val="28"/>
        </w:rPr>
        <w:t>27</w:t>
      </w:r>
      <w:r w:rsidRPr="004E5AB2">
        <w:rPr>
          <w:b/>
          <w:bCs/>
          <w:sz w:val="28"/>
          <w:szCs w:val="28"/>
          <w:vertAlign w:val="superscript"/>
        </w:rPr>
        <w:t>th</w:t>
      </w:r>
      <w:r w:rsidRPr="004E5AB2">
        <w:rPr>
          <w:b/>
          <w:bCs/>
          <w:sz w:val="28"/>
          <w:szCs w:val="28"/>
        </w:rPr>
        <w:t xml:space="preserve"> </w:t>
      </w:r>
      <w:r w:rsidR="004E5AB2" w:rsidRPr="004E5AB2">
        <w:rPr>
          <w:b/>
          <w:bCs/>
          <w:sz w:val="28"/>
          <w:szCs w:val="28"/>
        </w:rPr>
        <w:t xml:space="preserve">Meeting of the MEA IKM </w:t>
      </w:r>
      <w:r w:rsidRPr="004E5AB2">
        <w:rPr>
          <w:b/>
          <w:bCs/>
          <w:sz w:val="28"/>
          <w:szCs w:val="28"/>
        </w:rPr>
        <w:t>Working G</w:t>
      </w:r>
      <w:r w:rsidR="00A105C8" w:rsidRPr="004E5AB2">
        <w:rPr>
          <w:b/>
          <w:bCs/>
          <w:sz w:val="28"/>
          <w:szCs w:val="28"/>
        </w:rPr>
        <w:t xml:space="preserve">roup </w:t>
      </w:r>
    </w:p>
    <w:p w:rsidR="004E5AB2" w:rsidRDefault="00A105C8" w:rsidP="004E5AB2">
      <w:pPr>
        <w:spacing w:after="0"/>
        <w:jc w:val="center"/>
        <w:rPr>
          <w:b/>
          <w:bCs/>
        </w:rPr>
      </w:pPr>
      <w:r w:rsidRPr="004E5AB2">
        <w:rPr>
          <w:b/>
          <w:bCs/>
        </w:rPr>
        <w:t>Meeting on Reporting Issues</w:t>
      </w:r>
    </w:p>
    <w:p w:rsidR="004E5AB2" w:rsidRDefault="004E5AB2" w:rsidP="004E5AB2">
      <w:pPr>
        <w:spacing w:after="0"/>
        <w:jc w:val="center"/>
      </w:pPr>
      <w:r>
        <w:t>6 March 2014, 3 p.m. CET, Montreal, Geneva, Cambridge via Skype</w:t>
      </w:r>
    </w:p>
    <w:p w:rsidR="00D11ABA" w:rsidRDefault="00D11ABA" w:rsidP="004E5AB2">
      <w:pPr>
        <w:spacing w:after="0"/>
        <w:jc w:val="center"/>
      </w:pPr>
    </w:p>
    <w:p w:rsidR="00A502B5" w:rsidRPr="004E5AB2" w:rsidRDefault="00A502B5" w:rsidP="00F41A50">
      <w:pPr>
        <w:pStyle w:val="ListParagraph"/>
        <w:numPr>
          <w:ilvl w:val="0"/>
          <w:numId w:val="1"/>
        </w:numPr>
        <w:jc w:val="both"/>
        <w:rPr>
          <w:b/>
          <w:bCs/>
        </w:rPr>
      </w:pPr>
      <w:r w:rsidRPr="004E5AB2">
        <w:rPr>
          <w:b/>
          <w:bCs/>
        </w:rPr>
        <w:t>Revisi</w:t>
      </w:r>
      <w:r w:rsidR="00FF1E35">
        <w:rPr>
          <w:b/>
          <w:bCs/>
        </w:rPr>
        <w:t>ting the priorities of the ENRTP</w:t>
      </w:r>
      <w:r w:rsidRPr="004E5AB2">
        <w:rPr>
          <w:b/>
          <w:bCs/>
        </w:rPr>
        <w:t xml:space="preserve"> PROJECT</w:t>
      </w:r>
    </w:p>
    <w:p w:rsidR="00335535" w:rsidRDefault="00D11ABA" w:rsidP="002E562E">
      <w:pPr>
        <w:jc w:val="both"/>
      </w:pPr>
      <w:r>
        <w:t xml:space="preserve">The meeting was attended by BRS, CITES, CBD, the UNEP IKM Team and for item 3 by UNEP-WCMC. </w:t>
      </w:r>
      <w:r w:rsidR="00A105C8">
        <w:t xml:space="preserve">The meeting began with </w:t>
      </w:r>
      <w:r w:rsidR="002E562E">
        <w:t xml:space="preserve">reconsideration of </w:t>
      </w:r>
      <w:r w:rsidR="00A105C8">
        <w:t xml:space="preserve">the key deliverables under the ENRTP project.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58" w:type="dxa"/>
          <w:bottom w:w="43" w:type="dxa"/>
          <w:right w:w="58" w:type="dxa"/>
        </w:tblCellMar>
        <w:tblLook w:val="00A0" w:firstRow="1" w:lastRow="0" w:firstColumn="1" w:lastColumn="0" w:noHBand="0" w:noVBand="0"/>
      </w:tblPr>
      <w:tblGrid>
        <w:gridCol w:w="9143"/>
      </w:tblGrid>
      <w:tr w:rsidR="00584487" w:rsidRPr="00155524" w:rsidTr="00C77536">
        <w:trPr>
          <w:cantSplit/>
        </w:trPr>
        <w:tc>
          <w:tcPr>
            <w:tcW w:w="4142" w:type="pct"/>
          </w:tcPr>
          <w:p w:rsidR="00584487" w:rsidRPr="00155524" w:rsidRDefault="00584487" w:rsidP="00F41A50">
            <w:pPr>
              <w:pStyle w:val="Bodytext"/>
              <w:spacing w:after="0"/>
              <w:jc w:val="both"/>
              <w:rPr>
                <w:rFonts w:ascii="Calibri" w:hAnsi="Calibri"/>
                <w:iCs/>
                <w:sz w:val="18"/>
                <w:szCs w:val="18"/>
                <w:lang w:val="en-GB"/>
              </w:rPr>
            </w:pPr>
            <w:r w:rsidRPr="00155524">
              <w:rPr>
                <w:rFonts w:ascii="Calibri" w:hAnsi="Calibri"/>
                <w:iCs/>
                <w:sz w:val="18"/>
                <w:szCs w:val="18"/>
                <w:lang w:val="en-GB"/>
              </w:rPr>
              <w:t>MIV) National Reports and Implementation Plans</w:t>
            </w:r>
          </w:p>
        </w:tc>
      </w:tr>
      <w:tr w:rsidR="00584487" w:rsidTr="00C77536">
        <w:trPr>
          <w:cantSplit/>
        </w:trPr>
        <w:tc>
          <w:tcPr>
            <w:tcW w:w="4142" w:type="pct"/>
          </w:tcPr>
          <w:p w:rsidR="00584487" w:rsidRDefault="00584487" w:rsidP="00F41A50">
            <w:pPr>
              <w:pStyle w:val="Bodytext"/>
              <w:numPr>
                <w:ilvl w:val="0"/>
                <w:numId w:val="5"/>
              </w:numPr>
              <w:spacing w:after="0"/>
              <w:jc w:val="both"/>
              <w:rPr>
                <w:rFonts w:ascii="Calibri" w:hAnsi="Calibri"/>
                <w:iCs/>
                <w:sz w:val="18"/>
                <w:szCs w:val="18"/>
                <w:lang w:val="en-GB"/>
              </w:rPr>
            </w:pPr>
            <w:r w:rsidRPr="00155524">
              <w:rPr>
                <w:rFonts w:ascii="Calibri" w:hAnsi="Calibri"/>
                <w:iCs/>
                <w:sz w:val="18"/>
                <w:szCs w:val="18"/>
                <w:lang w:val="en-GB"/>
              </w:rPr>
              <w:t>Establishment of the Reporting Obligation Database</w:t>
            </w:r>
          </w:p>
        </w:tc>
      </w:tr>
      <w:tr w:rsidR="00584487" w:rsidTr="00C77536">
        <w:trPr>
          <w:cantSplit/>
        </w:trPr>
        <w:tc>
          <w:tcPr>
            <w:tcW w:w="4142" w:type="pct"/>
          </w:tcPr>
          <w:p w:rsidR="00584487" w:rsidRDefault="00584487" w:rsidP="00F41A50">
            <w:pPr>
              <w:pStyle w:val="Bodytext"/>
              <w:numPr>
                <w:ilvl w:val="0"/>
                <w:numId w:val="5"/>
              </w:numPr>
              <w:spacing w:after="0"/>
              <w:jc w:val="both"/>
              <w:rPr>
                <w:rFonts w:ascii="Calibri" w:hAnsi="Calibri"/>
                <w:iCs/>
                <w:sz w:val="18"/>
                <w:szCs w:val="18"/>
                <w:lang w:val="en-GB"/>
              </w:rPr>
            </w:pPr>
            <w:r w:rsidRPr="00155524">
              <w:rPr>
                <w:rFonts w:ascii="Calibri" w:hAnsi="Calibri"/>
                <w:iCs/>
                <w:sz w:val="18"/>
                <w:szCs w:val="18"/>
                <w:lang w:val="en-GB"/>
              </w:rPr>
              <w:t>Search facility that drills into reports (key word search) and plans</w:t>
            </w:r>
          </w:p>
        </w:tc>
      </w:tr>
      <w:tr w:rsidR="00584487" w:rsidTr="00C77536">
        <w:trPr>
          <w:cantSplit/>
          <w:trHeight w:val="56"/>
        </w:trPr>
        <w:tc>
          <w:tcPr>
            <w:tcW w:w="4142" w:type="pct"/>
          </w:tcPr>
          <w:p w:rsidR="00584487" w:rsidRDefault="00584487" w:rsidP="00F41A50">
            <w:pPr>
              <w:pStyle w:val="Bodytext"/>
              <w:numPr>
                <w:ilvl w:val="0"/>
                <w:numId w:val="5"/>
              </w:numPr>
              <w:spacing w:after="0"/>
              <w:jc w:val="both"/>
              <w:rPr>
                <w:rFonts w:ascii="Calibri" w:hAnsi="Calibri"/>
                <w:iCs/>
                <w:sz w:val="18"/>
                <w:szCs w:val="18"/>
                <w:lang w:val="en-GB"/>
              </w:rPr>
            </w:pPr>
            <w:r>
              <w:rPr>
                <w:rFonts w:ascii="Calibri" w:hAnsi="Calibri"/>
                <w:iCs/>
                <w:sz w:val="18"/>
                <w:szCs w:val="18"/>
                <w:lang w:val="en-GB"/>
              </w:rPr>
              <w:t xml:space="preserve">First application built comparing report elements across MEAs with </w:t>
            </w:r>
            <w:r w:rsidRPr="00155524">
              <w:rPr>
                <w:rFonts w:ascii="Calibri" w:hAnsi="Calibri"/>
                <w:iCs/>
                <w:sz w:val="18"/>
                <w:szCs w:val="18"/>
                <w:lang w:val="en-GB"/>
              </w:rPr>
              <w:t xml:space="preserve"> charts and visualization </w:t>
            </w:r>
          </w:p>
        </w:tc>
      </w:tr>
    </w:tbl>
    <w:p w:rsidR="00584487" w:rsidRDefault="00584487" w:rsidP="00F41A50">
      <w:pPr>
        <w:jc w:val="both"/>
      </w:pPr>
    </w:p>
    <w:p w:rsidR="00A105C8" w:rsidRDefault="00A105C8" w:rsidP="002E562E">
      <w:pPr>
        <w:jc w:val="both"/>
      </w:pPr>
      <w:r>
        <w:t xml:space="preserve">The </w:t>
      </w:r>
      <w:r w:rsidR="002E562E">
        <w:t xml:space="preserve">UNEP-DELC </w:t>
      </w:r>
      <w:r>
        <w:t xml:space="preserve">IKM Team reported on the developments </w:t>
      </w:r>
      <w:r w:rsidR="002E562E">
        <w:t xml:space="preserve">[completed?] </w:t>
      </w:r>
      <w:r>
        <w:t xml:space="preserve">in 2014 and the expected additional deliverables in the first half of 2015. It was emphasized that a search </w:t>
      </w:r>
      <w:r w:rsidR="002E562E">
        <w:t>mechanism for national</w:t>
      </w:r>
      <w:r>
        <w:t xml:space="preserve"> reports would be available by mid April 2015, </w:t>
      </w:r>
      <w:r w:rsidR="002E562E">
        <w:t xml:space="preserve"> similar to that of</w:t>
      </w:r>
      <w:r>
        <w:t xml:space="preserve"> COP decisions. Furthermore, reference was made to the current Reporting Obligation Database </w:t>
      </w:r>
      <w:r w:rsidR="006119AE">
        <w:t>(</w:t>
      </w:r>
      <w:hyperlink r:id="rId6" w:history="1">
        <w:r w:rsidR="006119AE" w:rsidRPr="006119AE">
          <w:rPr>
            <w:rStyle w:val="Hyperlink"/>
          </w:rPr>
          <w:t xml:space="preserve">CBD </w:t>
        </w:r>
        <w:r w:rsidR="006119AE" w:rsidRPr="006119AE">
          <w:rPr>
            <w:rStyle w:val="Hyperlink"/>
          </w:rPr>
          <w:t>e</w:t>
        </w:r>
        <w:r w:rsidR="006119AE" w:rsidRPr="006119AE">
          <w:rPr>
            <w:rStyle w:val="Hyperlink"/>
          </w:rPr>
          <w:t>xample</w:t>
        </w:r>
      </w:hyperlink>
      <w:r w:rsidR="006119AE">
        <w:t xml:space="preserve">) </w:t>
      </w:r>
      <w:r>
        <w:t xml:space="preserve">which is manually </w:t>
      </w:r>
      <w:r w:rsidR="002E562E">
        <w:t xml:space="preserve">updated </w:t>
      </w:r>
      <w:r>
        <w:t xml:space="preserve">and </w:t>
      </w:r>
      <w:r w:rsidR="002E562E">
        <w:t>requires</w:t>
      </w:r>
      <w:r>
        <w:t xml:space="preserve"> improvement in the context of the National Reporting Toolkits which are currently under development by DEWA for UNEP Live. </w:t>
      </w:r>
    </w:p>
    <w:p w:rsidR="00A105C8" w:rsidRDefault="00A105C8" w:rsidP="002E562E">
      <w:pPr>
        <w:jc w:val="both"/>
      </w:pPr>
      <w:r>
        <w:t xml:space="preserve"> A further deliverable under the ENRTP project, namely an application which demonstrates the </w:t>
      </w:r>
      <w:r w:rsidR="002E562E">
        <w:t xml:space="preserve">feasibility </w:t>
      </w:r>
      <w:r>
        <w:t>of interoperability</w:t>
      </w:r>
      <w:r w:rsidR="002E562E">
        <w:t xml:space="preserve"> and searching a</w:t>
      </w:r>
      <w:r>
        <w:t xml:space="preserve">cross </w:t>
      </w:r>
      <w:r w:rsidR="002E562E">
        <w:t xml:space="preserve">selected </w:t>
      </w:r>
      <w:r>
        <w:t>report</w:t>
      </w:r>
      <w:r w:rsidR="002E562E">
        <w:t>s</w:t>
      </w:r>
      <w:r>
        <w:t xml:space="preserve">, is </w:t>
      </w:r>
      <w:r w:rsidR="002E562E">
        <w:t>under discussion</w:t>
      </w:r>
      <w:r>
        <w:t>. It is against this background that possible projects and ideas are to be discussed, including the project document drafted by UNEP-WCMC (Attachment 1)</w:t>
      </w:r>
    </w:p>
    <w:p w:rsidR="00A502B5" w:rsidRPr="004E5AB2" w:rsidRDefault="00791DD7" w:rsidP="00F41A50">
      <w:pPr>
        <w:pStyle w:val="ListParagraph"/>
        <w:numPr>
          <w:ilvl w:val="0"/>
          <w:numId w:val="1"/>
        </w:numPr>
        <w:jc w:val="both"/>
        <w:rPr>
          <w:b/>
          <w:bCs/>
        </w:rPr>
      </w:pPr>
      <w:r w:rsidRPr="004E5AB2">
        <w:rPr>
          <w:b/>
          <w:bCs/>
        </w:rPr>
        <w:t>R</w:t>
      </w:r>
      <w:r w:rsidR="00A502B5" w:rsidRPr="004E5AB2">
        <w:rPr>
          <w:b/>
          <w:bCs/>
        </w:rPr>
        <w:t>evisiting the Recommendations of the MEA IKM Steering Committee</w:t>
      </w:r>
    </w:p>
    <w:p w:rsidR="00335535" w:rsidRDefault="00335535" w:rsidP="00F41A50">
      <w:pPr>
        <w:jc w:val="both"/>
      </w:pPr>
      <w:r>
        <w:t>The recommendations can roughly be summarized as follows:</w:t>
      </w:r>
    </w:p>
    <w:p w:rsidR="004B1D35" w:rsidRPr="00335535" w:rsidRDefault="00FF1E35" w:rsidP="00F41A50">
      <w:pPr>
        <w:numPr>
          <w:ilvl w:val="0"/>
          <w:numId w:val="4"/>
        </w:numPr>
        <w:spacing w:after="0"/>
        <w:ind w:left="714" w:hanging="357"/>
        <w:jc w:val="both"/>
        <w:rPr>
          <w:lang w:val="en-GB"/>
        </w:rPr>
      </w:pPr>
      <w:r w:rsidRPr="00335535">
        <w:t>promote the vision of interoperable reporting systems</w:t>
      </w:r>
    </w:p>
    <w:p w:rsidR="004B1D35" w:rsidRPr="00335535" w:rsidRDefault="00FF1E35" w:rsidP="00F41A50">
      <w:pPr>
        <w:numPr>
          <w:ilvl w:val="0"/>
          <w:numId w:val="4"/>
        </w:numPr>
        <w:spacing w:after="0"/>
        <w:ind w:left="714" w:hanging="357"/>
        <w:jc w:val="both"/>
        <w:rPr>
          <w:lang w:val="en-GB"/>
        </w:rPr>
      </w:pPr>
      <w:r w:rsidRPr="00335535">
        <w:t xml:space="preserve">explore respective funding opportunities </w:t>
      </w:r>
    </w:p>
    <w:p w:rsidR="004B1D35" w:rsidRPr="00335535" w:rsidRDefault="00FF1E35" w:rsidP="00F41A50">
      <w:pPr>
        <w:numPr>
          <w:ilvl w:val="0"/>
          <w:numId w:val="4"/>
        </w:numPr>
        <w:spacing w:after="0"/>
        <w:ind w:left="714" w:hanging="357"/>
        <w:jc w:val="both"/>
        <w:rPr>
          <w:lang w:val="en-GB"/>
        </w:rPr>
      </w:pPr>
      <w:r w:rsidRPr="00335535">
        <w:t>promote exchanges between technical experts of on-line reporting systems</w:t>
      </w:r>
    </w:p>
    <w:p w:rsidR="004B1D35" w:rsidRPr="00335535" w:rsidRDefault="00FF1E35" w:rsidP="00F41A50">
      <w:pPr>
        <w:numPr>
          <w:ilvl w:val="0"/>
          <w:numId w:val="4"/>
        </w:numPr>
        <w:spacing w:after="0"/>
        <w:ind w:left="714" w:hanging="357"/>
        <w:jc w:val="both"/>
        <w:rPr>
          <w:lang w:val="en-GB"/>
        </w:rPr>
      </w:pPr>
      <w:r w:rsidRPr="00335535">
        <w:t>cooperation with the relevant component of the MEA ACP Project on the further development of the UNEP-WCMC ORS</w:t>
      </w:r>
    </w:p>
    <w:p w:rsidR="00335535" w:rsidRPr="00335535" w:rsidRDefault="00335535" w:rsidP="00F41A50">
      <w:pPr>
        <w:spacing w:after="0"/>
        <w:ind w:left="714"/>
        <w:jc w:val="both"/>
        <w:rPr>
          <w:lang w:val="en-GB"/>
        </w:rPr>
      </w:pPr>
    </w:p>
    <w:p w:rsidR="00335535" w:rsidRDefault="00335535" w:rsidP="00F41A50">
      <w:pPr>
        <w:jc w:val="both"/>
      </w:pPr>
      <w:r>
        <w:t>The</w:t>
      </w:r>
      <w:r w:rsidR="0089775A">
        <w:t xml:space="preserve"> following clarification was provided for the </w:t>
      </w:r>
      <w:r>
        <w:t xml:space="preserve">concept of interoperability in the context of national reports for </w:t>
      </w:r>
      <w:r w:rsidR="0089775A">
        <w:t xml:space="preserve">the MEA IKM Initiative. </w:t>
      </w:r>
    </w:p>
    <w:p w:rsidR="00791DD7" w:rsidRDefault="002E562E" w:rsidP="00F41A50">
      <w:pPr>
        <w:pStyle w:val="ListParagraph"/>
        <w:numPr>
          <w:ilvl w:val="1"/>
          <w:numId w:val="1"/>
        </w:numPr>
        <w:jc w:val="both"/>
      </w:pPr>
      <w:r>
        <w:t>Examine the use of existing tools to provide for free text search across multiple reports</w:t>
      </w:r>
      <w:r w:rsidR="00335535">
        <w:t xml:space="preserve"> </w:t>
      </w:r>
      <w:r w:rsidR="0089775A">
        <w:t>(expected by April 2015)</w:t>
      </w:r>
    </w:p>
    <w:p w:rsidR="00B81099" w:rsidRDefault="00B81099" w:rsidP="00B81099">
      <w:pPr>
        <w:pStyle w:val="ListParagraph"/>
        <w:numPr>
          <w:ilvl w:val="1"/>
          <w:numId w:val="1"/>
        </w:numPr>
        <w:jc w:val="both"/>
      </w:pPr>
      <w:r>
        <w:t xml:space="preserve">(Auto)tag to </w:t>
      </w:r>
      <w:r w:rsidR="002E562E">
        <w:t xml:space="preserve"> terminology in the MEA Thesaurus to reduce the amount of noise </w:t>
      </w:r>
      <w:r>
        <w:t>in results retrieved (very resource intensive)</w:t>
      </w:r>
      <w:r>
        <w:t xml:space="preserve"> </w:t>
      </w:r>
    </w:p>
    <w:p w:rsidR="00B81099" w:rsidRDefault="00B81099" w:rsidP="00B81099">
      <w:pPr>
        <w:pStyle w:val="ListParagraph"/>
        <w:ind w:left="1080"/>
        <w:jc w:val="both"/>
      </w:pPr>
    </w:p>
    <w:p w:rsidR="00B81099" w:rsidRDefault="00B81099" w:rsidP="00B81099">
      <w:pPr>
        <w:pStyle w:val="ListParagraph"/>
        <w:ind w:left="1080"/>
        <w:jc w:val="both"/>
      </w:pPr>
    </w:p>
    <w:p w:rsidR="00335535" w:rsidRDefault="002E562E" w:rsidP="00B81099">
      <w:pPr>
        <w:pStyle w:val="ListParagraph"/>
        <w:ind w:left="0"/>
        <w:jc w:val="both"/>
      </w:pPr>
      <w:r>
        <w:lastRenderedPageBreak/>
        <w:t xml:space="preserve">Also discussed were links between the work under the current project and the </w:t>
      </w:r>
      <w:r w:rsidR="00B81099">
        <w:t>MEA ACP Project which supports the further evolution of the Online Reporting System of the ORS</w:t>
      </w:r>
      <w:r>
        <w:t>. The view was expressed that there were possible synergies between the two projects and possibility to avoid duplication of work</w:t>
      </w:r>
      <w:r w:rsidR="00335535">
        <w:t xml:space="preserve">. Relevant interested Secretariats, notably clients and potential future clients of the ORS </w:t>
      </w:r>
      <w:r w:rsidR="00B81099">
        <w:t>w</w:t>
      </w:r>
      <w:r w:rsidR="00B81099">
        <w:t>ould</w:t>
      </w:r>
      <w:r w:rsidR="00B81099">
        <w:t xml:space="preserve"> </w:t>
      </w:r>
      <w:r w:rsidR="00584487">
        <w:t>be consulted in this regard.</w:t>
      </w:r>
    </w:p>
    <w:p w:rsidR="00791DD7" w:rsidRDefault="00791DD7" w:rsidP="00F41A50">
      <w:pPr>
        <w:pStyle w:val="ListParagraph"/>
        <w:ind w:left="1440"/>
        <w:jc w:val="both"/>
      </w:pPr>
    </w:p>
    <w:p w:rsidR="00791DD7" w:rsidRPr="004E5AB2" w:rsidRDefault="00791DD7" w:rsidP="00F41A50">
      <w:pPr>
        <w:pStyle w:val="ListParagraph"/>
        <w:numPr>
          <w:ilvl w:val="0"/>
          <w:numId w:val="1"/>
        </w:numPr>
        <w:jc w:val="both"/>
        <w:rPr>
          <w:b/>
          <w:bCs/>
        </w:rPr>
      </w:pPr>
      <w:r w:rsidRPr="004E5AB2">
        <w:rPr>
          <w:b/>
          <w:bCs/>
        </w:rPr>
        <w:t xml:space="preserve">Discussion of the Project Proposal on mapping information against </w:t>
      </w:r>
      <w:r w:rsidR="00335535" w:rsidRPr="004E5AB2">
        <w:rPr>
          <w:b/>
          <w:bCs/>
        </w:rPr>
        <w:t>Aichi target E</w:t>
      </w:r>
      <w:r w:rsidRPr="004E5AB2">
        <w:rPr>
          <w:b/>
          <w:bCs/>
        </w:rPr>
        <w:t xml:space="preserve">ight. </w:t>
      </w:r>
    </w:p>
    <w:p w:rsidR="004E5AB2" w:rsidRDefault="0089775A" w:rsidP="000554F0">
      <w:pPr>
        <w:jc w:val="both"/>
      </w:pPr>
      <w:r>
        <w:t xml:space="preserve">UNEP-WCMC joined the discussions at </w:t>
      </w:r>
      <w:r w:rsidR="000554F0">
        <w:t>this time</w:t>
      </w:r>
      <w:r>
        <w:t xml:space="preserve">. </w:t>
      </w:r>
    </w:p>
    <w:p w:rsidR="004E5AB2" w:rsidRPr="004E5AB2" w:rsidRDefault="004E5AB2" w:rsidP="000554F0">
      <w:pPr>
        <w:jc w:val="both"/>
      </w:pPr>
      <w:r w:rsidRPr="004E5AB2">
        <w:t xml:space="preserve">The project concept was </w:t>
      </w:r>
      <w:r w:rsidR="000554F0">
        <w:t>recommended</w:t>
      </w:r>
      <w:r w:rsidR="000554F0" w:rsidRPr="004E5AB2">
        <w:t xml:space="preserve"> </w:t>
      </w:r>
      <w:r w:rsidRPr="004E5AB2">
        <w:t xml:space="preserve">by the </w:t>
      </w:r>
      <w:r w:rsidRPr="004E5AB2">
        <w:rPr>
          <w:rFonts w:cs="Helv"/>
          <w:color w:val="000000"/>
          <w:lang w:val="en-GB"/>
        </w:rPr>
        <w:t xml:space="preserve">Expert </w:t>
      </w:r>
      <w:r w:rsidR="000554F0">
        <w:rPr>
          <w:rFonts w:cs="Helv"/>
          <w:color w:val="000000"/>
          <w:lang w:val="en-GB"/>
        </w:rPr>
        <w:t>M</w:t>
      </w:r>
      <w:r w:rsidR="000554F0" w:rsidRPr="004E5AB2">
        <w:rPr>
          <w:rFonts w:cs="Helv"/>
          <w:color w:val="000000"/>
          <w:lang w:val="en-GB"/>
        </w:rPr>
        <w:t xml:space="preserve">eeting </w:t>
      </w:r>
      <w:r w:rsidRPr="004E5AB2">
        <w:rPr>
          <w:rFonts w:cs="Helv"/>
          <w:color w:val="000000"/>
          <w:lang w:val="en-GB"/>
        </w:rPr>
        <w:t xml:space="preserve">on Enhancing the Efficiency and Effectiveness of MEA implementation (Geneva 15-16 Dec 2014), which </w:t>
      </w:r>
      <w:r w:rsidR="000554F0">
        <w:rPr>
          <w:rFonts w:cs="Helv"/>
          <w:color w:val="000000"/>
          <w:lang w:val="en-GB"/>
        </w:rPr>
        <w:t>was</w:t>
      </w:r>
      <w:r w:rsidRPr="004E5AB2">
        <w:rPr>
          <w:rFonts w:cs="Helv"/>
          <w:color w:val="000000"/>
          <w:lang w:val="en-GB"/>
        </w:rPr>
        <w:t xml:space="preserve"> organized by UNEP-WCMC and the Government of Switzerland, and was held under the auspices of the MEA IKM Initiative. </w:t>
      </w:r>
      <w:r>
        <w:rPr>
          <w:rFonts w:cs="Helv"/>
          <w:color w:val="000000"/>
          <w:lang w:val="en-GB"/>
        </w:rPr>
        <w:t>The relevant recommendations are highlighted in the</w:t>
      </w:r>
      <w:r w:rsidR="000554F0">
        <w:rPr>
          <w:rFonts w:cs="Helv"/>
          <w:color w:val="000000"/>
          <w:lang w:val="en-GB"/>
        </w:rPr>
        <w:t xml:space="preserve"> green and found in the</w:t>
      </w:r>
      <w:r>
        <w:rPr>
          <w:rFonts w:cs="Helv"/>
          <w:color w:val="000000"/>
          <w:lang w:val="en-GB"/>
        </w:rPr>
        <w:t xml:space="preserve"> table </w:t>
      </w:r>
      <w:r w:rsidR="000554F0">
        <w:rPr>
          <w:rFonts w:cs="Helv"/>
          <w:color w:val="000000"/>
          <w:lang w:val="en-GB"/>
        </w:rPr>
        <w:t>below</w:t>
      </w:r>
      <w:r>
        <w:rPr>
          <w:rFonts w:cs="Helv"/>
          <w:color w:val="000000"/>
          <w:lang w:val="en-GB"/>
        </w:rPr>
        <w:t xml:space="preserve">. </w:t>
      </w:r>
    </w:p>
    <w:p w:rsidR="0089775A" w:rsidRDefault="004E5AB2" w:rsidP="000554F0">
      <w:pPr>
        <w:jc w:val="both"/>
      </w:pPr>
      <w:r>
        <w:t>An initial project concept</w:t>
      </w:r>
      <w:r w:rsidR="000554F0">
        <w:t xml:space="preserve"> note</w:t>
      </w:r>
      <w:r>
        <w:t xml:space="preserve"> was circulated in February </w:t>
      </w:r>
      <w:r w:rsidR="000554F0">
        <w:t xml:space="preserve">2015 </w:t>
      </w:r>
      <w:r>
        <w:t xml:space="preserve">and a revised </w:t>
      </w:r>
      <w:r w:rsidR="0089775A">
        <w:t xml:space="preserve">project concept </w:t>
      </w:r>
      <w:r w:rsidR="000554F0">
        <w:t xml:space="preserve">note </w:t>
      </w:r>
      <w:r w:rsidR="0089775A">
        <w:t xml:space="preserve">circulated by UNEP-WCMC on 4 March 2015 </w:t>
      </w:r>
      <w:r>
        <w:t>(attached)</w:t>
      </w:r>
      <w:r w:rsidR="0089775A">
        <w:t xml:space="preserve">. Mr. </w:t>
      </w:r>
      <w:r>
        <w:t>Monroe</w:t>
      </w:r>
      <w:r w:rsidR="0089775A">
        <w:t xml:space="preserve"> and Ms. </w:t>
      </w:r>
      <w:proofErr w:type="spellStart"/>
      <w:r w:rsidR="0089775A">
        <w:t>Malsch</w:t>
      </w:r>
      <w:proofErr w:type="spellEnd"/>
      <w:r w:rsidR="0089775A">
        <w:t xml:space="preserve"> provided an initial introduction into the expected deliverables as described in the project document followed by a round of feedback and comments by the MEA Secretariats present. </w:t>
      </w:r>
    </w:p>
    <w:p w:rsidR="00FA5B9A" w:rsidRDefault="0089775A" w:rsidP="000554F0">
      <w:pPr>
        <w:jc w:val="both"/>
      </w:pPr>
      <w:r>
        <w:t xml:space="preserve">Participants </w:t>
      </w:r>
      <w:r w:rsidR="000554F0">
        <w:t>expressed</w:t>
      </w:r>
      <w:r>
        <w:t xml:space="preserve"> </w:t>
      </w:r>
      <w:r w:rsidR="000554F0">
        <w:t>concerns</w:t>
      </w:r>
      <w:r>
        <w:t xml:space="preserve"> of </w:t>
      </w:r>
      <w:r w:rsidR="000554F0">
        <w:t xml:space="preserve">the need for </w:t>
      </w:r>
      <w:r>
        <w:t>a “</w:t>
      </w:r>
      <w:r w:rsidR="00D11ABA">
        <w:t>feasibility</w:t>
      </w:r>
      <w:r>
        <w:t xml:space="preserve"> study </w:t>
      </w:r>
      <w:r w:rsidR="00934672">
        <w:t xml:space="preserve">as the main deliverable </w:t>
      </w:r>
      <w:r w:rsidR="000554F0">
        <w:t xml:space="preserve">under </w:t>
      </w:r>
      <w:r w:rsidR="00934672">
        <w:t xml:space="preserve">this project, </w:t>
      </w:r>
      <w:r w:rsidR="00FA5B9A">
        <w:t>again</w:t>
      </w:r>
      <w:r w:rsidR="00934672">
        <w:t xml:space="preserve">st one of the 20 Aichi Targets and without reference to </w:t>
      </w:r>
      <w:r w:rsidR="000554F0">
        <w:t>SDGs</w:t>
      </w:r>
      <w:r>
        <w:t xml:space="preserve">. It was emphasized that such a feasibility study could </w:t>
      </w:r>
      <w:r w:rsidR="000554F0">
        <w:t>provide the basis for a larger</w:t>
      </w:r>
      <w:r>
        <w:t xml:space="preserve"> project</w:t>
      </w:r>
      <w:r w:rsidR="000554F0">
        <w:t>. However, a project of broader scope needs to be</w:t>
      </w:r>
      <w:r>
        <w:t xml:space="preserve"> clearly defined. </w:t>
      </w:r>
    </w:p>
    <w:p w:rsidR="0089775A" w:rsidRDefault="0089775A" w:rsidP="000554F0">
      <w:pPr>
        <w:jc w:val="both"/>
      </w:pPr>
      <w:r>
        <w:t xml:space="preserve">MEAs expressed a preference to demonstrating the value </w:t>
      </w:r>
      <w:r w:rsidR="000554F0">
        <w:t>of</w:t>
      </w:r>
      <w:r w:rsidR="00D11ABA">
        <w:t xml:space="preserve"> </w:t>
      </w:r>
      <w:r>
        <w:t xml:space="preserve">enhanced interoperability </w:t>
      </w:r>
      <w:r w:rsidR="000554F0">
        <w:t>of information held by Secretariats and the possibility that such a project could contribute information to policy discussions by Parties, particularly discussions related to national reporting formats.</w:t>
      </w:r>
      <w:r>
        <w:t xml:space="preserve"> </w:t>
      </w:r>
      <w:r w:rsidR="000554F0">
        <w:t>For example, the project could provide information to Parties on how certain formats facilitate the aggregation and analysis on national reporting data</w:t>
      </w:r>
      <w:r w:rsidR="00FA5B9A">
        <w:t xml:space="preserve">. </w:t>
      </w:r>
    </w:p>
    <w:p w:rsidR="00FA5B9A" w:rsidRDefault="00934672" w:rsidP="00D11ABA">
      <w:pPr>
        <w:jc w:val="both"/>
      </w:pPr>
      <w:r>
        <w:t>The</w:t>
      </w:r>
      <w:r w:rsidR="00FA5B9A">
        <w:t xml:space="preserve"> reason for choosing Aichi Target 8 </w:t>
      </w:r>
      <w:r w:rsidR="000554F0">
        <w:t>was</w:t>
      </w:r>
      <w:r>
        <w:t xml:space="preserve"> to allow for inclusion of reports from the </w:t>
      </w:r>
      <w:r w:rsidR="00FA5B9A">
        <w:t xml:space="preserve">Chemicals and Wastes Cluster. It was, however, considered that other Targets might be of more relevance to </w:t>
      </w:r>
      <w:r>
        <w:t xml:space="preserve"> </w:t>
      </w:r>
      <w:r w:rsidR="000554F0">
        <w:t>the biodiversity conventions</w:t>
      </w:r>
      <w:r w:rsidR="00FA5B9A">
        <w:t xml:space="preserve">. </w:t>
      </w:r>
      <w:r>
        <w:t xml:space="preserve"> The representative of the Chemicals and Wastes Cluster furthermore indicated that a </w:t>
      </w:r>
      <w:r w:rsidR="000554F0">
        <w:t xml:space="preserve">desk </w:t>
      </w:r>
      <w:r>
        <w:t xml:space="preserve">study </w:t>
      </w:r>
      <w:r w:rsidR="000554F0">
        <w:t xml:space="preserve">would not provide the information needed by MEAs and would simply confirm assumptions held by the </w:t>
      </w:r>
      <w:proofErr w:type="spellStart"/>
      <w:r w:rsidR="000554F0">
        <w:t>MEAs</w:t>
      </w:r>
      <w:r w:rsidR="00FA5B9A">
        <w:t>.</w:t>
      </w:r>
      <w:proofErr w:type="spellEnd"/>
      <w:r w:rsidR="000554F0">
        <w:t xml:space="preserve"> Furthermore, </w:t>
      </w:r>
      <w:r w:rsidR="00047EEF">
        <w:t xml:space="preserve">questions were raised if the quality of data was </w:t>
      </w:r>
      <w:r w:rsidR="003D5449">
        <w:t>of sufficient quality to contribute to the outcomes of this project.</w:t>
      </w:r>
      <w:r w:rsidR="00FA5B9A">
        <w:t xml:space="preserve"> </w:t>
      </w:r>
    </w:p>
    <w:p w:rsidR="0089775A" w:rsidRDefault="003D5449" w:rsidP="00457005">
      <w:pPr>
        <w:jc w:val="both"/>
      </w:pPr>
      <w:r>
        <w:t xml:space="preserve">Issues related to the </w:t>
      </w:r>
      <w:r w:rsidR="00FA5B9A">
        <w:t xml:space="preserve"> MEA IKM Initiative’s technical and the substantive issue</w:t>
      </w:r>
      <w:r w:rsidR="00457005">
        <w:t>s on</w:t>
      </w:r>
      <w:r w:rsidR="00FA5B9A">
        <w:t xml:space="preserve"> mapping against targets and goals in general </w:t>
      </w:r>
      <w:r w:rsidR="00457005">
        <w:t>were also discussed</w:t>
      </w:r>
      <w:r w:rsidR="00FA5B9A">
        <w:t xml:space="preserve">. </w:t>
      </w:r>
      <w:r w:rsidR="00934672">
        <w:t xml:space="preserve"> It was recognized that</w:t>
      </w:r>
      <w:r w:rsidR="00FA5B9A">
        <w:t xml:space="preserve"> considerable work was already </w:t>
      </w:r>
      <w:r w:rsidR="00457005">
        <w:t xml:space="preserve">underway </w:t>
      </w:r>
      <w:r w:rsidR="00934672">
        <w:t>in</w:t>
      </w:r>
      <w:r w:rsidR="00FA5B9A">
        <w:t xml:space="preserve"> mapping</w:t>
      </w:r>
      <w:r w:rsidR="00934672">
        <w:t xml:space="preserve"> MEA information to targets and goals</w:t>
      </w:r>
      <w:r w:rsidR="00FA5B9A">
        <w:t xml:space="preserve">, especially in the context of  NBSAPs and Aichi targets, </w:t>
      </w:r>
      <w:r w:rsidR="00934672">
        <w:t xml:space="preserve">and that also information sources outside of national reports </w:t>
      </w:r>
      <w:r w:rsidR="00457005">
        <w:t xml:space="preserve">could be considered with a view to enhance national reporting data. Possible sources include, among others, </w:t>
      </w:r>
      <w:r w:rsidR="00934672">
        <w:t xml:space="preserve"> </w:t>
      </w:r>
      <w:r w:rsidR="00457005">
        <w:t xml:space="preserve">national data </w:t>
      </w:r>
      <w:r w:rsidR="00934672">
        <w:t>from UNEP live and the national reporting toolkits.</w:t>
      </w:r>
    </w:p>
    <w:p w:rsidR="00934672" w:rsidRDefault="00934672" w:rsidP="00F41A50">
      <w:pPr>
        <w:jc w:val="both"/>
      </w:pPr>
      <w:r>
        <w:t>UNEP</w:t>
      </w:r>
      <w:r w:rsidR="00457005">
        <w:t>-</w:t>
      </w:r>
      <w:r>
        <w:t>WCMC expressed its support to the overall notion of identifying clear goals to which an initial project would provide a first and crucial step and its commitment to close cooperation with the MEAs in this regard.</w:t>
      </w:r>
    </w:p>
    <w:p w:rsidR="002B0049" w:rsidRDefault="002B0049" w:rsidP="00F41A50">
      <w:pPr>
        <w:pStyle w:val="ListParagraph"/>
        <w:numPr>
          <w:ilvl w:val="0"/>
          <w:numId w:val="1"/>
        </w:numPr>
        <w:jc w:val="both"/>
      </w:pPr>
      <w:r>
        <w:lastRenderedPageBreak/>
        <w:t>Conclusion:</w:t>
      </w:r>
    </w:p>
    <w:p w:rsidR="002B0049" w:rsidRDefault="001C50AC" w:rsidP="001C50AC">
      <w:pPr>
        <w:jc w:val="both"/>
      </w:pPr>
      <w:r>
        <w:t xml:space="preserve">Given </w:t>
      </w:r>
      <w:r w:rsidR="00934672">
        <w:t>the issues</w:t>
      </w:r>
      <w:r>
        <w:t xml:space="preserve"> discussed</w:t>
      </w:r>
      <w:r w:rsidR="00934672">
        <w:t xml:space="preserve"> </w:t>
      </w:r>
      <w:r w:rsidR="002B0049">
        <w:t>the following approach was considered</w:t>
      </w:r>
      <w:r w:rsidR="006119AE">
        <w:t>:</w:t>
      </w:r>
    </w:p>
    <w:p w:rsidR="006119AE" w:rsidRDefault="006119AE" w:rsidP="00D11ABA">
      <w:pPr>
        <w:pStyle w:val="ListParagraph"/>
        <w:numPr>
          <w:ilvl w:val="0"/>
          <w:numId w:val="3"/>
        </w:numPr>
        <w:jc w:val="both"/>
      </w:pPr>
      <w:r>
        <w:t>To b</w:t>
      </w:r>
      <w:r w:rsidR="002B0049">
        <w:t xml:space="preserve">reak down </w:t>
      </w:r>
      <w:r w:rsidR="001C50AC">
        <w:t xml:space="preserve">in more granularity </w:t>
      </w:r>
      <w:r w:rsidR="002B0049">
        <w:t xml:space="preserve">the different concept </w:t>
      </w:r>
      <w:r w:rsidR="001C50AC">
        <w:t xml:space="preserve">elements </w:t>
      </w:r>
      <w:r w:rsidR="002B0049">
        <w:t xml:space="preserve">in light of the different goals </w:t>
      </w:r>
      <w:r>
        <w:t xml:space="preserve">and deliverables </w:t>
      </w:r>
      <w:r w:rsidR="002B0049">
        <w:t xml:space="preserve">that </w:t>
      </w:r>
      <w:r>
        <w:t xml:space="preserve">are formulated by different </w:t>
      </w:r>
      <w:r w:rsidR="00D11ABA">
        <w:t>documents or f</w:t>
      </w:r>
      <w:bookmarkStart w:id="0" w:name="_GoBack"/>
      <w:bookmarkEnd w:id="0"/>
      <w:r>
        <w:t>ora (ENRTP project, MEA IKM SC Meeting</w:t>
      </w:r>
      <w:r w:rsidR="00D11ABA">
        <w:t xml:space="preserve">, </w:t>
      </w:r>
      <w:proofErr w:type="spellStart"/>
      <w:r w:rsidR="00D11ABA">
        <w:t>etc</w:t>
      </w:r>
      <w:proofErr w:type="spellEnd"/>
      <w:r w:rsidR="00D11ABA">
        <w:t>)</w:t>
      </w:r>
      <w:r w:rsidR="00D11ABA">
        <w:t>;</w:t>
      </w:r>
      <w:r w:rsidR="00D11ABA">
        <w:t xml:space="preserve"> </w:t>
      </w:r>
    </w:p>
    <w:p w:rsidR="004E5AB2" w:rsidRDefault="004E5AB2" w:rsidP="00D11ABA">
      <w:pPr>
        <w:pStyle w:val="ListParagraph"/>
        <w:numPr>
          <w:ilvl w:val="0"/>
          <w:numId w:val="3"/>
        </w:numPr>
        <w:jc w:val="both"/>
      </w:pPr>
      <w:r>
        <w:t>Explore option</w:t>
      </w:r>
      <w:r w:rsidR="003F2A2C">
        <w:t>s</w:t>
      </w:r>
      <w:r>
        <w:t xml:space="preserve"> of co-financing from related projects and resources (MEA ACP, follow up to Expert Meeting, </w:t>
      </w:r>
      <w:r w:rsidR="00D11ABA">
        <w:t>…</w:t>
      </w:r>
      <w:r>
        <w:t>);</w:t>
      </w:r>
    </w:p>
    <w:p w:rsidR="004E5AB2" w:rsidRDefault="004E5AB2" w:rsidP="00D11ABA">
      <w:pPr>
        <w:pStyle w:val="ListParagraph"/>
        <w:numPr>
          <w:ilvl w:val="0"/>
          <w:numId w:val="3"/>
        </w:numPr>
        <w:jc w:val="both"/>
      </w:pPr>
      <w:r>
        <w:t>Seek closer collaboration with key partners such as UNEP Live</w:t>
      </w:r>
      <w:r w:rsidR="00D11ABA">
        <w:t xml:space="preserve"> and</w:t>
      </w:r>
      <w:r w:rsidR="00D11ABA">
        <w:t xml:space="preserve"> </w:t>
      </w:r>
      <w:r>
        <w:t>Grid</w:t>
      </w:r>
      <w:r w:rsidR="00D11ABA">
        <w:t xml:space="preserve"> Geneva</w:t>
      </w:r>
      <w:r>
        <w:t>, EEA, and other ongoing processes.</w:t>
      </w:r>
    </w:p>
    <w:p w:rsidR="00F41A50" w:rsidRDefault="00F41A50" w:rsidP="00F41A50">
      <w:pPr>
        <w:jc w:val="center"/>
      </w:pPr>
      <w:r>
        <w:t>___________________________________</w:t>
      </w:r>
    </w:p>
    <w:p w:rsidR="00F41A50" w:rsidRDefault="00F41A50" w:rsidP="00F41A50">
      <w:pPr>
        <w:jc w:val="center"/>
        <w:rPr>
          <w:sz w:val="28"/>
          <w:szCs w:val="28"/>
        </w:rPr>
      </w:pPr>
      <w:r w:rsidRPr="00F41A50">
        <w:rPr>
          <w:sz w:val="28"/>
          <w:szCs w:val="28"/>
        </w:rPr>
        <w:t xml:space="preserve">Appendix </w:t>
      </w:r>
    </w:p>
    <w:p w:rsidR="00F41A50" w:rsidRPr="00F41A50" w:rsidRDefault="00F41A50" w:rsidP="00F41A50">
      <w:pPr>
        <w:jc w:val="center"/>
        <w:rPr>
          <w:b/>
          <w:bCs/>
          <w:u w:val="single"/>
        </w:rPr>
      </w:pPr>
      <w:r w:rsidRPr="00F41A50">
        <w:rPr>
          <w:b/>
          <w:bCs/>
          <w:u w:val="single"/>
        </w:rPr>
        <w:t xml:space="preserve">Activities obligated or proposed for the MEA IKM Initiative </w:t>
      </w:r>
    </w:p>
    <w:tbl>
      <w:tblPr>
        <w:tblStyle w:val="TableGrid"/>
        <w:tblW w:w="0" w:type="auto"/>
        <w:tblLook w:val="04A0" w:firstRow="1" w:lastRow="0" w:firstColumn="1" w:lastColumn="0" w:noHBand="0" w:noVBand="1"/>
      </w:tblPr>
      <w:tblGrid>
        <w:gridCol w:w="2376"/>
        <w:gridCol w:w="6867"/>
      </w:tblGrid>
      <w:tr w:rsidR="006119AE" w:rsidTr="004E5AB2">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119AE" w:rsidRPr="00F41A50" w:rsidRDefault="004E5AB2" w:rsidP="006119AE">
            <w:pPr>
              <w:rPr>
                <w:b/>
                <w:bCs/>
                <w:sz w:val="20"/>
                <w:szCs w:val="20"/>
              </w:rPr>
            </w:pPr>
            <w:r w:rsidRPr="00F41A50">
              <w:rPr>
                <w:b/>
                <w:bCs/>
                <w:sz w:val="20"/>
                <w:szCs w:val="20"/>
              </w:rPr>
              <w:t xml:space="preserve">Ongoing </w:t>
            </w:r>
            <w:r w:rsidR="00584487" w:rsidRPr="00F41A50">
              <w:rPr>
                <w:b/>
                <w:bCs/>
                <w:sz w:val="20"/>
                <w:szCs w:val="20"/>
              </w:rPr>
              <w:t xml:space="preserve">ENRTP InforMEA Project </w:t>
            </w:r>
            <w:r w:rsidRPr="00F41A50">
              <w:rPr>
                <w:b/>
                <w:bCs/>
                <w:sz w:val="20"/>
                <w:szCs w:val="20"/>
              </w:rPr>
              <w:t>(2014-15)</w:t>
            </w:r>
          </w:p>
        </w:tc>
        <w:tc>
          <w:tcPr>
            <w:tcW w:w="686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119AE" w:rsidRPr="00F41A50" w:rsidRDefault="00584487" w:rsidP="006119AE">
            <w:pPr>
              <w:rPr>
                <w:b/>
                <w:bCs/>
                <w:sz w:val="20"/>
                <w:szCs w:val="20"/>
              </w:rPr>
            </w:pPr>
            <w:r w:rsidRPr="00F41A50">
              <w:rPr>
                <w:b/>
                <w:bCs/>
                <w:iCs/>
                <w:sz w:val="20"/>
                <w:szCs w:val="20"/>
                <w:lang w:val="en-GB"/>
              </w:rPr>
              <w:t>First application built comparing report elements across MEAs with  charts and visualization</w:t>
            </w:r>
          </w:p>
        </w:tc>
      </w:tr>
      <w:tr w:rsidR="006119AE" w:rsidTr="004E5AB2">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119AE" w:rsidRPr="00F41A50" w:rsidRDefault="00584487" w:rsidP="00584487">
            <w:pPr>
              <w:rPr>
                <w:b/>
                <w:bCs/>
                <w:sz w:val="20"/>
                <w:szCs w:val="20"/>
              </w:rPr>
            </w:pPr>
            <w:r w:rsidRPr="00F41A50">
              <w:rPr>
                <w:b/>
                <w:bCs/>
                <w:sz w:val="20"/>
                <w:szCs w:val="20"/>
              </w:rPr>
              <w:t xml:space="preserve">MEA IKM SC 5 </w:t>
            </w:r>
            <w:r w:rsidR="004E5AB2" w:rsidRPr="00F41A50">
              <w:rPr>
                <w:b/>
                <w:bCs/>
                <w:sz w:val="20"/>
                <w:szCs w:val="20"/>
              </w:rPr>
              <w:t>–</w:t>
            </w:r>
            <w:r w:rsidRPr="00F41A50">
              <w:rPr>
                <w:b/>
                <w:bCs/>
                <w:sz w:val="20"/>
                <w:szCs w:val="20"/>
              </w:rPr>
              <w:t xml:space="preserve"> Recommendations</w:t>
            </w:r>
            <w:r w:rsidR="004E5AB2" w:rsidRPr="00F41A50">
              <w:rPr>
                <w:b/>
                <w:bCs/>
                <w:sz w:val="20"/>
                <w:szCs w:val="20"/>
              </w:rPr>
              <w:t xml:space="preserve"> (June 2014)</w:t>
            </w:r>
          </w:p>
        </w:tc>
        <w:tc>
          <w:tcPr>
            <w:tcW w:w="6867" w:type="dxa"/>
            <w:tcBorders>
              <w:top w:val="single" w:sz="4" w:space="0" w:color="auto"/>
              <w:left w:val="single" w:sz="4" w:space="0" w:color="auto"/>
              <w:bottom w:val="single" w:sz="4" w:space="0" w:color="auto"/>
              <w:right w:val="single" w:sz="4" w:space="0" w:color="auto"/>
            </w:tcBorders>
          </w:tcPr>
          <w:p w:rsidR="006119AE" w:rsidRPr="00F41A50" w:rsidRDefault="00584487" w:rsidP="00584487">
            <w:pPr>
              <w:jc w:val="both"/>
              <w:rPr>
                <w:b/>
                <w:bCs/>
                <w:sz w:val="20"/>
                <w:szCs w:val="20"/>
              </w:rPr>
            </w:pPr>
            <w:r w:rsidRPr="00F41A50">
              <w:rPr>
                <w:rFonts w:eastAsia="Times New Roman"/>
                <w:b/>
                <w:bCs/>
                <w:sz w:val="20"/>
                <w:szCs w:val="20"/>
              </w:rPr>
              <w:t>Invites  the Working Group to articulate and further promote a vision for an interoperable system on online reporting for MEA</w:t>
            </w:r>
          </w:p>
        </w:tc>
      </w:tr>
      <w:tr w:rsidR="00584487" w:rsidTr="004E5AB2">
        <w:tc>
          <w:tcPr>
            <w:tcW w:w="2376" w:type="dxa"/>
            <w:tcBorders>
              <w:top w:val="single" w:sz="4" w:space="0" w:color="auto"/>
            </w:tcBorders>
            <w:shd w:val="clear" w:color="auto" w:fill="D9D9D9" w:themeFill="background1" w:themeFillShade="D9"/>
          </w:tcPr>
          <w:p w:rsidR="00584487" w:rsidRPr="00F41A50" w:rsidRDefault="00584487" w:rsidP="00584487">
            <w:pPr>
              <w:rPr>
                <w:sz w:val="20"/>
                <w:szCs w:val="20"/>
              </w:rPr>
            </w:pPr>
          </w:p>
        </w:tc>
        <w:tc>
          <w:tcPr>
            <w:tcW w:w="6867" w:type="dxa"/>
            <w:tcBorders>
              <w:top w:val="single" w:sz="4" w:space="0" w:color="auto"/>
            </w:tcBorders>
          </w:tcPr>
          <w:p w:rsidR="00584487" w:rsidRPr="00F41A50" w:rsidRDefault="00584487" w:rsidP="00584487">
            <w:pPr>
              <w:jc w:val="both"/>
              <w:rPr>
                <w:rFonts w:eastAsia="Times New Roman"/>
                <w:sz w:val="20"/>
                <w:szCs w:val="20"/>
              </w:rPr>
            </w:pPr>
            <w:r w:rsidRPr="00F41A50">
              <w:rPr>
                <w:rFonts w:eastAsia="Times New Roman"/>
                <w:sz w:val="20"/>
                <w:szCs w:val="20"/>
              </w:rPr>
              <w:t>Invites the Working Group to further develop the ORS</w:t>
            </w:r>
            <w:r w:rsidRPr="00F41A50" w:rsidDel="00116D07">
              <w:rPr>
                <w:rFonts w:eastAsia="Times New Roman"/>
                <w:sz w:val="20"/>
                <w:szCs w:val="20"/>
              </w:rPr>
              <w:t xml:space="preserve"> </w:t>
            </w:r>
            <w:r w:rsidRPr="00F41A50">
              <w:rPr>
                <w:rFonts w:eastAsia="Times New Roman"/>
                <w:sz w:val="20"/>
                <w:szCs w:val="20"/>
              </w:rPr>
              <w:t>in close cooperation with UNEP-</w:t>
            </w:r>
            <w:smartTag w:uri="urn:schemas-microsoft-com:office:smarttags" w:element="stockticker">
              <w:r w:rsidRPr="00F41A50">
                <w:rPr>
                  <w:rFonts w:eastAsia="Times New Roman"/>
                  <w:sz w:val="20"/>
                  <w:szCs w:val="20"/>
                </w:rPr>
                <w:t>WCMC</w:t>
              </w:r>
            </w:smartTag>
            <w:r w:rsidRPr="00F41A50">
              <w:rPr>
                <w:rFonts w:eastAsia="Times New Roman"/>
                <w:sz w:val="20"/>
                <w:szCs w:val="20"/>
              </w:rPr>
              <w:t xml:space="preserve"> ;</w:t>
            </w:r>
          </w:p>
        </w:tc>
      </w:tr>
      <w:tr w:rsidR="00584487" w:rsidTr="004E5AB2">
        <w:tc>
          <w:tcPr>
            <w:tcW w:w="2376" w:type="dxa"/>
            <w:shd w:val="clear" w:color="auto" w:fill="D9D9D9" w:themeFill="background1" w:themeFillShade="D9"/>
          </w:tcPr>
          <w:p w:rsidR="00584487" w:rsidRPr="00F41A50" w:rsidRDefault="00584487" w:rsidP="00584487">
            <w:pPr>
              <w:rPr>
                <w:sz w:val="20"/>
                <w:szCs w:val="20"/>
              </w:rPr>
            </w:pPr>
          </w:p>
        </w:tc>
        <w:tc>
          <w:tcPr>
            <w:tcW w:w="6867" w:type="dxa"/>
          </w:tcPr>
          <w:p w:rsidR="00584487" w:rsidRPr="00F41A50" w:rsidRDefault="00584487" w:rsidP="00584487">
            <w:pPr>
              <w:jc w:val="both"/>
              <w:rPr>
                <w:rFonts w:eastAsia="Times New Roman"/>
                <w:sz w:val="20"/>
                <w:szCs w:val="20"/>
              </w:rPr>
            </w:pPr>
            <w:r w:rsidRPr="00F41A50">
              <w:rPr>
                <w:rFonts w:eastAsia="Times New Roman"/>
                <w:bCs/>
                <w:sz w:val="20"/>
                <w:szCs w:val="20"/>
              </w:rPr>
              <w:t xml:space="preserve">Invites </w:t>
            </w:r>
            <w:r w:rsidRPr="00F41A50">
              <w:rPr>
                <w:rFonts w:eastAsia="Times New Roman"/>
                <w:sz w:val="20"/>
                <w:szCs w:val="20"/>
              </w:rPr>
              <w:t>UNEP-</w:t>
            </w:r>
            <w:smartTag w:uri="urn:schemas-microsoft-com:office:smarttags" w:element="stockticker">
              <w:r w:rsidRPr="00F41A50">
                <w:rPr>
                  <w:rFonts w:eastAsia="Times New Roman"/>
                  <w:sz w:val="20"/>
                  <w:szCs w:val="20"/>
                </w:rPr>
                <w:t>WCMC</w:t>
              </w:r>
            </w:smartTag>
            <w:r w:rsidRPr="00F41A50">
              <w:rPr>
                <w:rFonts w:eastAsia="Times New Roman"/>
                <w:sz w:val="20"/>
                <w:szCs w:val="20"/>
              </w:rPr>
              <w:t xml:space="preserve"> to illustrate the interconnection  between the  </w:t>
            </w:r>
            <w:smartTag w:uri="urn:schemas-microsoft-com:office:smarttags" w:element="stockticker">
              <w:r w:rsidRPr="00F41A50">
                <w:rPr>
                  <w:rFonts w:eastAsia="Times New Roman"/>
                  <w:sz w:val="20"/>
                  <w:szCs w:val="20"/>
                </w:rPr>
                <w:t>NRT</w:t>
              </w:r>
            </w:smartTag>
            <w:r w:rsidRPr="00F41A50">
              <w:rPr>
                <w:rFonts w:eastAsia="Times New Roman"/>
                <w:sz w:val="20"/>
                <w:szCs w:val="20"/>
              </w:rPr>
              <w:t xml:space="preserve"> , UNEP LIVE,  the UNEP-</w:t>
            </w:r>
            <w:smartTag w:uri="urn:schemas-microsoft-com:office:smarttags" w:element="stockticker">
              <w:r w:rsidRPr="00F41A50">
                <w:rPr>
                  <w:rFonts w:eastAsia="Times New Roman"/>
                  <w:sz w:val="20"/>
                  <w:szCs w:val="20"/>
                </w:rPr>
                <w:t>WCMC</w:t>
              </w:r>
            </w:smartTag>
            <w:r w:rsidRPr="00F41A50">
              <w:rPr>
                <w:rFonts w:eastAsia="Times New Roman"/>
                <w:sz w:val="20"/>
                <w:szCs w:val="20"/>
              </w:rPr>
              <w:t xml:space="preserve"> ORSs, and InforMEA for the consideration of the Working Group on national reporting;</w:t>
            </w:r>
          </w:p>
        </w:tc>
      </w:tr>
      <w:tr w:rsidR="006119AE" w:rsidTr="00E02E91">
        <w:tc>
          <w:tcPr>
            <w:tcW w:w="2376" w:type="dxa"/>
          </w:tcPr>
          <w:p w:rsidR="006119AE" w:rsidRPr="00F41A50" w:rsidRDefault="00584487" w:rsidP="00E02E91">
            <w:pPr>
              <w:rPr>
                <w:i/>
                <w:iCs/>
                <w:sz w:val="20"/>
                <w:szCs w:val="20"/>
              </w:rPr>
            </w:pPr>
            <w:r w:rsidRPr="00F41A50">
              <w:rPr>
                <w:rFonts w:cs="Helv"/>
                <w:i/>
                <w:iCs/>
                <w:color w:val="000000"/>
                <w:sz w:val="20"/>
                <w:szCs w:val="20"/>
                <w:lang w:val="en-GB"/>
              </w:rPr>
              <w:t>The Expert meeting on Enhancing the Efficiency and Effectiveness of MEA implementation (Geneva 15-16 Dec</w:t>
            </w:r>
            <w:r w:rsidR="00E02E91" w:rsidRPr="00F41A50">
              <w:rPr>
                <w:rFonts w:cs="Helv"/>
                <w:i/>
                <w:iCs/>
                <w:color w:val="000000"/>
                <w:sz w:val="20"/>
                <w:szCs w:val="20"/>
                <w:lang w:val="en-GB"/>
              </w:rPr>
              <w:t xml:space="preserve"> 2014</w:t>
            </w:r>
            <w:r w:rsidRPr="00F41A50">
              <w:rPr>
                <w:rFonts w:cs="Helv"/>
                <w:i/>
                <w:iCs/>
                <w:color w:val="000000"/>
                <w:sz w:val="20"/>
                <w:szCs w:val="20"/>
                <w:lang w:val="en-GB"/>
              </w:rPr>
              <w:t>)</w:t>
            </w:r>
          </w:p>
        </w:tc>
        <w:tc>
          <w:tcPr>
            <w:tcW w:w="6867" w:type="dxa"/>
          </w:tcPr>
          <w:p w:rsidR="00E02E91" w:rsidRPr="00F41A50" w:rsidRDefault="00E02E91" w:rsidP="00E02E91">
            <w:pPr>
              <w:pStyle w:val="Default"/>
              <w:rPr>
                <w:rFonts w:asciiTheme="minorHAnsi" w:hAnsiTheme="minorHAnsi"/>
                <w:color w:val="auto"/>
                <w:sz w:val="20"/>
                <w:szCs w:val="20"/>
              </w:rPr>
            </w:pPr>
            <w:r w:rsidRPr="00F41A50">
              <w:rPr>
                <w:rFonts w:asciiTheme="minorHAnsi" w:hAnsiTheme="minorHAnsi"/>
                <w:b/>
                <w:bCs/>
                <w:i/>
                <w:iCs/>
                <w:color w:val="auto"/>
                <w:sz w:val="20"/>
                <w:szCs w:val="20"/>
              </w:rPr>
              <w:t xml:space="preserve">Short term actions (2015): </w:t>
            </w:r>
          </w:p>
          <w:p w:rsidR="00E02E91" w:rsidRPr="00F41A50" w:rsidRDefault="00E02E91" w:rsidP="00E02E91">
            <w:pPr>
              <w:pStyle w:val="Default"/>
              <w:rPr>
                <w:rFonts w:asciiTheme="minorHAnsi" w:hAnsiTheme="minorHAnsi"/>
                <w:i/>
                <w:iCs/>
                <w:color w:val="auto"/>
                <w:sz w:val="20"/>
                <w:szCs w:val="20"/>
              </w:rPr>
            </w:pPr>
            <w:r w:rsidRPr="00F41A50">
              <w:rPr>
                <w:rFonts w:asciiTheme="minorHAnsi" w:hAnsiTheme="minorHAnsi"/>
                <w:i/>
                <w:iCs/>
                <w:color w:val="auto"/>
                <w:sz w:val="20"/>
                <w:szCs w:val="20"/>
              </w:rPr>
              <w:t xml:space="preserve">Improvements to the report formats and move towards streamlining: </w:t>
            </w:r>
          </w:p>
          <w:p w:rsidR="006119AE" w:rsidRPr="00F41A50" w:rsidRDefault="00E02E91" w:rsidP="00E02E91">
            <w:pPr>
              <w:pStyle w:val="Default"/>
              <w:rPr>
                <w:rFonts w:asciiTheme="minorHAnsi" w:hAnsiTheme="minorHAnsi"/>
                <w:sz w:val="20"/>
                <w:szCs w:val="20"/>
              </w:rPr>
            </w:pPr>
            <w:r w:rsidRPr="00F41A50">
              <w:rPr>
                <w:rFonts w:asciiTheme="minorHAnsi" w:hAnsiTheme="minorHAnsi"/>
                <w:i/>
                <w:iCs/>
                <w:sz w:val="20"/>
                <w:szCs w:val="20"/>
              </w:rPr>
              <w:t>2.</w:t>
            </w:r>
            <w:r w:rsidRPr="00F41A50">
              <w:rPr>
                <w:rFonts w:asciiTheme="minorHAnsi" w:hAnsiTheme="minorHAnsi"/>
                <w:sz w:val="20"/>
                <w:szCs w:val="20"/>
              </w:rPr>
              <w:t>Assess areas of commonality across MEA reports (e.g. shared questions, topics, potential for modules) (Key players: MEA-IKM Initiative, with support from other institutions such as UNEP-WCMC and University of Massachusetts);</w:t>
            </w:r>
          </w:p>
        </w:tc>
      </w:tr>
      <w:tr w:rsidR="00E02E91" w:rsidTr="004E5AB2">
        <w:tc>
          <w:tcPr>
            <w:tcW w:w="2376" w:type="dxa"/>
          </w:tcPr>
          <w:p w:rsidR="00E02E91" w:rsidRPr="00F41A50" w:rsidRDefault="00E02E91" w:rsidP="00E02E91">
            <w:pPr>
              <w:rPr>
                <w:rFonts w:ascii="Helv" w:hAnsi="Helv" w:cs="Helv"/>
                <w:color w:val="000000"/>
                <w:sz w:val="20"/>
                <w:szCs w:val="20"/>
                <w:lang w:val="en-GB"/>
              </w:rPr>
            </w:pPr>
          </w:p>
        </w:tc>
        <w:tc>
          <w:tcPr>
            <w:tcW w:w="6867" w:type="dxa"/>
            <w:shd w:val="clear" w:color="auto" w:fill="EAF1DD" w:themeFill="accent3" w:themeFillTint="33"/>
          </w:tcPr>
          <w:p w:rsidR="00E02E91" w:rsidRPr="00F41A50" w:rsidRDefault="00E02E91" w:rsidP="00E02E91">
            <w:pPr>
              <w:pStyle w:val="Default"/>
              <w:rPr>
                <w:rFonts w:asciiTheme="minorHAnsi" w:hAnsiTheme="minorHAnsi"/>
                <w:i/>
                <w:iCs/>
                <w:color w:val="auto"/>
                <w:sz w:val="20"/>
                <w:szCs w:val="20"/>
              </w:rPr>
            </w:pPr>
            <w:r w:rsidRPr="00F41A50">
              <w:rPr>
                <w:rFonts w:asciiTheme="minorHAnsi" w:hAnsiTheme="minorHAnsi"/>
                <w:i/>
                <w:iCs/>
                <w:color w:val="auto"/>
                <w:sz w:val="20"/>
                <w:szCs w:val="20"/>
              </w:rPr>
              <w:t xml:space="preserve">Technical aspects of interoperability: </w:t>
            </w:r>
          </w:p>
          <w:p w:rsidR="00E02E91" w:rsidRPr="00F41A50" w:rsidRDefault="00E02E91" w:rsidP="00E02E91">
            <w:pPr>
              <w:pStyle w:val="Default"/>
              <w:rPr>
                <w:rFonts w:asciiTheme="minorHAnsi" w:hAnsiTheme="minorHAnsi"/>
                <w:color w:val="auto"/>
                <w:sz w:val="20"/>
                <w:szCs w:val="20"/>
              </w:rPr>
            </w:pPr>
            <w:r w:rsidRPr="00F41A50">
              <w:rPr>
                <w:rFonts w:asciiTheme="minorHAnsi" w:hAnsiTheme="minorHAnsi"/>
                <w:i/>
                <w:iCs/>
                <w:color w:val="auto"/>
                <w:sz w:val="20"/>
                <w:szCs w:val="20"/>
              </w:rPr>
              <w:t xml:space="preserve">8. </w:t>
            </w:r>
            <w:r w:rsidRPr="00F41A50">
              <w:rPr>
                <w:rFonts w:asciiTheme="minorHAnsi" w:hAnsiTheme="minorHAnsi"/>
                <w:color w:val="auto"/>
                <w:sz w:val="20"/>
                <w:szCs w:val="20"/>
              </w:rPr>
              <w:t>Demonstrate an example of interoperability between reporting systems. For example; pollution, geographical presence (Key players: In partnership – UNEP Live, UNEP-WCMC, MEA-IKM Initiative, MEA Secretariats);</w:t>
            </w:r>
          </w:p>
        </w:tc>
      </w:tr>
      <w:tr w:rsidR="00E02E91" w:rsidTr="00E02E91">
        <w:tc>
          <w:tcPr>
            <w:tcW w:w="2376" w:type="dxa"/>
          </w:tcPr>
          <w:p w:rsidR="00E02E91" w:rsidRPr="00F41A50" w:rsidRDefault="00E02E91" w:rsidP="00E02E91">
            <w:pPr>
              <w:rPr>
                <w:rFonts w:ascii="Helv" w:hAnsi="Helv" w:cs="Helv"/>
                <w:color w:val="000000"/>
                <w:sz w:val="20"/>
                <w:szCs w:val="20"/>
                <w:lang w:val="en-GB"/>
              </w:rPr>
            </w:pPr>
          </w:p>
        </w:tc>
        <w:tc>
          <w:tcPr>
            <w:tcW w:w="6867" w:type="dxa"/>
          </w:tcPr>
          <w:p w:rsidR="00E02E91" w:rsidRPr="00F41A50" w:rsidRDefault="00E02E91" w:rsidP="00E02E91">
            <w:pPr>
              <w:pStyle w:val="Default"/>
              <w:spacing w:after="55"/>
              <w:rPr>
                <w:rFonts w:asciiTheme="minorHAnsi" w:hAnsiTheme="minorHAnsi"/>
                <w:i/>
                <w:iCs/>
                <w:color w:val="auto"/>
                <w:sz w:val="20"/>
                <w:szCs w:val="20"/>
              </w:rPr>
            </w:pPr>
            <w:r w:rsidRPr="00F41A50">
              <w:rPr>
                <w:rFonts w:asciiTheme="minorHAnsi" w:hAnsiTheme="minorHAnsi"/>
                <w:i/>
                <w:iCs/>
                <w:color w:val="auto"/>
                <w:sz w:val="20"/>
                <w:szCs w:val="20"/>
              </w:rPr>
              <w:t xml:space="preserve">Improving understanding of how the data can be used more broadly: </w:t>
            </w:r>
          </w:p>
          <w:p w:rsidR="00E02E91" w:rsidRPr="00F41A50" w:rsidRDefault="00E02E91" w:rsidP="004E5AB2">
            <w:pPr>
              <w:pStyle w:val="Default"/>
              <w:shd w:val="clear" w:color="auto" w:fill="EAF1DD" w:themeFill="accent3" w:themeFillTint="33"/>
              <w:spacing w:after="55"/>
              <w:rPr>
                <w:rFonts w:asciiTheme="minorHAnsi" w:hAnsiTheme="minorHAnsi"/>
                <w:color w:val="auto"/>
                <w:sz w:val="20"/>
                <w:szCs w:val="20"/>
              </w:rPr>
            </w:pPr>
            <w:r w:rsidRPr="00F41A50">
              <w:rPr>
                <w:rFonts w:asciiTheme="minorHAnsi" w:hAnsiTheme="minorHAnsi"/>
                <w:i/>
                <w:iCs/>
                <w:color w:val="auto"/>
                <w:sz w:val="20"/>
                <w:szCs w:val="20"/>
              </w:rPr>
              <w:t xml:space="preserve">10. </w:t>
            </w:r>
            <w:r w:rsidRPr="00F41A50">
              <w:rPr>
                <w:rFonts w:asciiTheme="minorHAnsi" w:hAnsiTheme="minorHAnsi"/>
                <w:color w:val="auto"/>
                <w:sz w:val="20"/>
                <w:szCs w:val="20"/>
              </w:rPr>
              <w:t xml:space="preserve">Building on issue-based mapping processes already conducted by IKM and EMG, further assess and deliver a list of data compiled as part of MEA national reporting processes mapped against the Aichi Targets and SDGs for the CBD AHTEG on Indicators to identify areas where national reports are relevant (Key players: MEA-IKM Initiative, with support from UNEP, UNEP-WCMC and others); </w:t>
            </w:r>
          </w:p>
          <w:p w:rsidR="00E02E91" w:rsidRPr="00F41A50" w:rsidRDefault="00E02E91" w:rsidP="004E5AB2">
            <w:pPr>
              <w:pStyle w:val="Default"/>
              <w:shd w:val="clear" w:color="auto" w:fill="EAF1DD" w:themeFill="accent3" w:themeFillTint="33"/>
              <w:rPr>
                <w:rFonts w:asciiTheme="minorHAnsi" w:hAnsiTheme="minorHAnsi"/>
                <w:color w:val="auto"/>
                <w:sz w:val="20"/>
                <w:szCs w:val="20"/>
              </w:rPr>
            </w:pPr>
            <w:r w:rsidRPr="00F41A50">
              <w:rPr>
                <w:rFonts w:asciiTheme="minorHAnsi" w:hAnsiTheme="minorHAnsi"/>
                <w:color w:val="auto"/>
                <w:sz w:val="20"/>
                <w:szCs w:val="20"/>
              </w:rPr>
              <w:t xml:space="preserve">11. Develop a project concept for using national report data to monitor and assess progress in relation to Aichi Target 8, drawing on identified opportunities </w:t>
            </w:r>
          </w:p>
          <w:p w:rsidR="00E02E91" w:rsidRPr="00F41A50" w:rsidRDefault="00E02E91" w:rsidP="004E5AB2">
            <w:pPr>
              <w:shd w:val="clear" w:color="auto" w:fill="EAF1DD" w:themeFill="accent3" w:themeFillTint="33"/>
              <w:rPr>
                <w:sz w:val="20"/>
                <w:szCs w:val="20"/>
              </w:rPr>
            </w:pPr>
            <w:r w:rsidRPr="00F41A50">
              <w:rPr>
                <w:sz w:val="20"/>
                <w:szCs w:val="20"/>
              </w:rPr>
              <w:t>(Key players: MEA-IKM Subgroup, UNEP-Live, UNEP-WCMC);</w:t>
            </w:r>
          </w:p>
        </w:tc>
      </w:tr>
      <w:tr w:rsidR="006119AE" w:rsidTr="00E02E91">
        <w:tc>
          <w:tcPr>
            <w:tcW w:w="2376" w:type="dxa"/>
          </w:tcPr>
          <w:p w:rsidR="006119AE" w:rsidRPr="00F41A50" w:rsidRDefault="006119AE" w:rsidP="006119AE">
            <w:pPr>
              <w:rPr>
                <w:sz w:val="20"/>
                <w:szCs w:val="20"/>
              </w:rPr>
            </w:pPr>
          </w:p>
        </w:tc>
        <w:tc>
          <w:tcPr>
            <w:tcW w:w="6867" w:type="dxa"/>
          </w:tcPr>
          <w:p w:rsidR="00E02E91" w:rsidRPr="00F41A50" w:rsidRDefault="00E02E91" w:rsidP="00E02E91">
            <w:pPr>
              <w:pStyle w:val="Default"/>
              <w:spacing w:after="53"/>
              <w:rPr>
                <w:rFonts w:asciiTheme="minorHAnsi" w:hAnsiTheme="minorHAnsi"/>
                <w:sz w:val="20"/>
                <w:szCs w:val="20"/>
                <w:lang w:val="en-US"/>
              </w:rPr>
            </w:pPr>
            <w:r w:rsidRPr="00F41A50">
              <w:rPr>
                <w:rFonts w:asciiTheme="minorHAnsi" w:hAnsiTheme="minorHAnsi"/>
                <w:i/>
                <w:iCs/>
                <w:color w:val="auto"/>
                <w:sz w:val="20"/>
                <w:szCs w:val="20"/>
              </w:rPr>
              <w:t>Improve communication to foster collaboration and encourage interoperability:</w:t>
            </w:r>
          </w:p>
          <w:p w:rsidR="00E02E91" w:rsidRPr="00F41A50" w:rsidRDefault="00E02E91" w:rsidP="00E02E91">
            <w:pPr>
              <w:pStyle w:val="Default"/>
              <w:spacing w:after="53"/>
              <w:rPr>
                <w:rFonts w:asciiTheme="minorHAnsi" w:hAnsiTheme="minorHAnsi"/>
                <w:color w:val="auto"/>
                <w:sz w:val="20"/>
                <w:szCs w:val="20"/>
              </w:rPr>
            </w:pPr>
            <w:r w:rsidRPr="00F41A50">
              <w:rPr>
                <w:rFonts w:asciiTheme="minorHAnsi" w:hAnsiTheme="minorHAnsi"/>
                <w:color w:val="auto"/>
                <w:sz w:val="20"/>
                <w:szCs w:val="20"/>
              </w:rPr>
              <w:t xml:space="preserve">14.Provide an online catalogue listing all existing online reporting systems with their open access status and features to facilitate knowledge sharing across Conventions and avoid “reinventing the wheel” (Key players: MEA-IKM Initiative); </w:t>
            </w:r>
          </w:p>
          <w:p w:rsidR="006119AE" w:rsidRPr="00F41A50" w:rsidRDefault="00E02E91" w:rsidP="00F41A50">
            <w:pPr>
              <w:pStyle w:val="Default"/>
              <w:rPr>
                <w:rFonts w:asciiTheme="minorHAnsi" w:hAnsiTheme="minorHAnsi"/>
                <w:sz w:val="20"/>
                <w:szCs w:val="20"/>
              </w:rPr>
            </w:pPr>
            <w:r w:rsidRPr="00F41A50">
              <w:rPr>
                <w:rFonts w:asciiTheme="minorHAnsi" w:hAnsiTheme="minorHAnsi"/>
                <w:color w:val="auto"/>
                <w:sz w:val="20"/>
                <w:szCs w:val="20"/>
              </w:rPr>
              <w:t xml:space="preserve">15. Promote the reuse of existing reporting systems among MEAs (Key players: MEAs with systems working in partnership with MEAs without systems); </w:t>
            </w:r>
          </w:p>
        </w:tc>
      </w:tr>
    </w:tbl>
    <w:p w:rsidR="002B0049" w:rsidRDefault="002B0049" w:rsidP="00F41A50"/>
    <w:sectPr w:rsidR="002B0049" w:rsidSect="008F4757">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40C5F"/>
    <w:multiLevelType w:val="hybridMultilevel"/>
    <w:tmpl w:val="B50E86B0"/>
    <w:lvl w:ilvl="0" w:tplc="A560C586">
      <w:start w:val="1"/>
      <w:numFmt w:val="bullet"/>
      <w:lvlText w:val="•"/>
      <w:lvlJc w:val="left"/>
      <w:pPr>
        <w:tabs>
          <w:tab w:val="num" w:pos="720"/>
        </w:tabs>
        <w:ind w:left="720" w:hanging="360"/>
      </w:pPr>
      <w:rPr>
        <w:rFonts w:ascii="Times New Roman" w:hAnsi="Times New Roman" w:hint="default"/>
      </w:rPr>
    </w:lvl>
    <w:lvl w:ilvl="1" w:tplc="26666BB0" w:tentative="1">
      <w:start w:val="1"/>
      <w:numFmt w:val="bullet"/>
      <w:lvlText w:val="•"/>
      <w:lvlJc w:val="left"/>
      <w:pPr>
        <w:tabs>
          <w:tab w:val="num" w:pos="1440"/>
        </w:tabs>
        <w:ind w:left="1440" w:hanging="360"/>
      </w:pPr>
      <w:rPr>
        <w:rFonts w:ascii="Times New Roman" w:hAnsi="Times New Roman" w:hint="default"/>
      </w:rPr>
    </w:lvl>
    <w:lvl w:ilvl="2" w:tplc="A0BE2A6A" w:tentative="1">
      <w:start w:val="1"/>
      <w:numFmt w:val="bullet"/>
      <w:lvlText w:val="•"/>
      <w:lvlJc w:val="left"/>
      <w:pPr>
        <w:tabs>
          <w:tab w:val="num" w:pos="2160"/>
        </w:tabs>
        <w:ind w:left="2160" w:hanging="360"/>
      </w:pPr>
      <w:rPr>
        <w:rFonts w:ascii="Times New Roman" w:hAnsi="Times New Roman" w:hint="default"/>
      </w:rPr>
    </w:lvl>
    <w:lvl w:ilvl="3" w:tplc="9192F3CA" w:tentative="1">
      <w:start w:val="1"/>
      <w:numFmt w:val="bullet"/>
      <w:lvlText w:val="•"/>
      <w:lvlJc w:val="left"/>
      <w:pPr>
        <w:tabs>
          <w:tab w:val="num" w:pos="2880"/>
        </w:tabs>
        <w:ind w:left="2880" w:hanging="360"/>
      </w:pPr>
      <w:rPr>
        <w:rFonts w:ascii="Times New Roman" w:hAnsi="Times New Roman" w:hint="default"/>
      </w:rPr>
    </w:lvl>
    <w:lvl w:ilvl="4" w:tplc="255CAD5E" w:tentative="1">
      <w:start w:val="1"/>
      <w:numFmt w:val="bullet"/>
      <w:lvlText w:val="•"/>
      <w:lvlJc w:val="left"/>
      <w:pPr>
        <w:tabs>
          <w:tab w:val="num" w:pos="3600"/>
        </w:tabs>
        <w:ind w:left="3600" w:hanging="360"/>
      </w:pPr>
      <w:rPr>
        <w:rFonts w:ascii="Times New Roman" w:hAnsi="Times New Roman" w:hint="default"/>
      </w:rPr>
    </w:lvl>
    <w:lvl w:ilvl="5" w:tplc="6C020936" w:tentative="1">
      <w:start w:val="1"/>
      <w:numFmt w:val="bullet"/>
      <w:lvlText w:val="•"/>
      <w:lvlJc w:val="left"/>
      <w:pPr>
        <w:tabs>
          <w:tab w:val="num" w:pos="4320"/>
        </w:tabs>
        <w:ind w:left="4320" w:hanging="360"/>
      </w:pPr>
      <w:rPr>
        <w:rFonts w:ascii="Times New Roman" w:hAnsi="Times New Roman" w:hint="default"/>
      </w:rPr>
    </w:lvl>
    <w:lvl w:ilvl="6" w:tplc="A3FA1F3C" w:tentative="1">
      <w:start w:val="1"/>
      <w:numFmt w:val="bullet"/>
      <w:lvlText w:val="•"/>
      <w:lvlJc w:val="left"/>
      <w:pPr>
        <w:tabs>
          <w:tab w:val="num" w:pos="5040"/>
        </w:tabs>
        <w:ind w:left="5040" w:hanging="360"/>
      </w:pPr>
      <w:rPr>
        <w:rFonts w:ascii="Times New Roman" w:hAnsi="Times New Roman" w:hint="default"/>
      </w:rPr>
    </w:lvl>
    <w:lvl w:ilvl="7" w:tplc="BE3C738E" w:tentative="1">
      <w:start w:val="1"/>
      <w:numFmt w:val="bullet"/>
      <w:lvlText w:val="•"/>
      <w:lvlJc w:val="left"/>
      <w:pPr>
        <w:tabs>
          <w:tab w:val="num" w:pos="5760"/>
        </w:tabs>
        <w:ind w:left="5760" w:hanging="360"/>
      </w:pPr>
      <w:rPr>
        <w:rFonts w:ascii="Times New Roman" w:hAnsi="Times New Roman" w:hint="default"/>
      </w:rPr>
    </w:lvl>
    <w:lvl w:ilvl="8" w:tplc="AE5CB35A" w:tentative="1">
      <w:start w:val="1"/>
      <w:numFmt w:val="bullet"/>
      <w:lvlText w:val="•"/>
      <w:lvlJc w:val="left"/>
      <w:pPr>
        <w:tabs>
          <w:tab w:val="num" w:pos="6480"/>
        </w:tabs>
        <w:ind w:left="6480" w:hanging="360"/>
      </w:pPr>
      <w:rPr>
        <w:rFonts w:ascii="Times New Roman" w:hAnsi="Times New Roman" w:hint="default"/>
      </w:rPr>
    </w:lvl>
  </w:abstractNum>
  <w:abstractNum w:abstractNumId="1">
    <w:nsid w:val="28BC6815"/>
    <w:multiLevelType w:val="hybridMultilevel"/>
    <w:tmpl w:val="5B065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1D40B53"/>
    <w:multiLevelType w:val="hybridMultilevel"/>
    <w:tmpl w:val="4782D5BA"/>
    <w:lvl w:ilvl="0" w:tplc="6EB8055E">
      <w:start w:val="1"/>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45921B9"/>
    <w:multiLevelType w:val="hybridMultilevel"/>
    <w:tmpl w:val="771E4112"/>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65623147"/>
    <w:multiLevelType w:val="hybridMultilevel"/>
    <w:tmpl w:val="6DEA467A"/>
    <w:lvl w:ilvl="0" w:tplc="A63A905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nsid w:val="69AB1CB0"/>
    <w:multiLevelType w:val="hybridMultilevel"/>
    <w:tmpl w:val="9320D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BFE3757"/>
    <w:multiLevelType w:val="hybridMultilevel"/>
    <w:tmpl w:val="28BC25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7F610D53"/>
    <w:multiLevelType w:val="hybridMultilevel"/>
    <w:tmpl w:val="B608DAB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3"/>
  </w:num>
  <w:num w:numId="2">
    <w:abstractNumId w:val="2"/>
  </w:num>
  <w:num w:numId="3">
    <w:abstractNumId w:val="1"/>
  </w:num>
  <w:num w:numId="4">
    <w:abstractNumId w:val="0"/>
  </w:num>
  <w:num w:numId="5">
    <w:abstractNumId w:val="7"/>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2B5"/>
    <w:rsid w:val="00047EEF"/>
    <w:rsid w:val="000554F0"/>
    <w:rsid w:val="000A09E6"/>
    <w:rsid w:val="001C50AC"/>
    <w:rsid w:val="002B0049"/>
    <w:rsid w:val="002E562E"/>
    <w:rsid w:val="002F4632"/>
    <w:rsid w:val="00335535"/>
    <w:rsid w:val="003D5449"/>
    <w:rsid w:val="003F2A2C"/>
    <w:rsid w:val="00457005"/>
    <w:rsid w:val="004B1D35"/>
    <w:rsid w:val="004E5AB2"/>
    <w:rsid w:val="00584487"/>
    <w:rsid w:val="006119AE"/>
    <w:rsid w:val="00791DD7"/>
    <w:rsid w:val="0089775A"/>
    <w:rsid w:val="008F4757"/>
    <w:rsid w:val="00934672"/>
    <w:rsid w:val="00A105C8"/>
    <w:rsid w:val="00A502B5"/>
    <w:rsid w:val="00B81099"/>
    <w:rsid w:val="00D11ABA"/>
    <w:rsid w:val="00E02E91"/>
    <w:rsid w:val="00F41A50"/>
    <w:rsid w:val="00FA5B9A"/>
    <w:rsid w:val="00FF1E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2B5"/>
    <w:pPr>
      <w:ind w:left="720"/>
      <w:contextualSpacing/>
    </w:pPr>
  </w:style>
  <w:style w:type="table" w:styleId="TableGrid">
    <w:name w:val="Table Grid"/>
    <w:basedOn w:val="TableNormal"/>
    <w:uiPriority w:val="59"/>
    <w:rsid w:val="00611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19AE"/>
    <w:rPr>
      <w:color w:val="0000FF" w:themeColor="hyperlink"/>
      <w:u w:val="single"/>
    </w:rPr>
  </w:style>
  <w:style w:type="character" w:styleId="CommentReference">
    <w:name w:val="annotation reference"/>
    <w:basedOn w:val="DefaultParagraphFont"/>
    <w:uiPriority w:val="99"/>
    <w:semiHidden/>
    <w:unhideWhenUsed/>
    <w:rsid w:val="00335535"/>
    <w:rPr>
      <w:sz w:val="16"/>
      <w:szCs w:val="16"/>
    </w:rPr>
  </w:style>
  <w:style w:type="paragraph" w:styleId="CommentText">
    <w:name w:val="annotation text"/>
    <w:basedOn w:val="Normal"/>
    <w:link w:val="CommentTextChar"/>
    <w:uiPriority w:val="99"/>
    <w:semiHidden/>
    <w:unhideWhenUsed/>
    <w:rsid w:val="00335535"/>
    <w:pPr>
      <w:spacing w:line="240" w:lineRule="auto"/>
    </w:pPr>
    <w:rPr>
      <w:sz w:val="20"/>
      <w:szCs w:val="20"/>
    </w:rPr>
  </w:style>
  <w:style w:type="character" w:customStyle="1" w:styleId="CommentTextChar">
    <w:name w:val="Comment Text Char"/>
    <w:basedOn w:val="DefaultParagraphFont"/>
    <w:link w:val="CommentText"/>
    <w:uiPriority w:val="99"/>
    <w:semiHidden/>
    <w:rsid w:val="00335535"/>
    <w:rPr>
      <w:sz w:val="20"/>
      <w:szCs w:val="20"/>
    </w:rPr>
  </w:style>
  <w:style w:type="paragraph" w:styleId="CommentSubject">
    <w:name w:val="annotation subject"/>
    <w:basedOn w:val="CommentText"/>
    <w:next w:val="CommentText"/>
    <w:link w:val="CommentSubjectChar"/>
    <w:uiPriority w:val="99"/>
    <w:semiHidden/>
    <w:unhideWhenUsed/>
    <w:rsid w:val="00335535"/>
    <w:rPr>
      <w:b/>
      <w:bCs/>
    </w:rPr>
  </w:style>
  <w:style w:type="character" w:customStyle="1" w:styleId="CommentSubjectChar">
    <w:name w:val="Comment Subject Char"/>
    <w:basedOn w:val="CommentTextChar"/>
    <w:link w:val="CommentSubject"/>
    <w:uiPriority w:val="99"/>
    <w:semiHidden/>
    <w:rsid w:val="00335535"/>
    <w:rPr>
      <w:b/>
      <w:bCs/>
      <w:sz w:val="20"/>
      <w:szCs w:val="20"/>
    </w:rPr>
  </w:style>
  <w:style w:type="paragraph" w:styleId="BalloonText">
    <w:name w:val="Balloon Text"/>
    <w:basedOn w:val="Normal"/>
    <w:link w:val="BalloonTextChar"/>
    <w:uiPriority w:val="99"/>
    <w:semiHidden/>
    <w:unhideWhenUsed/>
    <w:rsid w:val="0033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535"/>
    <w:rPr>
      <w:rFonts w:ascii="Tahoma" w:hAnsi="Tahoma" w:cs="Tahoma"/>
      <w:sz w:val="16"/>
      <w:szCs w:val="16"/>
    </w:rPr>
  </w:style>
  <w:style w:type="paragraph" w:customStyle="1" w:styleId="Bodytext">
    <w:name w:val="Bodytext"/>
    <w:aliases w:val="bt"/>
    <w:basedOn w:val="Normal"/>
    <w:uiPriority w:val="99"/>
    <w:rsid w:val="00584487"/>
    <w:pPr>
      <w:spacing w:after="240" w:line="240" w:lineRule="auto"/>
    </w:pPr>
    <w:rPr>
      <w:rFonts w:ascii="Times New Roman" w:eastAsia="SimSun" w:hAnsi="Times New Roman" w:cs="Times New Roman"/>
      <w:szCs w:val="20"/>
      <w:lang w:eastAsia="en-US"/>
    </w:rPr>
  </w:style>
  <w:style w:type="paragraph" w:customStyle="1" w:styleId="Default">
    <w:name w:val="Default"/>
    <w:rsid w:val="00E02E91"/>
    <w:pPr>
      <w:autoSpaceDE w:val="0"/>
      <w:autoSpaceDN w:val="0"/>
      <w:adjustRightInd w:val="0"/>
      <w:spacing w:after="0" w:line="240" w:lineRule="auto"/>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B8109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2B5"/>
    <w:pPr>
      <w:ind w:left="720"/>
      <w:contextualSpacing/>
    </w:pPr>
  </w:style>
  <w:style w:type="table" w:styleId="TableGrid">
    <w:name w:val="Table Grid"/>
    <w:basedOn w:val="TableNormal"/>
    <w:uiPriority w:val="59"/>
    <w:rsid w:val="00611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19AE"/>
    <w:rPr>
      <w:color w:val="0000FF" w:themeColor="hyperlink"/>
      <w:u w:val="single"/>
    </w:rPr>
  </w:style>
  <w:style w:type="character" w:styleId="CommentReference">
    <w:name w:val="annotation reference"/>
    <w:basedOn w:val="DefaultParagraphFont"/>
    <w:uiPriority w:val="99"/>
    <w:semiHidden/>
    <w:unhideWhenUsed/>
    <w:rsid w:val="00335535"/>
    <w:rPr>
      <w:sz w:val="16"/>
      <w:szCs w:val="16"/>
    </w:rPr>
  </w:style>
  <w:style w:type="paragraph" w:styleId="CommentText">
    <w:name w:val="annotation text"/>
    <w:basedOn w:val="Normal"/>
    <w:link w:val="CommentTextChar"/>
    <w:uiPriority w:val="99"/>
    <w:semiHidden/>
    <w:unhideWhenUsed/>
    <w:rsid w:val="00335535"/>
    <w:pPr>
      <w:spacing w:line="240" w:lineRule="auto"/>
    </w:pPr>
    <w:rPr>
      <w:sz w:val="20"/>
      <w:szCs w:val="20"/>
    </w:rPr>
  </w:style>
  <w:style w:type="character" w:customStyle="1" w:styleId="CommentTextChar">
    <w:name w:val="Comment Text Char"/>
    <w:basedOn w:val="DefaultParagraphFont"/>
    <w:link w:val="CommentText"/>
    <w:uiPriority w:val="99"/>
    <w:semiHidden/>
    <w:rsid w:val="00335535"/>
    <w:rPr>
      <w:sz w:val="20"/>
      <w:szCs w:val="20"/>
    </w:rPr>
  </w:style>
  <w:style w:type="paragraph" w:styleId="CommentSubject">
    <w:name w:val="annotation subject"/>
    <w:basedOn w:val="CommentText"/>
    <w:next w:val="CommentText"/>
    <w:link w:val="CommentSubjectChar"/>
    <w:uiPriority w:val="99"/>
    <w:semiHidden/>
    <w:unhideWhenUsed/>
    <w:rsid w:val="00335535"/>
    <w:rPr>
      <w:b/>
      <w:bCs/>
    </w:rPr>
  </w:style>
  <w:style w:type="character" w:customStyle="1" w:styleId="CommentSubjectChar">
    <w:name w:val="Comment Subject Char"/>
    <w:basedOn w:val="CommentTextChar"/>
    <w:link w:val="CommentSubject"/>
    <w:uiPriority w:val="99"/>
    <w:semiHidden/>
    <w:rsid w:val="00335535"/>
    <w:rPr>
      <w:b/>
      <w:bCs/>
      <w:sz w:val="20"/>
      <w:szCs w:val="20"/>
    </w:rPr>
  </w:style>
  <w:style w:type="paragraph" w:styleId="BalloonText">
    <w:name w:val="Balloon Text"/>
    <w:basedOn w:val="Normal"/>
    <w:link w:val="BalloonTextChar"/>
    <w:uiPriority w:val="99"/>
    <w:semiHidden/>
    <w:unhideWhenUsed/>
    <w:rsid w:val="0033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535"/>
    <w:rPr>
      <w:rFonts w:ascii="Tahoma" w:hAnsi="Tahoma" w:cs="Tahoma"/>
      <w:sz w:val="16"/>
      <w:szCs w:val="16"/>
    </w:rPr>
  </w:style>
  <w:style w:type="paragraph" w:customStyle="1" w:styleId="Bodytext">
    <w:name w:val="Bodytext"/>
    <w:aliases w:val="bt"/>
    <w:basedOn w:val="Normal"/>
    <w:uiPriority w:val="99"/>
    <w:rsid w:val="00584487"/>
    <w:pPr>
      <w:spacing w:after="240" w:line="240" w:lineRule="auto"/>
    </w:pPr>
    <w:rPr>
      <w:rFonts w:ascii="Times New Roman" w:eastAsia="SimSun" w:hAnsi="Times New Roman" w:cs="Times New Roman"/>
      <w:szCs w:val="20"/>
      <w:lang w:eastAsia="en-US"/>
    </w:rPr>
  </w:style>
  <w:style w:type="paragraph" w:customStyle="1" w:styleId="Default">
    <w:name w:val="Default"/>
    <w:rsid w:val="00E02E91"/>
    <w:pPr>
      <w:autoSpaceDE w:val="0"/>
      <w:autoSpaceDN w:val="0"/>
      <w:adjustRightInd w:val="0"/>
      <w:spacing w:after="0" w:line="240" w:lineRule="auto"/>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B810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308235">
      <w:bodyDiv w:val="1"/>
      <w:marLeft w:val="0"/>
      <w:marRight w:val="0"/>
      <w:marTop w:val="0"/>
      <w:marBottom w:val="0"/>
      <w:divBdr>
        <w:top w:val="none" w:sz="0" w:space="0" w:color="auto"/>
        <w:left w:val="none" w:sz="0" w:space="0" w:color="auto"/>
        <w:bottom w:val="none" w:sz="0" w:space="0" w:color="auto"/>
        <w:right w:val="none" w:sz="0" w:space="0" w:color="auto"/>
      </w:divBdr>
      <w:divsChild>
        <w:div w:id="1471173859">
          <w:marLeft w:val="547"/>
          <w:marRight w:val="0"/>
          <w:marTop w:val="134"/>
          <w:marBottom w:val="0"/>
          <w:divBdr>
            <w:top w:val="none" w:sz="0" w:space="0" w:color="auto"/>
            <w:left w:val="none" w:sz="0" w:space="0" w:color="auto"/>
            <w:bottom w:val="none" w:sz="0" w:space="0" w:color="auto"/>
            <w:right w:val="none" w:sz="0" w:space="0" w:color="auto"/>
          </w:divBdr>
        </w:div>
        <w:div w:id="705330249">
          <w:marLeft w:val="547"/>
          <w:marRight w:val="0"/>
          <w:marTop w:val="134"/>
          <w:marBottom w:val="0"/>
          <w:divBdr>
            <w:top w:val="none" w:sz="0" w:space="0" w:color="auto"/>
            <w:left w:val="none" w:sz="0" w:space="0" w:color="auto"/>
            <w:bottom w:val="none" w:sz="0" w:space="0" w:color="auto"/>
            <w:right w:val="none" w:sz="0" w:space="0" w:color="auto"/>
          </w:divBdr>
        </w:div>
        <w:div w:id="411393276">
          <w:marLeft w:val="547"/>
          <w:marRight w:val="0"/>
          <w:marTop w:val="134"/>
          <w:marBottom w:val="0"/>
          <w:divBdr>
            <w:top w:val="none" w:sz="0" w:space="0" w:color="auto"/>
            <w:left w:val="none" w:sz="0" w:space="0" w:color="auto"/>
            <w:bottom w:val="none" w:sz="0" w:space="0" w:color="auto"/>
            <w:right w:val="none" w:sz="0" w:space="0" w:color="auto"/>
          </w:divBdr>
        </w:div>
        <w:div w:id="146153106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formea.org/treaties/cbd/ro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United Nations Office at Geneva</Company>
  <LinksUpToDate>false</LinksUpToDate>
  <CharactersWithSpaces>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DURCHSLAG-DUER</dc:creator>
  <cp:lastModifiedBy>DURCHSLAG-DUER</cp:lastModifiedBy>
  <cp:revision>2</cp:revision>
  <dcterms:created xsi:type="dcterms:W3CDTF">2015-03-10T16:52:00Z</dcterms:created>
  <dcterms:modified xsi:type="dcterms:W3CDTF">2015-03-10T16:52:00Z</dcterms:modified>
</cp:coreProperties>
</file>